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Перед защитой: вспомнить за 10 минут</w:t>
      </w:r>
    </w:p>
    <w:p>
      <w:r>
        <w:t>ИТС • ДЗ1 • вариант 8 • Устинов Илья Максимович, ИУ10-59</w:t>
      </w:r>
    </w:p>
    <w:p>
      <w:pPr>
        <w:pStyle w:val="Heading1"/>
      </w:pPr>
      <w:r>
        <w:t>Смысл работы</w:t>
      </w:r>
    </w:p>
    <w:p>
      <w:r>
        <w:t>«Проектирую физическую и канальную инфраструктуру поликлиники с центральным корпусом и двумя филиалами. Идея — единый диагностический архив. По прикладным задачам рассчитаны скорости, выбраны оборудование и кабель, определены трассы и бюджет».</w:t>
      </w:r>
    </w:p>
    <w:p>
      <w:pPr>
        <w:pStyle w:val="Heading1"/>
      </w:pPr>
      <w:r>
        <w:t>Числа, которые нужно знать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/>
                <w:sz w:val="18"/>
              </w:rPr>
              <w:t>Что</w:t>
            </w:r>
          </w:p>
        </w:tc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/>
                <w:sz w:val="18"/>
              </w:rPr>
              <w:t>Сколько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Площадки / этажные зоны</w:t>
            </w:r>
          </w:p>
        </w:tc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3 / 4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Сотрудники / ПК</w:t>
            </w:r>
          </w:p>
        </w:tc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112 / 84; посменное использование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ПК C1 / C2 / B1 / B2</w:t>
            </w:r>
          </w:p>
        </w:tc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24 / 24 / 18 / 18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МФУ / AP / серверы поликлиники</w:t>
            </w:r>
          </w:p>
        </w:tc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8 / 4 / 3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Проводные оконечные подключения</w:t>
            </w:r>
          </w:p>
        </w:tc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99 = 84 + 8 + 4 + 3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Постоянные линии</w:t>
            </w:r>
          </w:p>
        </w:tc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96; серверы в стойке — патч-кордами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Коммутаторы / маршрутизаторы поликлиники</w:t>
            </w:r>
          </w:p>
        </w:tc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6 / 5; операторские в закупку не входят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Нагрузка C1 / C2 / каждого филиала</w:t>
            </w:r>
          </w:p>
        </w:tc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180,6 / 132,6 / 92,7 Мбит/с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Скорости</w:t>
            </w:r>
          </w:p>
        </w:tc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Доступ и этажная магистраль 1 Гбит/с; филиал 100 Мбит/с; Интернет 200 Мбит/с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Кабель</w:t>
            </w:r>
          </w:p>
        </w:tc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2904,8 м; с 20% — 3485,76 м; 12 × 305 = 3660 м к закупке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Максимальная постоянная линия</w:t>
            </w:r>
          </w:p>
        </w:tc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48,8 м; с двумя патч-кордами по 2 м — 52,8 м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Оптика между этажами</w:t>
            </w:r>
          </w:p>
        </w:tc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12 м трасса; 15 м к закупке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Патч-корды</w:t>
            </w:r>
          </w:p>
        </w:tc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202 = 96 × 2 + 3 + 7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Стоимость</w:t>
            </w:r>
          </w:p>
        </w:tc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7 907 116 руб.</w:t>
            </w:r>
          </w:p>
        </w:tc>
      </w:tr>
    </w:tbl>
    <w:p/>
    <w:p>
      <w:pPr>
        <w:pStyle w:val="Heading1"/>
      </w:pPr>
      <w:r>
        <w:t>Три расчёта вслух</w:t>
      </w:r>
    </w:p>
    <w:p>
      <w:r>
        <w:t>R = 8Vn/t. V — Мбайт, n — одновременные передачи, t — секунды. Восьмёрка переводит байты в биты. DICOM C1: 8 × 20 × 4 / 10 = 64 Мбит/с.</w:t>
      </w:r>
    </w:p>
    <w:p>
      <w:r>
        <w:t>Филиал: 7,2 + 10 + 9,6 + 9 + 16 + 10 = 61,8; затем 61,8 × 1,25 × 1,20 = 92,7 Мбит/с. Коэффициенты дают 50% надбавки. Дополнительный остаток канала 100 Мбит/с — только 7,3 Мбит/с.</w:t>
      </w:r>
    </w:p>
    <w:p>
      <w:r>
        <w:t>Бухты: 2904,8 × 1,2 / 305 ≈ 11,43 → округлить вверх до 12. Ограничение 90/100 м относится к одной линии/каналу, а не к сумме всех кабелей.</w:t>
      </w:r>
    </w:p>
    <w:p>
      <w:pPr>
        <w:pStyle w:val="Heading1"/>
      </w:pPr>
      <w:r>
        <w:t>Термины в одном предложении</w:t>
      </w:r>
    </w:p>
    <w:p>
      <w:r>
        <w:t>L1 — кабели, сигналы, физические соединения. L2 — Ethernet-кадры, MAC-адреса и коммутация. L3 — IP и маршрутизация. Коммутатор соединяет локальные устройства по MAC; маршрутизатор обеспечивает обмен между IP-сетями. В ДЗ1 его выбирают и подключают, но L3 не настраивают.</w:t>
      </w:r>
    </w:p>
    <w:p>
      <w:r>
        <w:t>МИС — медицинская информационная система. DICOM — стандарт медицинских изображений и обмена ими. PACS — система хранения и доступа к изображениям. AP — точка доступа. PoE — питание по Ethernet. Cat6 — категория медной СКС; OM3 — многомодовое волокно; SFP — приёмопередатчик; патч-панель — пассивное окончание кабелей.</w:t>
      </w:r>
    </w:p>
    <w:p>
      <w:pPr>
        <w:pStyle w:val="Heading1"/>
      </w:pPr>
      <w:r>
        <w:t>Что нельзя перепутать</w:t>
      </w:r>
    </w:p>
    <w:p>
      <w:r>
        <w:t>Зелёные индикаторы подтверждают активные соединения, а не работу приложений. Настроек IP, DHCP, маршрутов и гостевой изоляции в финальной модели нет. Настоящая МИС и PACS не развёрнуты.</w:t>
      </w:r>
    </w:p>
    <w:p>
      <w:r>
        <w:t>Cisco 2911/2960 — учебные аналоги; реальные выбранные устройства — RB5009, CRS328, cAP ax. Их производительность нельзя приравнивать по рисунку.</w:t>
      </w:r>
    </w:p>
    <w:p>
      <w:r>
        <w:t>144 − 99 = 45 — разность номинальной ёмкости и оконечных подключений до учёта конкретных аплинков. В филиале с медным аплинком занято 22 порта из 24, свободно два. Полный рост числа ПК на 20% потребует дополнительной коммутации.</w:t>
      </w:r>
    </w:p>
    <w:p>
      <w:r>
        <w:t>Размеры, штат и профиль нагрузки — принятые исходные допущения. Часть цен оценочная. Монтаж, лицензии и ежемесячная связь не включены. Полного резервирования нет.</w:t>
      </w:r>
    </w:p>
    <w:p>
      <w:pPr>
        <w:pStyle w:val="Heading1"/>
      </w:pPr>
      <w:r>
        <w:t>Если вопрос застал врасплох</w:t>
      </w:r>
    </w:p>
    <w:p>
      <w:r>
        <w:t>Ответь по схеме: решение → одно обоснование → предел применимости. Например: «100 Мбит/с выбрано по расчёту 92,7; при росте размеров исследований потребуется повышение тарифа».</w:t>
      </w:r>
    </w:p>
    <w:p>
      <w:r>
        <w:t>Можно открыть расчёты и восстановить число. Нельзя выдумывать замеры, поставщика или настройку, которых не было. На вопрос о непроверенном параметре: «В этом этапе не проверялся; для внедрения требуется уточнение».</w:t>
      </w:r>
    </w:p>
    <w:p>
      <w:pPr>
        <w:pStyle w:val="Heading1"/>
      </w:pPr>
      <w:r>
        <w:t>Перед началом</w:t>
      </w:r>
    </w:p>
    <w:p>
      <w:r>
        <w:t>Открыть актуальную презентацию, расчёты и clinic8-L1-L2.pkt из комплекта. Исторический настроенный clinic8.pkt не использовать. Начать с задач поликлиники; затем рассказать о скорости, структуре, трассах и стоимости. Закончить границами этапа L1–L2.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sz w:val="16"/>
      </w:rPr>
      <w:t xml:space="preserve">Подготовка к защите • ИТС • Вариант 8     |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76DE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76DE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76DE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9" w:lineRule="auto"/>
    </w:pPr>
    <w:rPr>
      <w:rFonts w:ascii="DejaVu Sans" w:hAnsi="DejaVu San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Перед защитой: вспомнить за 10 минут</dc:title>
  <dc:subject>Подготовка к защите проекта L1–L2 городской поликлиники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