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4202" w14:textId="77777777" w:rsidR="00C65144" w:rsidRPr="00D5738D" w:rsidRDefault="00C65144" w:rsidP="00C65144">
      <w:pPr>
        <w:pStyle w:val="berschrift4"/>
        <w:numPr>
          <w:ilvl w:val="0"/>
          <w:numId w:val="0"/>
        </w:numPr>
        <w:ind w:left="864" w:hanging="864"/>
        <w:rPr>
          <w:bCs/>
        </w:rPr>
      </w:pPr>
      <w:bookmarkStart w:id="0" w:name="_Ref131216283"/>
      <w:r w:rsidRPr="00D5738D">
        <w:rPr>
          <w:bCs/>
        </w:rPr>
        <w:t>Ergebnisse des Synonym-Thesaurus</w:t>
      </w:r>
      <w:r>
        <w:rPr>
          <w:rStyle w:val="Funotenzeichen"/>
          <w:bCs/>
          <w:iCs w:val="0"/>
          <w:sz w:val="20"/>
        </w:rPr>
        <w:footnoteReference w:id="1"/>
      </w:r>
      <w:bookmarkEnd w:id="0"/>
    </w:p>
    <w:p w14:paraId="1E2C3AA5" w14:textId="77777777" w:rsidR="00C65144" w:rsidRPr="00D5738D" w:rsidRDefault="00C65144" w:rsidP="00C65144">
      <w:pPr>
        <w:pStyle w:val="KeinLeerraum"/>
        <w:pBdr>
          <w:bottom w:val="single" w:sz="12" w:space="1" w:color="auto"/>
        </w:pBdr>
        <w:tabs>
          <w:tab w:val="left" w:pos="5873"/>
        </w:tabs>
        <w:rPr>
          <w:rFonts w:ascii="Times New Roman" w:hAnsi="Times New Roman"/>
          <w:bCs/>
          <w:iCs/>
          <w:color w:val="000000" w:themeColor="text1"/>
          <w:sz w:val="20"/>
        </w:rPr>
      </w:pPr>
      <w:r w:rsidRPr="00D5738D">
        <w:rPr>
          <w:rStyle w:val="SchwacheHervorhebung"/>
          <w:bCs/>
        </w:rPr>
        <w:t xml:space="preserve">Gefundene Synonyme zu dem </w:t>
      </w:r>
      <w:proofErr w:type="spellStart"/>
      <w:r w:rsidRPr="00D5738D">
        <w:rPr>
          <w:rStyle w:val="SchwacheHervorhebung"/>
          <w:bCs/>
        </w:rPr>
        <w:t>Befriff</w:t>
      </w:r>
      <w:proofErr w:type="spellEnd"/>
      <w:r w:rsidRPr="00D5738D">
        <w:rPr>
          <w:rStyle w:val="SchwacheHervorhebung"/>
          <w:bCs/>
        </w:rPr>
        <w:t xml:space="preserve"> „</w:t>
      </w:r>
      <w:proofErr w:type="spellStart"/>
      <w:r w:rsidRPr="00D5738D">
        <w:rPr>
          <w:rStyle w:val="SchwacheHervorhebung"/>
          <w:bCs/>
        </w:rPr>
        <w:t>concept</w:t>
      </w:r>
      <w:proofErr w:type="spellEnd"/>
      <w:r w:rsidRPr="00D5738D">
        <w:rPr>
          <w:rStyle w:val="SchwacheHervorhebung"/>
          <w:bCs/>
        </w:rPr>
        <w:t>“</w:t>
      </w:r>
    </w:p>
    <w:p w14:paraId="21D27F6B" w14:textId="77777777" w:rsidR="00C65144" w:rsidRDefault="00C65144" w:rsidP="00C65144">
      <w:pPr>
        <w:ind w:firstLine="0"/>
        <w:jc w:val="center"/>
        <w:rPr>
          <w:bCs/>
        </w:rPr>
      </w:pPr>
      <w:r w:rsidRPr="00D5738D">
        <w:rPr>
          <w:bCs/>
          <w:noProof/>
        </w:rPr>
        <w:drawing>
          <wp:inline distT="0" distB="0" distL="0" distR="0" wp14:anchorId="110ACB2A" wp14:editId="6620CB85">
            <wp:extent cx="4019550" cy="1339850"/>
            <wp:effectExtent l="0" t="0" r="0" b="0"/>
            <wp:docPr id="22" name="Grafik 2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5E57" w14:textId="77777777" w:rsidR="00C65144" w:rsidRDefault="00C65144" w:rsidP="00C65144">
      <w:pPr>
        <w:pStyle w:val="KeinLeerraum"/>
      </w:pPr>
    </w:p>
    <w:p w14:paraId="5764FC53" w14:textId="77777777" w:rsidR="00C65144" w:rsidRDefault="00C65144" w:rsidP="00C65144">
      <w:pPr>
        <w:pStyle w:val="KeinLeerraum"/>
      </w:pPr>
    </w:p>
    <w:p w14:paraId="64E19F31" w14:textId="77777777" w:rsidR="00C65144" w:rsidRPr="00C65144" w:rsidRDefault="00C65144" w:rsidP="00C65144">
      <w:pPr>
        <w:pStyle w:val="KeinLeerraum"/>
      </w:pPr>
    </w:p>
    <w:p w14:paraId="236EFD8C" w14:textId="77777777" w:rsidR="00C65144" w:rsidRPr="00D5738D" w:rsidRDefault="00C65144" w:rsidP="00C65144">
      <w:pPr>
        <w:pStyle w:val="KeinLeerraum"/>
        <w:pBdr>
          <w:bottom w:val="single" w:sz="12" w:space="1" w:color="auto"/>
        </w:pBdr>
        <w:tabs>
          <w:tab w:val="left" w:pos="5873"/>
        </w:tabs>
        <w:rPr>
          <w:rFonts w:ascii="Times New Roman" w:hAnsi="Times New Roman"/>
          <w:bCs/>
          <w:iCs/>
          <w:color w:val="000000" w:themeColor="text1"/>
          <w:sz w:val="20"/>
        </w:rPr>
      </w:pPr>
      <w:r w:rsidRPr="00D5738D">
        <w:rPr>
          <w:rStyle w:val="SchwacheHervorhebung"/>
          <w:bCs/>
        </w:rPr>
        <w:t>Gefundene Synonyme zu dem Begriff „</w:t>
      </w:r>
      <w:proofErr w:type="spellStart"/>
      <w:r w:rsidRPr="00D5738D">
        <w:rPr>
          <w:rStyle w:val="SchwacheHervorhebung"/>
          <w:bCs/>
        </w:rPr>
        <w:t>definition</w:t>
      </w:r>
      <w:proofErr w:type="spellEnd"/>
      <w:r w:rsidRPr="00D5738D">
        <w:rPr>
          <w:rStyle w:val="SchwacheHervorhebung"/>
          <w:bCs/>
        </w:rPr>
        <w:t>“</w:t>
      </w:r>
    </w:p>
    <w:p w14:paraId="740196E2" w14:textId="77777777" w:rsidR="00C65144" w:rsidRPr="00D5738D" w:rsidRDefault="00C65144" w:rsidP="00C65144">
      <w:pPr>
        <w:pStyle w:val="KeinLeerraum"/>
        <w:jc w:val="center"/>
        <w:rPr>
          <w:bCs/>
        </w:rPr>
      </w:pPr>
      <w:r w:rsidRPr="00D5738D">
        <w:rPr>
          <w:bCs/>
          <w:noProof/>
        </w:rPr>
        <w:drawing>
          <wp:inline distT="0" distB="0" distL="0" distR="0" wp14:anchorId="132C8F2D" wp14:editId="2F7D6D5E">
            <wp:extent cx="4041986" cy="2066925"/>
            <wp:effectExtent l="0" t="0" r="0" b="0"/>
            <wp:docPr id="30" name="Grafik 30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342" cy="20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50B0" w14:textId="77777777" w:rsidR="00C65144" w:rsidRDefault="00C65144" w:rsidP="00C65144">
      <w:pPr>
        <w:pStyle w:val="KeinLeerraum"/>
        <w:rPr>
          <w:bCs/>
        </w:rPr>
      </w:pPr>
    </w:p>
    <w:p w14:paraId="1952620E" w14:textId="77777777" w:rsidR="00C65144" w:rsidRDefault="00C65144" w:rsidP="00C65144">
      <w:pPr>
        <w:pStyle w:val="KeinLeerraum"/>
        <w:rPr>
          <w:bCs/>
        </w:rPr>
      </w:pPr>
    </w:p>
    <w:p w14:paraId="08887F24" w14:textId="77777777" w:rsidR="00C65144" w:rsidRPr="00D5738D" w:rsidRDefault="00C65144" w:rsidP="00C65144">
      <w:pPr>
        <w:pStyle w:val="KeinLeerraum"/>
        <w:rPr>
          <w:bCs/>
        </w:rPr>
      </w:pPr>
    </w:p>
    <w:p w14:paraId="77824990" w14:textId="77777777" w:rsidR="00C65144" w:rsidRPr="00D5738D" w:rsidRDefault="00C65144" w:rsidP="00C65144">
      <w:pPr>
        <w:pStyle w:val="KeinLeerraum"/>
        <w:pBdr>
          <w:bottom w:val="single" w:sz="12" w:space="1" w:color="auto"/>
        </w:pBdr>
        <w:tabs>
          <w:tab w:val="left" w:pos="5873"/>
        </w:tabs>
        <w:rPr>
          <w:rFonts w:ascii="Times New Roman" w:hAnsi="Times New Roman"/>
          <w:bCs/>
          <w:iCs/>
          <w:color w:val="000000" w:themeColor="text1"/>
          <w:sz w:val="20"/>
        </w:rPr>
      </w:pPr>
      <w:r w:rsidRPr="00D5738D">
        <w:rPr>
          <w:rStyle w:val="SchwacheHervorhebung"/>
          <w:bCs/>
        </w:rPr>
        <w:t>Gefundene Synonyme zu dem Begriff „Metaverse“</w:t>
      </w:r>
    </w:p>
    <w:p w14:paraId="5C4D1013" w14:textId="77777777" w:rsidR="00C65144" w:rsidRPr="00472656" w:rsidRDefault="00C65144" w:rsidP="00C65144">
      <w:pPr>
        <w:pStyle w:val="KeinLeerraum"/>
        <w:jc w:val="center"/>
        <w:rPr>
          <w:bCs/>
        </w:rPr>
      </w:pPr>
      <w:r w:rsidRPr="00D5738D">
        <w:rPr>
          <w:bCs/>
          <w:noProof/>
        </w:rPr>
        <w:drawing>
          <wp:inline distT="0" distB="0" distL="0" distR="0" wp14:anchorId="79D97594" wp14:editId="2680A514">
            <wp:extent cx="1828800" cy="463731"/>
            <wp:effectExtent l="0" t="0" r="0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515" cy="46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7EFF" w14:textId="77777777" w:rsidR="00C65144" w:rsidRPr="00F60710" w:rsidRDefault="00C65144" w:rsidP="00C65144">
      <w:pPr>
        <w:pStyle w:val="KeinLeerraum"/>
        <w:rPr>
          <w:bCs/>
          <w:lang w:val="en-US"/>
        </w:rPr>
      </w:pPr>
    </w:p>
    <w:p w14:paraId="5E0E64A9" w14:textId="77777777" w:rsidR="00A13D7A" w:rsidRDefault="00A13D7A"/>
    <w:sectPr w:rsidR="00A13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6CED" w14:textId="77777777" w:rsidR="00230B58" w:rsidRDefault="00230B58" w:rsidP="00C65144">
      <w:pPr>
        <w:spacing w:line="240" w:lineRule="auto"/>
      </w:pPr>
      <w:r>
        <w:separator/>
      </w:r>
    </w:p>
  </w:endnote>
  <w:endnote w:type="continuationSeparator" w:id="0">
    <w:p w14:paraId="72CA601D" w14:textId="77777777" w:rsidR="00230B58" w:rsidRDefault="00230B58" w:rsidP="00C65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A916" w14:textId="77777777" w:rsidR="00230B58" w:rsidRDefault="00230B58" w:rsidP="00C65144">
      <w:pPr>
        <w:spacing w:line="240" w:lineRule="auto"/>
      </w:pPr>
      <w:r>
        <w:separator/>
      </w:r>
    </w:p>
  </w:footnote>
  <w:footnote w:type="continuationSeparator" w:id="0">
    <w:p w14:paraId="1C9EAB81" w14:textId="77777777" w:rsidR="00230B58" w:rsidRDefault="00230B58" w:rsidP="00C65144">
      <w:pPr>
        <w:spacing w:line="240" w:lineRule="auto"/>
      </w:pPr>
      <w:r>
        <w:continuationSeparator/>
      </w:r>
    </w:p>
  </w:footnote>
  <w:footnote w:id="1">
    <w:p w14:paraId="3049C2EA" w14:textId="77777777" w:rsidR="00C65144" w:rsidRDefault="00C65144" w:rsidP="00C65144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0146C3">
          <w:rPr>
            <w:rStyle w:val="SchwacheHervorhebung"/>
          </w:rPr>
          <w:t>https://www.thesaurus.com</w:t>
        </w:r>
      </w:hyperlink>
      <w:r w:rsidRPr="000146C3">
        <w:rPr>
          <w:rStyle w:val="SchwacheHervorhebung"/>
        </w:rPr>
        <w:t xml:space="preserve"> (abgerufen am 03.10.2022)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4446"/>
    <w:multiLevelType w:val="multilevel"/>
    <w:tmpl w:val="2F2ACF64"/>
    <w:lvl w:ilvl="0">
      <w:start w:val="1"/>
      <w:numFmt w:val="decimal"/>
      <w:pStyle w:val="berschrift1"/>
      <w:lvlText w:val="%1"/>
      <w:lvlJc w:val="left"/>
      <w:pPr>
        <w:ind w:left="3835" w:hanging="432"/>
      </w:pPr>
    </w:lvl>
    <w:lvl w:ilvl="1">
      <w:start w:val="1"/>
      <w:numFmt w:val="decimal"/>
      <w:pStyle w:val="berschrift2"/>
      <w:lvlText w:val="%1.%2"/>
      <w:lvlJc w:val="left"/>
      <w:pPr>
        <w:ind w:left="3695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3275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41570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44"/>
    <w:rsid w:val="00230B58"/>
    <w:rsid w:val="002A0E07"/>
    <w:rsid w:val="00A13D7A"/>
    <w:rsid w:val="00C65144"/>
    <w:rsid w:val="00D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3D99"/>
  <w15:chartTrackingRefBased/>
  <w15:docId w15:val="{1C091BA9-9E9A-4C12-9CB2-3F95012D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C65144"/>
    <w:pPr>
      <w:spacing w:after="0" w:line="360" w:lineRule="auto"/>
      <w:ind w:firstLine="45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65144"/>
    <w:pPr>
      <w:keepNext/>
      <w:keepLines/>
      <w:numPr>
        <w:numId w:val="1"/>
      </w:numPr>
      <w:spacing w:before="240"/>
      <w:ind w:left="432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5144"/>
    <w:pPr>
      <w:keepLines/>
      <w:numPr>
        <w:ilvl w:val="1"/>
        <w:numId w:val="1"/>
      </w:numPr>
      <w:spacing w:before="240"/>
      <w:ind w:left="578" w:hanging="578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5144"/>
    <w:pPr>
      <w:keepLines/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5144"/>
    <w:pPr>
      <w:keepNext/>
      <w:keepLines/>
      <w:numPr>
        <w:ilvl w:val="3"/>
        <w:numId w:val="1"/>
      </w:numPr>
      <w:spacing w:before="40"/>
      <w:ind w:left="864"/>
      <w:jc w:val="left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51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51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51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51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51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5144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5144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5144"/>
    <w:rPr>
      <w:rFonts w:ascii="Times New Roman" w:eastAsiaTheme="majorEastAsia" w:hAnsi="Times New Roman" w:cstheme="majorBidi"/>
      <w:color w:val="000000" w:themeColor="text1"/>
      <w:kern w:val="0"/>
      <w:sz w:val="26"/>
      <w:szCs w:val="24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5144"/>
    <w:rPr>
      <w:rFonts w:ascii="Times New Roman" w:eastAsiaTheme="majorEastAsia" w:hAnsi="Times New Roman" w:cstheme="majorBidi"/>
      <w:i/>
      <w:iCs/>
      <w:color w:val="000000" w:themeColor="text1"/>
      <w:kern w:val="0"/>
      <w:sz w:val="24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5144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5144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514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14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14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KeinLeerraum">
    <w:name w:val="No Spacing"/>
    <w:link w:val="KeinLeerraumZchn"/>
    <w:uiPriority w:val="1"/>
    <w:qFormat/>
    <w:rsid w:val="00C65144"/>
    <w:pPr>
      <w:spacing w:after="0" w:line="240" w:lineRule="auto"/>
    </w:pPr>
    <w:rPr>
      <w:kern w:val="0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65144"/>
    <w:rPr>
      <w:kern w:val="0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144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144"/>
    <w:rPr>
      <w:rFonts w:ascii="Times New Roman" w:hAnsi="Times New Roman"/>
      <w:kern w:val="0"/>
      <w:sz w:val="20"/>
      <w:szCs w:val="20"/>
      <w14:ligatures w14:val="none"/>
    </w:rPr>
  </w:style>
  <w:style w:type="character" w:styleId="Funotenzeichen">
    <w:name w:val="footnote reference"/>
    <w:basedOn w:val="Absatz-Standardschriftart"/>
    <w:uiPriority w:val="99"/>
    <w:semiHidden/>
    <w:unhideWhenUsed/>
    <w:rsid w:val="00C65144"/>
    <w:rPr>
      <w:vertAlign w:val="superscript"/>
    </w:rPr>
  </w:style>
  <w:style w:type="character" w:styleId="SchwacheHervorhebung">
    <w:name w:val="Subtle Emphasis"/>
    <w:basedOn w:val="Absatz-Standardschriftart"/>
    <w:uiPriority w:val="19"/>
    <w:qFormat/>
    <w:rsid w:val="00C65144"/>
    <w:rPr>
      <w:rFonts w:ascii="Times New Roman" w:hAnsi="Times New Roman"/>
      <w:i w:val="0"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esauru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160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Bishop</dc:creator>
  <cp:keywords/>
  <dc:description/>
  <cp:lastModifiedBy>Aaron Bishop</cp:lastModifiedBy>
  <cp:revision>1</cp:revision>
  <dcterms:created xsi:type="dcterms:W3CDTF">2023-04-17T02:15:00Z</dcterms:created>
  <dcterms:modified xsi:type="dcterms:W3CDTF">2023-04-17T02:16:00Z</dcterms:modified>
</cp:coreProperties>
</file>