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18" w:space="0" w:color="FFFFFF"/>
          <w:insideV w:val="single" w:sz="18" w:space="0" w:color="FFFFFF"/>
        </w:tblBorders>
        <w:tblLook w:val="01E0" w:firstRow="1" w:lastRow="1" w:firstColumn="1" w:lastColumn="1" w:noHBand="0" w:noVBand="0"/>
      </w:tblPr>
      <w:tblGrid>
        <w:gridCol w:w="8296"/>
      </w:tblGrid>
      <w:tr w:rsidR="00BF7A37" w14:paraId="4D02616B" w14:textId="77777777" w:rsidTr="00713851">
        <w:tc>
          <w:tcPr>
            <w:tcW w:w="8522" w:type="dxa"/>
            <w:tcBorders>
              <w:top w:val="single" w:sz="4" w:space="0" w:color="auto"/>
              <w:left w:val="single" w:sz="4" w:space="0" w:color="auto"/>
              <w:bottom w:val="single" w:sz="4" w:space="0" w:color="auto"/>
              <w:right w:val="single" w:sz="4" w:space="0" w:color="auto"/>
            </w:tcBorders>
            <w:shd w:val="pct20" w:color="000000" w:fill="FFFFFF"/>
          </w:tcPr>
          <w:p w14:paraId="0155A0B1" w14:textId="0A28B298" w:rsidR="00BF7A37" w:rsidRPr="00713851" w:rsidRDefault="00FC452F" w:rsidP="00713851">
            <w:pPr>
              <w:pStyle w:val="heading2"/>
              <w:spacing w:before="120" w:beforeAutospacing="0" w:after="120" w:afterAutospacing="0"/>
              <w:jc w:val="center"/>
              <w:rPr>
                <w:b/>
                <w:bCs/>
              </w:rPr>
            </w:pPr>
            <w:r>
              <w:rPr>
                <w:b/>
                <w:bCs/>
              </w:rPr>
              <w:t>Bean</w:t>
            </w:r>
            <w:r w:rsidR="00946E98">
              <w:rPr>
                <w:b/>
                <w:bCs/>
              </w:rPr>
              <w:t>b</w:t>
            </w:r>
            <w:r>
              <w:rPr>
                <w:b/>
                <w:bCs/>
              </w:rPr>
              <w:t xml:space="preserve">ags and </w:t>
            </w:r>
            <w:r w:rsidR="00CD5CBF">
              <w:rPr>
                <w:b/>
                <w:bCs/>
              </w:rPr>
              <w:t>h</w:t>
            </w:r>
            <w:r>
              <w:rPr>
                <w:b/>
                <w:bCs/>
              </w:rPr>
              <w:t xml:space="preserve">ula </w:t>
            </w:r>
            <w:r w:rsidR="00CD5CBF">
              <w:rPr>
                <w:b/>
                <w:bCs/>
              </w:rPr>
              <w:t>h</w:t>
            </w:r>
            <w:bookmarkStart w:id="0" w:name="_GoBack"/>
            <w:bookmarkEnd w:id="0"/>
            <w:r>
              <w:rPr>
                <w:b/>
                <w:bCs/>
              </w:rPr>
              <w:t xml:space="preserve">oops – Debrief </w:t>
            </w:r>
          </w:p>
        </w:tc>
      </w:tr>
    </w:tbl>
    <w:p w14:paraId="4C19322D" w14:textId="77777777" w:rsidR="00AB4A88" w:rsidRDefault="00AB4A88" w:rsidP="00CA2E45">
      <w:pPr>
        <w:rPr>
          <w:b/>
          <w:u w:val="single"/>
        </w:rPr>
      </w:pPr>
    </w:p>
    <w:p w14:paraId="2DB0DFB1" w14:textId="18B0A791" w:rsidR="00CE3422" w:rsidRPr="00996D96" w:rsidRDefault="00EC3DA1" w:rsidP="00CA2E45">
      <w:r w:rsidRPr="00996D96">
        <w:t xml:space="preserve">When </w:t>
      </w:r>
      <w:r w:rsidR="00CA2E45" w:rsidRPr="00996D96">
        <w:t xml:space="preserve">undertaking an </w:t>
      </w:r>
      <w:r w:rsidRPr="00996D96">
        <w:t>activity</w:t>
      </w:r>
      <w:r w:rsidR="00CA2E45" w:rsidRPr="00996D96">
        <w:t xml:space="preserve"> that compares our performance with a standard of excellence, our behaviour </w:t>
      </w:r>
      <w:r w:rsidR="00595C02" w:rsidRPr="00996D96">
        <w:t xml:space="preserve">is </w:t>
      </w:r>
      <w:r w:rsidRPr="00996D96">
        <w:t xml:space="preserve">driven by the motive to </w:t>
      </w:r>
      <w:r w:rsidR="00595C02" w:rsidRPr="00996D96">
        <w:t xml:space="preserve">achieve </w:t>
      </w:r>
      <w:r w:rsidRPr="00996D96">
        <w:t>succ</w:t>
      </w:r>
      <w:r w:rsidR="00595C02" w:rsidRPr="00996D96">
        <w:t>ess</w:t>
      </w:r>
      <w:r w:rsidRPr="00996D96">
        <w:t xml:space="preserve"> and the motive to avoid failure</w:t>
      </w:r>
      <w:r w:rsidR="00595C02" w:rsidRPr="00996D96">
        <w:t xml:space="preserve">. </w:t>
      </w:r>
      <w:r w:rsidR="00CA2E45" w:rsidRPr="00996D96">
        <w:t xml:space="preserve">It is presumed that the </w:t>
      </w:r>
      <w:r w:rsidR="00595C02" w:rsidRPr="00996D96">
        <w:t xml:space="preserve">resultant </w:t>
      </w:r>
      <w:r w:rsidR="00CA2E45" w:rsidRPr="00996D96">
        <w:t xml:space="preserve">conflict of these two motives influence </w:t>
      </w:r>
      <w:r w:rsidR="00595C02" w:rsidRPr="00996D96">
        <w:t>our behaviour</w:t>
      </w:r>
      <w:r w:rsidR="00847900" w:rsidRPr="00996D96">
        <w:t xml:space="preserve"> i.e. our</w:t>
      </w:r>
      <w:r w:rsidR="00595C02" w:rsidRPr="00996D96">
        <w:t xml:space="preserve"> ‘achievement-orientated activity’.</w:t>
      </w:r>
      <w:r w:rsidR="009B31F6" w:rsidRPr="00996D96">
        <w:t xml:space="preserve"> The ‘achievement motivation’ theory is a </w:t>
      </w:r>
      <w:r w:rsidR="00847900" w:rsidRPr="00996D96">
        <w:t>theoretical</w:t>
      </w:r>
      <w:r w:rsidR="009B31F6" w:rsidRPr="00996D96">
        <w:t xml:space="preserve"> model </w:t>
      </w:r>
      <w:r w:rsidR="00847900" w:rsidRPr="00996D96">
        <w:t>that</w:t>
      </w:r>
      <w:r w:rsidR="00864843" w:rsidRPr="00996D96">
        <w:t xml:space="preserve"> primarily focuses on the behavioural outcomes of these motives. It</w:t>
      </w:r>
      <w:r w:rsidR="00847900" w:rsidRPr="00996D96">
        <w:t xml:space="preserve"> suggests </w:t>
      </w:r>
      <w:r w:rsidR="000E7C7A" w:rsidRPr="00996D96">
        <w:t xml:space="preserve">that </w:t>
      </w:r>
      <w:r w:rsidR="008A38C0" w:rsidRPr="00996D96">
        <w:t>when a person’s motive to achieve success is stronger than their motive to avoid failure, the resultant of the conflict is always positive (a person with such motivation tends to approach all tasks regardless of their difficulty</w:t>
      </w:r>
      <w:r w:rsidR="00222CD6" w:rsidRPr="00996D96">
        <w:t xml:space="preserve"> i.e. approach motivation</w:t>
      </w:r>
      <w:r w:rsidR="008A38C0" w:rsidRPr="00996D96">
        <w:t xml:space="preserve">). The theory also suggests that those who have a stronger motive to avoid failure tend to find all achievement-orientated activities unattractive, and that such persons only perform these tasks when they’re </w:t>
      </w:r>
      <w:r w:rsidR="00AE5A6B" w:rsidRPr="00996D96">
        <w:t>obligated to</w:t>
      </w:r>
      <w:r w:rsidR="00222CD6" w:rsidRPr="00996D96">
        <w:t xml:space="preserve"> (Atkinson &amp; Litwin, 1960). Interestingly, Atkinson &amp; Litwin (1960) </w:t>
      </w:r>
      <w:r w:rsidR="000E7C7A" w:rsidRPr="00996D96">
        <w:t>reported</w:t>
      </w:r>
      <w:r w:rsidR="00C653DC" w:rsidRPr="00996D96">
        <w:t xml:space="preserve"> </w:t>
      </w:r>
      <w:r w:rsidR="000E7C7A" w:rsidRPr="00996D96">
        <w:t xml:space="preserve">that </w:t>
      </w:r>
      <w:r w:rsidR="00CE3422" w:rsidRPr="00996D96">
        <w:t xml:space="preserve">when </w:t>
      </w:r>
      <w:r w:rsidR="000E7C7A" w:rsidRPr="00996D96">
        <w:t xml:space="preserve">participants were </w:t>
      </w:r>
      <w:r w:rsidR="00CE3422" w:rsidRPr="00996D96">
        <w:t xml:space="preserve">faced with a simple throwing </w:t>
      </w:r>
      <w:r w:rsidR="000E7C7A" w:rsidRPr="00996D96">
        <w:t xml:space="preserve">task, they </w:t>
      </w:r>
      <w:r w:rsidR="00222CD6" w:rsidRPr="00996D96">
        <w:t>cho</w:t>
      </w:r>
      <w:r w:rsidR="00C653DC" w:rsidRPr="00996D96">
        <w:t>ose to stand at approximately 10 feet, where they achieved a success rate of around 50%</w:t>
      </w:r>
      <w:r w:rsidR="000E7C7A" w:rsidRPr="00996D96">
        <w:t xml:space="preserve">, which perhaps demonstrates this conflict of motives in action. </w:t>
      </w:r>
      <w:r w:rsidR="00C565B6" w:rsidRPr="00996D96">
        <w:t xml:space="preserve">As this study is </w:t>
      </w:r>
      <w:r w:rsidR="007B0627" w:rsidRPr="00996D96">
        <w:t xml:space="preserve">outdated, the present study </w:t>
      </w:r>
      <w:r w:rsidR="0058388A" w:rsidRPr="00996D96">
        <w:t>sought</w:t>
      </w:r>
      <w:r w:rsidR="007B0627" w:rsidRPr="00996D96">
        <w:t xml:space="preserve"> to replicate their findings using a modern approach</w:t>
      </w:r>
      <w:r w:rsidR="0058388A" w:rsidRPr="00996D96">
        <w:t xml:space="preserve">. Most importantly, we are interested in whether the wording of the instructions can influence where the participant chooses to stand. </w:t>
      </w:r>
    </w:p>
    <w:p w14:paraId="10111D45" w14:textId="13DD6B11" w:rsidR="00C565B6" w:rsidRPr="00996D96" w:rsidRDefault="00C565B6" w:rsidP="00CA2E45"/>
    <w:p w14:paraId="26AB74F9" w14:textId="7BA20BCB" w:rsidR="005F526E" w:rsidRPr="00996D96" w:rsidRDefault="00685163" w:rsidP="00CA2E45">
      <w:r w:rsidRPr="00996D96">
        <w:t xml:space="preserve">To asses this, we assigned you to one of two conditions. You were either assigned to the </w:t>
      </w:r>
      <w:r w:rsidR="005F526E" w:rsidRPr="00996D96">
        <w:t xml:space="preserve">‘achievement’ condition, where </w:t>
      </w:r>
      <w:r w:rsidRPr="00996D96">
        <w:t>you</w:t>
      </w:r>
      <w:r w:rsidR="005F526E" w:rsidRPr="00996D96">
        <w:t xml:space="preserve"> were told “I want to see how good you are at this task” or the ‘accuracy’ condition, where </w:t>
      </w:r>
      <w:r w:rsidRPr="00996D96">
        <w:t>you</w:t>
      </w:r>
      <w:r w:rsidR="005F526E" w:rsidRPr="00996D96">
        <w:t xml:space="preserve"> were told “The only goal is to get the bean bag into the hoop”.</w:t>
      </w:r>
      <w:r w:rsidR="007C4A78" w:rsidRPr="00996D96">
        <w:t xml:space="preserve"> </w:t>
      </w:r>
      <w:r w:rsidRPr="00996D96">
        <w:t>We tested your decision of where to stand in the 1</w:t>
      </w:r>
      <w:r w:rsidRPr="00996D96">
        <w:rPr>
          <w:vertAlign w:val="superscript"/>
        </w:rPr>
        <w:t>st</w:t>
      </w:r>
      <w:r w:rsidRPr="00996D96">
        <w:t xml:space="preserve"> part of the experiment, and your accuracy in the 2</w:t>
      </w:r>
      <w:r w:rsidRPr="00996D96">
        <w:rPr>
          <w:vertAlign w:val="superscript"/>
        </w:rPr>
        <w:t>nd</w:t>
      </w:r>
      <w:r w:rsidRPr="00996D96">
        <w:t xml:space="preserve"> part of the experiment. This will allow us to identify</w:t>
      </w:r>
      <w:r w:rsidR="00A42255" w:rsidRPr="00996D96">
        <w:t xml:space="preserve"> where you chose to stand, and </w:t>
      </w:r>
      <w:r w:rsidR="00043EC6" w:rsidRPr="00996D96">
        <w:t xml:space="preserve">your success rate from your chosen spot. These findings will </w:t>
      </w:r>
      <w:r w:rsidR="00996D96">
        <w:t xml:space="preserve">either </w:t>
      </w:r>
      <w:r w:rsidR="003E6DCB" w:rsidRPr="00996D96">
        <w:t>allow us to support</w:t>
      </w:r>
      <w:r w:rsidR="00996D96">
        <w:t xml:space="preserve"> or question</w:t>
      </w:r>
      <w:r w:rsidR="003E6DCB" w:rsidRPr="00996D96">
        <w:t xml:space="preserve"> the findings of Atkinson &amp; Litwin</w:t>
      </w:r>
      <w:r w:rsidR="00996D96">
        <w:t>.</w:t>
      </w:r>
    </w:p>
    <w:p w14:paraId="699F047F" w14:textId="5556BEF7" w:rsidR="005F526E" w:rsidRPr="00996D96" w:rsidRDefault="005F526E" w:rsidP="00CA2E45"/>
    <w:p w14:paraId="0E50E023" w14:textId="77777777" w:rsidR="00996D96" w:rsidRPr="00996D96" w:rsidRDefault="00996D96" w:rsidP="00996D96">
      <w:r w:rsidRPr="00996D96">
        <w:t>Thank you for participating in our experiment. Without the help of volunteers like you, we would not be able to answer many interesting questions in psychology.</w:t>
      </w:r>
    </w:p>
    <w:p w14:paraId="7BE8F759" w14:textId="26B5F591" w:rsidR="00996D96" w:rsidRPr="00996D96" w:rsidRDefault="00996D96" w:rsidP="00CA2E45"/>
    <w:p w14:paraId="56F1411D" w14:textId="472893F5" w:rsidR="00996D96" w:rsidRDefault="00996D96" w:rsidP="00996D96">
      <w:r w:rsidRPr="00996D96">
        <w:t xml:space="preserve">If you have any questions about the experiment or would like an update on our results, please </w:t>
      </w:r>
      <w:r w:rsidR="00FC452F">
        <w:t>email any of the researchers at:</w:t>
      </w:r>
    </w:p>
    <w:p w14:paraId="7AC0FB23" w14:textId="586F6573" w:rsidR="00FC452F" w:rsidRDefault="00FC452F" w:rsidP="00996D96"/>
    <w:p w14:paraId="4493D0CF" w14:textId="696C3BD8" w:rsidR="00FC452F" w:rsidRDefault="00CD5CBF" w:rsidP="00996D96">
      <w:hyperlink r:id="rId7" w:history="1">
        <w:r w:rsidR="00FC452F" w:rsidRPr="002C1C8B">
          <w:rPr>
            <w:rStyle w:val="Hyperlink"/>
          </w:rPr>
          <w:t>Conor.connolly.16@abdn.ac.uk</w:t>
        </w:r>
      </w:hyperlink>
      <w:r w:rsidR="00FC452F">
        <w:t xml:space="preserve"> (Conducting researcher)</w:t>
      </w:r>
    </w:p>
    <w:p w14:paraId="132799C4" w14:textId="6CE1AAE3" w:rsidR="00FC452F" w:rsidRDefault="00CD5CBF" w:rsidP="00996D96">
      <w:hyperlink r:id="rId8" w:history="1">
        <w:r w:rsidR="00FC452F" w:rsidRPr="002C1C8B">
          <w:rPr>
            <w:rStyle w:val="Hyperlink"/>
          </w:rPr>
          <w:t>A.hunt@abdn.ac.uk</w:t>
        </w:r>
      </w:hyperlink>
      <w:r w:rsidR="00FC452F">
        <w:t xml:space="preserve"> (Study supervisor)</w:t>
      </w:r>
    </w:p>
    <w:p w14:paraId="1DC0FAFB" w14:textId="2C2F5E99" w:rsidR="00FC452F" w:rsidRPr="00996D96" w:rsidRDefault="00FC452F" w:rsidP="00996D96"/>
    <w:p w14:paraId="1518D571" w14:textId="54DFFDA1" w:rsidR="00996D96" w:rsidRPr="00996D96" w:rsidRDefault="00996D96" w:rsidP="00996D96">
      <w:r w:rsidRPr="00996D96">
        <w:t>For further reading, please see the following reference</w:t>
      </w:r>
      <w:r w:rsidR="00FC452F">
        <w:t>.</w:t>
      </w:r>
      <w:r w:rsidRPr="00996D96">
        <w:t xml:space="preserve"> </w:t>
      </w:r>
    </w:p>
    <w:p w14:paraId="2B3D0613" w14:textId="3FA1F96F" w:rsidR="00476685" w:rsidRPr="00996D96" w:rsidRDefault="00476685" w:rsidP="00476685"/>
    <w:p w14:paraId="3F196544" w14:textId="77777777" w:rsidR="00476685" w:rsidRPr="00996D96" w:rsidRDefault="00476685" w:rsidP="00476685">
      <w:pPr>
        <w:rPr>
          <w:u w:val="single"/>
        </w:rPr>
      </w:pPr>
      <w:r w:rsidRPr="00996D96">
        <w:rPr>
          <w:u w:val="single"/>
        </w:rPr>
        <w:t>Further Reading</w:t>
      </w:r>
    </w:p>
    <w:p w14:paraId="24115F3D" w14:textId="77777777" w:rsidR="00996D96" w:rsidRPr="00996D96" w:rsidRDefault="00996D96" w:rsidP="00996D96">
      <w:pPr>
        <w:rPr>
          <w:shd w:val="clear" w:color="auto" w:fill="FFFFFF"/>
        </w:rPr>
      </w:pPr>
    </w:p>
    <w:p w14:paraId="0E8AC9C6" w14:textId="36AA0A73" w:rsidR="00996D96" w:rsidRDefault="00996D96" w:rsidP="00996D96">
      <w:r w:rsidRPr="00996D96">
        <w:rPr>
          <w:shd w:val="clear" w:color="auto" w:fill="FFFFFF"/>
        </w:rPr>
        <w:t>Atkinson, J. W., &amp; Litwin, G. H. (1960). Achievement motive and test anxiety conceived as motive to approach success and motive to avoid failure. </w:t>
      </w:r>
      <w:r w:rsidRPr="00996D96">
        <w:rPr>
          <w:i/>
          <w:iCs/>
        </w:rPr>
        <w:t>The journal of abnormal and social psychology</w:t>
      </w:r>
      <w:r w:rsidRPr="00996D96">
        <w:t>, </w:t>
      </w:r>
      <w:r w:rsidRPr="00996D96">
        <w:rPr>
          <w:i/>
          <w:iCs/>
        </w:rPr>
        <w:t>60</w:t>
      </w:r>
      <w:r w:rsidRPr="00996D96">
        <w:t>(1), 52.</w:t>
      </w:r>
    </w:p>
    <w:p w14:paraId="3C1B1286" w14:textId="77777777" w:rsidR="00FC452F" w:rsidRDefault="00FC452F" w:rsidP="00906BEA">
      <w:pPr>
        <w:pStyle w:val="NormalWeb"/>
      </w:pPr>
    </w:p>
    <w:sectPr w:rsidR="00FC452F" w:rsidSect="00812134">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0ACD" w14:textId="77777777" w:rsidR="00D708BD" w:rsidRDefault="00D708BD">
      <w:r>
        <w:separator/>
      </w:r>
    </w:p>
  </w:endnote>
  <w:endnote w:type="continuationSeparator" w:id="0">
    <w:p w14:paraId="3CB45988" w14:textId="77777777" w:rsidR="00D708BD" w:rsidRDefault="00D7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EDDFF" w14:textId="77777777" w:rsidR="00D708BD" w:rsidRDefault="00D708BD">
      <w:r>
        <w:separator/>
      </w:r>
    </w:p>
  </w:footnote>
  <w:footnote w:type="continuationSeparator" w:id="0">
    <w:p w14:paraId="1E9CC621" w14:textId="77777777" w:rsidR="00D708BD" w:rsidRDefault="00D7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535CC" w14:textId="223C85EC" w:rsidR="00FD088E" w:rsidRPr="00DB57CE" w:rsidRDefault="00FD088E" w:rsidP="00DB57CE">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29"/>
    <w:rsid w:val="00020D39"/>
    <w:rsid w:val="0002307A"/>
    <w:rsid w:val="00026E89"/>
    <w:rsid w:val="00043EC6"/>
    <w:rsid w:val="00052BA9"/>
    <w:rsid w:val="000748E4"/>
    <w:rsid w:val="000D4C93"/>
    <w:rsid w:val="000E7C7A"/>
    <w:rsid w:val="00103BBB"/>
    <w:rsid w:val="001338C5"/>
    <w:rsid w:val="00176019"/>
    <w:rsid w:val="0019152B"/>
    <w:rsid w:val="001920FC"/>
    <w:rsid w:val="001C39F2"/>
    <w:rsid w:val="001C5047"/>
    <w:rsid w:val="001D1493"/>
    <w:rsid w:val="001D6EF9"/>
    <w:rsid w:val="001E349C"/>
    <w:rsid w:val="001E5D08"/>
    <w:rsid w:val="00217034"/>
    <w:rsid w:val="00222CD6"/>
    <w:rsid w:val="00287B1F"/>
    <w:rsid w:val="002A1FBE"/>
    <w:rsid w:val="002D086F"/>
    <w:rsid w:val="00361706"/>
    <w:rsid w:val="00392752"/>
    <w:rsid w:val="00393714"/>
    <w:rsid w:val="003A30BC"/>
    <w:rsid w:val="003B5C8B"/>
    <w:rsid w:val="003D734F"/>
    <w:rsid w:val="003E4B22"/>
    <w:rsid w:val="003E6DCB"/>
    <w:rsid w:val="00476685"/>
    <w:rsid w:val="00482D0B"/>
    <w:rsid w:val="00493D28"/>
    <w:rsid w:val="004B2F05"/>
    <w:rsid w:val="004B55BF"/>
    <w:rsid w:val="004C3592"/>
    <w:rsid w:val="004C6626"/>
    <w:rsid w:val="0055470B"/>
    <w:rsid w:val="005702FB"/>
    <w:rsid w:val="0058388A"/>
    <w:rsid w:val="005926F6"/>
    <w:rsid w:val="00593E77"/>
    <w:rsid w:val="00595C02"/>
    <w:rsid w:val="005A1995"/>
    <w:rsid w:val="005B5EF5"/>
    <w:rsid w:val="005E5B9D"/>
    <w:rsid w:val="005F526E"/>
    <w:rsid w:val="006132F7"/>
    <w:rsid w:val="0068427B"/>
    <w:rsid w:val="00685163"/>
    <w:rsid w:val="006F397B"/>
    <w:rsid w:val="00713851"/>
    <w:rsid w:val="00726F2D"/>
    <w:rsid w:val="00773BC6"/>
    <w:rsid w:val="00774014"/>
    <w:rsid w:val="0078454E"/>
    <w:rsid w:val="007B0627"/>
    <w:rsid w:val="007C4A78"/>
    <w:rsid w:val="007F0D4C"/>
    <w:rsid w:val="007F6D28"/>
    <w:rsid w:val="00812134"/>
    <w:rsid w:val="00826C90"/>
    <w:rsid w:val="00847900"/>
    <w:rsid w:val="00864843"/>
    <w:rsid w:val="00875A7C"/>
    <w:rsid w:val="008A38C0"/>
    <w:rsid w:val="008C1032"/>
    <w:rsid w:val="008C4B2B"/>
    <w:rsid w:val="00906BEA"/>
    <w:rsid w:val="00906EAE"/>
    <w:rsid w:val="00934623"/>
    <w:rsid w:val="00946E98"/>
    <w:rsid w:val="00963CDF"/>
    <w:rsid w:val="00964032"/>
    <w:rsid w:val="0099321C"/>
    <w:rsid w:val="00996D96"/>
    <w:rsid w:val="00997F42"/>
    <w:rsid w:val="009B31F6"/>
    <w:rsid w:val="00A00FF9"/>
    <w:rsid w:val="00A30F2F"/>
    <w:rsid w:val="00A42255"/>
    <w:rsid w:val="00AB1D09"/>
    <w:rsid w:val="00AB3DF1"/>
    <w:rsid w:val="00AB4A88"/>
    <w:rsid w:val="00AE13D2"/>
    <w:rsid w:val="00AE5A6B"/>
    <w:rsid w:val="00B246BE"/>
    <w:rsid w:val="00B25C25"/>
    <w:rsid w:val="00B51DD4"/>
    <w:rsid w:val="00BE461C"/>
    <w:rsid w:val="00BF7A37"/>
    <w:rsid w:val="00C01AA1"/>
    <w:rsid w:val="00C04815"/>
    <w:rsid w:val="00C125D7"/>
    <w:rsid w:val="00C44456"/>
    <w:rsid w:val="00C50D60"/>
    <w:rsid w:val="00C50E29"/>
    <w:rsid w:val="00C565B6"/>
    <w:rsid w:val="00C653DC"/>
    <w:rsid w:val="00CA2E45"/>
    <w:rsid w:val="00CC1ADF"/>
    <w:rsid w:val="00CC5B76"/>
    <w:rsid w:val="00CD015A"/>
    <w:rsid w:val="00CD5CBF"/>
    <w:rsid w:val="00CE3422"/>
    <w:rsid w:val="00D226D9"/>
    <w:rsid w:val="00D25C0E"/>
    <w:rsid w:val="00D708BD"/>
    <w:rsid w:val="00D72718"/>
    <w:rsid w:val="00D94ED0"/>
    <w:rsid w:val="00DA3098"/>
    <w:rsid w:val="00DB57CE"/>
    <w:rsid w:val="00E008ED"/>
    <w:rsid w:val="00E5551D"/>
    <w:rsid w:val="00EC3DA1"/>
    <w:rsid w:val="00ED7705"/>
    <w:rsid w:val="00F706EC"/>
    <w:rsid w:val="00FC452F"/>
    <w:rsid w:val="00FC5554"/>
    <w:rsid w:val="00FD088E"/>
    <w:rsid w:val="00FF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2D161"/>
  <w15:docId w15:val="{83247A10-6CD5-4E59-AF4A-A65CCB88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FC452F"/>
    <w:rPr>
      <w:color w:val="0000FF" w:themeColor="hyperlink"/>
      <w:u w:val="single"/>
    </w:rPr>
  </w:style>
  <w:style w:type="character" w:styleId="UnresolvedMention">
    <w:name w:val="Unresolved Mention"/>
    <w:basedOn w:val="DefaultParagraphFont"/>
    <w:uiPriority w:val="99"/>
    <w:semiHidden/>
    <w:unhideWhenUsed/>
    <w:rsid w:val="00FC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775126">
      <w:bodyDiv w:val="1"/>
      <w:marLeft w:val="0"/>
      <w:marRight w:val="0"/>
      <w:marTop w:val="0"/>
      <w:marBottom w:val="0"/>
      <w:divBdr>
        <w:top w:val="none" w:sz="0" w:space="0" w:color="auto"/>
        <w:left w:val="none" w:sz="0" w:space="0" w:color="auto"/>
        <w:bottom w:val="none" w:sz="0" w:space="0" w:color="auto"/>
        <w:right w:val="none" w:sz="0" w:space="0" w:color="auto"/>
      </w:divBdr>
    </w:div>
    <w:div w:id="725111160">
      <w:bodyDiv w:val="1"/>
      <w:marLeft w:val="0"/>
      <w:marRight w:val="0"/>
      <w:marTop w:val="0"/>
      <w:marBottom w:val="0"/>
      <w:divBdr>
        <w:top w:val="none" w:sz="0" w:space="0" w:color="auto"/>
        <w:left w:val="none" w:sz="0" w:space="0" w:color="auto"/>
        <w:bottom w:val="none" w:sz="0" w:space="0" w:color="auto"/>
        <w:right w:val="none" w:sz="0" w:space="0" w:color="auto"/>
      </w:divBdr>
    </w:div>
    <w:div w:id="1372418195">
      <w:bodyDiv w:val="1"/>
      <w:marLeft w:val="0"/>
      <w:marRight w:val="0"/>
      <w:marTop w:val="0"/>
      <w:marBottom w:val="0"/>
      <w:divBdr>
        <w:top w:val="none" w:sz="0" w:space="0" w:color="auto"/>
        <w:left w:val="none" w:sz="0" w:space="0" w:color="auto"/>
        <w:bottom w:val="none" w:sz="0" w:space="0" w:color="auto"/>
        <w:right w:val="none" w:sz="0" w:space="0" w:color="auto"/>
      </w:divBdr>
    </w:div>
    <w:div w:id="1753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hunt@abdn.ac.uk" TargetMode="External"/><Relationship Id="rId3" Type="http://schemas.openxmlformats.org/officeDocument/2006/relationships/settings" Target="settings.xml"/><Relationship Id="rId7" Type="http://schemas.openxmlformats.org/officeDocument/2006/relationships/hyperlink" Target="mailto:Conor.connolly.16@abdn.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5DA9-4549-482A-B1F3-A80EF3EB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SAMPLE ONLY</vt:lpstr>
    </vt:vector>
  </TitlesOfParts>
  <Company>SCNRG</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ONLY</dc:title>
  <dc:creator>Dr Philip J Benson</dc:creator>
  <cp:lastModifiedBy>CONNOLLY, CONOR STEPHEN (UG)</cp:lastModifiedBy>
  <cp:revision>3</cp:revision>
  <dcterms:created xsi:type="dcterms:W3CDTF">2019-11-04T16:53:00Z</dcterms:created>
  <dcterms:modified xsi:type="dcterms:W3CDTF">2019-11-04T16:54:00Z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