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17595FCA"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w:t>
      </w:r>
      <w:r w:rsidR="00636578">
        <w:rPr>
          <w:color w:val="8064A2" w:themeColor="accent4"/>
          <w:sz w:val="20"/>
          <w:szCs w:val="20"/>
        </w:rPr>
        <w:t>these</w:t>
      </w:r>
      <w:r w:rsidR="00AD06BC">
        <w:rPr>
          <w:color w:val="8064A2" w:themeColor="accent4"/>
          <w:sz w:val="20"/>
          <w:szCs w:val="20"/>
        </w:rPr>
        <w:t xml:space="preserve"> experiments </w:t>
      </w:r>
      <w:r w:rsidR="00DF7A97">
        <w:rPr>
          <w:color w:val="8064A2" w:themeColor="accent4"/>
          <w:sz w:val="20"/>
          <w:szCs w:val="20"/>
        </w:rPr>
        <w:t xml:space="preserve">was </w:t>
      </w:r>
      <w:r w:rsidR="00A610A4">
        <w:rPr>
          <w:color w:val="8064A2" w:themeColor="accent4"/>
          <w:sz w:val="20"/>
          <w:szCs w:val="20"/>
        </w:rPr>
        <w:t>to</w:t>
      </w:r>
      <w:r w:rsidR="002E469C">
        <w:rPr>
          <w:color w:val="8064A2" w:themeColor="accent4"/>
          <w:sz w:val="20"/>
          <w:szCs w:val="20"/>
        </w:rPr>
        <w:t xml:space="preserve">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w:t>
      </w:r>
      <w:r w:rsidR="00636578">
        <w:rPr>
          <w:color w:val="000000"/>
          <w:sz w:val="20"/>
          <w:szCs w:val="20"/>
        </w:rPr>
        <w:t>a</w:t>
      </w:r>
      <w:r w:rsidRPr="00E42BB8">
        <w:rPr>
          <w:color w:val="000000"/>
          <w:sz w:val="20"/>
          <w:szCs w:val="20"/>
        </w:rPr>
        <w:t xml:space="preserv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636578">
        <w:rPr>
          <w:color w:val="000000" w:themeColor="text1"/>
          <w:sz w:val="20"/>
          <w:szCs w:val="20"/>
        </w:rPr>
        <w:t>.</w:t>
      </w:r>
      <w:r w:rsidRPr="004063D4">
        <w:rPr>
          <w:color w:val="C0504D" w:themeColor="accent2"/>
          <w:sz w:val="20"/>
          <w:szCs w:val="20"/>
        </w:rPr>
        <w:t xml:space="preserve"> </w:t>
      </w:r>
      <w:r w:rsidR="00636578" w:rsidRPr="00636578">
        <w:rPr>
          <w:color w:val="8064A2" w:themeColor="accent4"/>
          <w:sz w:val="20"/>
          <w:szCs w:val="20"/>
        </w:rPr>
        <w:t>P</w:t>
      </w:r>
      <w:r w:rsidR="00B80996">
        <w:rPr>
          <w:color w:val="8064A2" w:themeColor="accent4"/>
          <w:sz w:val="20"/>
          <w:szCs w:val="20"/>
        </w:rPr>
        <w:t>articipant</w:t>
      </w:r>
      <w:r w:rsidRPr="00E42BB8">
        <w:rPr>
          <w:color w:val="000000"/>
          <w:sz w:val="20"/>
          <w:szCs w:val="20"/>
        </w:rPr>
        <w:t xml:space="preserve"> </w:t>
      </w:r>
      <w:r w:rsidR="002E469C">
        <w:rPr>
          <w:color w:val="000000"/>
          <w:sz w:val="20"/>
          <w:szCs w:val="20"/>
        </w:rPr>
        <w:t>choices are variable and suboptimal</w:t>
      </w:r>
      <w:r w:rsidR="00636578">
        <w:rPr>
          <w:color w:val="8064A2" w:themeColor="accent4"/>
          <w:sz w:val="20"/>
          <w:szCs w:val="20"/>
        </w:rPr>
        <w:t>, confirming previous results</w:t>
      </w:r>
      <w:r w:rsidRPr="00636578">
        <w:rPr>
          <w:color w:val="8064A2" w:themeColor="accent4"/>
          <w:sz w:val="20"/>
          <w:szCs w:val="20"/>
        </w:rPr>
        <w:t>.</w:t>
      </w:r>
      <w:r w:rsidRPr="00E42BB8">
        <w:rPr>
          <w:color w:val="000000"/>
          <w:sz w:val="20"/>
          <w:szCs w:val="20"/>
        </w:rPr>
        <w:t xml:space="preserve"> </w:t>
      </w:r>
      <w:r w:rsidR="0086273C">
        <w:rPr>
          <w:color w:val="000000"/>
          <w:sz w:val="20"/>
          <w:szCs w:val="20"/>
        </w:rPr>
        <w:t xml:space="preserve">We </w:t>
      </w:r>
      <w:r w:rsidR="00636578">
        <w:rPr>
          <w:color w:val="000000"/>
          <w:sz w:val="20"/>
          <w:szCs w:val="20"/>
        </w:rPr>
        <w:t>use two interventions</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 </w:t>
      </w:r>
      <w:r w:rsidR="00636578">
        <w:rPr>
          <w:color w:val="000000"/>
          <w:sz w:val="20"/>
          <w:szCs w:val="20"/>
        </w:rPr>
        <w:t xml:space="preserve">1) </w:t>
      </w:r>
      <w:r w:rsidR="0086273C">
        <w:rPr>
          <w:color w:val="000000"/>
          <w:sz w:val="20"/>
          <w:szCs w:val="20"/>
        </w:rPr>
        <w:t xml:space="preserve">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w:t>
      </w:r>
      <w:r w:rsidR="00636578">
        <w:rPr>
          <w:color w:val="000000"/>
          <w:sz w:val="20"/>
          <w:szCs w:val="20"/>
        </w:rPr>
        <w:t xml:space="preserve"> and</w:t>
      </w:r>
      <w:r w:rsidRPr="00E42BB8">
        <w:rPr>
          <w:color w:val="000000"/>
          <w:sz w:val="20"/>
          <w:szCs w:val="20"/>
        </w:rPr>
        <w:t xml:space="preserve"> </w:t>
      </w:r>
      <w:r w:rsidR="00636578">
        <w:rPr>
          <w:color w:val="000000"/>
          <w:sz w:val="20"/>
          <w:szCs w:val="20"/>
        </w:rPr>
        <w:t>2)</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(Experiment 3)</w:t>
      </w:r>
      <w:r w:rsidRPr="00E42BB8">
        <w:rPr>
          <w:color w:val="000000"/>
          <w:sz w:val="20"/>
          <w:szCs w:val="20"/>
        </w:rPr>
        <w:t xml:space="preserve">, variable and idiosyncratic responses </w:t>
      </w:r>
      <w:r w:rsidR="00636578">
        <w:rPr>
          <w:color w:val="000000"/>
          <w:sz w:val="20"/>
          <w:szCs w:val="20"/>
        </w:rPr>
        <w:t>are</w:t>
      </w:r>
      <w:r w:rsidRPr="00E42BB8">
        <w:rPr>
          <w:color w:val="000000"/>
          <w:sz w:val="20"/>
          <w:szCs w:val="20"/>
        </w:rPr>
        <w:t xml:space="preserve"> a persistent default. Borrowing concepts from classic animal learning studies, we </w:t>
      </w:r>
      <w:r w:rsidR="000049A8">
        <w:rPr>
          <w:color w:val="000000"/>
          <w:sz w:val="20"/>
          <w:szCs w:val="20"/>
        </w:rPr>
        <w:t>argue</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E79469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003255BA">
        <w:rPr>
          <w:color w:val="8064A2" w:themeColor="accent4"/>
          <w:sz w:val="20"/>
          <w:szCs w:val="20"/>
        </w:rPr>
        <w:t>H</w:t>
      </w:r>
      <w:r w:rsidRPr="003235D1">
        <w:rPr>
          <w:color w:val="8064A2" w:themeColor="accent4"/>
          <w:sz w:val="20"/>
          <w:szCs w:val="20"/>
        </w:rPr>
        <w:t xml:space="preserve">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w:t>
      </w:r>
      <w:r w:rsidR="003255BA">
        <w:rPr>
          <w:color w:val="8064A2" w:themeColor="accent4"/>
          <w:sz w:val="20"/>
          <w:szCs w:val="20"/>
        </w:rPr>
        <w:t>or-</w:t>
      </w:r>
      <w:r w:rsidR="00FC537E">
        <w:rPr>
          <w:color w:val="8064A2" w:themeColor="accent4"/>
          <w:sz w:val="20"/>
          <w:szCs w:val="20"/>
        </w:rPr>
        <w:t>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recogni</w:t>
      </w:r>
      <w:r w:rsidR="003255BA">
        <w:rPr>
          <w:color w:val="8064A2" w:themeColor="accent4"/>
          <w:sz w:val="20"/>
          <w:szCs w:val="20"/>
        </w:rPr>
        <w:t>s</w:t>
      </w:r>
      <w:r w:rsidR="00FC537E">
        <w:rPr>
          <w:color w:val="8064A2" w:themeColor="accent4"/>
          <w:sz w:val="20"/>
          <w:szCs w:val="20"/>
        </w:rPr>
        <w:t xml:space="preserve">ing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recognise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behaviours with simple interventions could also open avenues for </w:t>
      </w:r>
      <w:r w:rsidR="00F95A02">
        <w:rPr>
          <w:color w:val="8064A2" w:themeColor="accent4"/>
          <w:sz w:val="20"/>
          <w:szCs w:val="20"/>
        </w:rPr>
        <w:t>minimi</w:t>
      </w:r>
      <w:r w:rsidR="003255BA">
        <w:rPr>
          <w:color w:val="8064A2" w:themeColor="accent4"/>
          <w:sz w:val="20"/>
          <w:szCs w:val="20"/>
        </w:rPr>
        <w:t>s</w:t>
      </w:r>
      <w:r w:rsidR="00F95A02">
        <w:rPr>
          <w:color w:val="8064A2" w:themeColor="accent4"/>
          <w:sz w:val="20"/>
          <w:szCs w:val="20"/>
        </w:rPr>
        <w:t xml:space="preserve">ing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54F8CA00"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756BA9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 xml:space="preserve">results: </w:t>
      </w:r>
      <w:r w:rsidR="00CB072F">
        <w:rPr>
          <w:sz w:val="20"/>
          <w:szCs w:val="20"/>
        </w:rPr>
        <w:t>V</w:t>
      </w:r>
      <w:r w:rsidR="00FC537E">
        <w:rPr>
          <w:sz w:val="20"/>
          <w:szCs w:val="20"/>
        </w:rPr>
        <w:t>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xml:space="preserve">, reflecting the idea that the underlying mechanism driving insight is a re-organisation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recognise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1A201DE0"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in choice responses </w:t>
      </w:r>
      <w:r w:rsidR="003925F2">
        <w:rPr>
          <w:sz w:val="20"/>
          <w:szCs w:val="20"/>
        </w:rPr>
        <w:t>is characterised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behaviour that is a hallmark of cortical damage. Krechevsky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w:t>
      </w:r>
      <w:r w:rsidR="005C6253">
        <w:rPr>
          <w:color w:val="8064A2" w:themeColor="accent4"/>
          <w:sz w:val="20"/>
          <w:szCs w:val="20"/>
        </w:rPr>
        <w:t>s</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60B8DDA2"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Gick &amp; Holyoak, 1983; Markovits &amp; Savary,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Ahissar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xml:space="preserve">, consistent with a ”reverse-hierarchy” model: </w:t>
      </w:r>
      <w:r w:rsidR="005C6253">
        <w:rPr>
          <w:color w:val="000000" w:themeColor="text1"/>
          <w:sz w:val="20"/>
          <w:szCs w:val="20"/>
        </w:rPr>
        <w:t>T</w:t>
      </w:r>
      <w:r w:rsidR="004A3F21" w:rsidRPr="000A24A3">
        <w:rPr>
          <w:color w:val="000000" w:themeColor="text1"/>
          <w:sz w:val="20"/>
          <w:szCs w:val="20"/>
        </w:rPr>
        <w: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r w:rsidR="009E773D" w:rsidRPr="000A24A3">
        <w:rPr>
          <w:color w:val="000000" w:themeColor="text1"/>
          <w:sz w:val="20"/>
          <w:szCs w:val="20"/>
        </w:rPr>
        <w:t>Ahissar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51F5D3C0"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t>
      </w:r>
      <w:r w:rsidR="005C6253">
        <w:rPr>
          <w:color w:val="8064A2" w:themeColor="accent4"/>
          <w:sz w:val="20"/>
          <w:szCs w:val="20"/>
        </w:rPr>
        <w:t>how readily they</w:t>
      </w:r>
      <w:r>
        <w:rPr>
          <w:color w:val="8064A2" w:themeColor="accent4"/>
          <w:sz w:val="20"/>
          <w:szCs w:val="20"/>
        </w:rPr>
        <w:t xml:space="preserve"> </w:t>
      </w:r>
      <w:r w:rsidR="005C6253">
        <w:rPr>
          <w:color w:val="8064A2" w:themeColor="accent4"/>
          <w:sz w:val="20"/>
          <w:szCs w:val="20"/>
        </w:rPr>
        <w:t>can be</w:t>
      </w:r>
      <w:r>
        <w:rPr>
          <w:color w:val="8064A2" w:themeColor="accent4"/>
          <w:sz w:val="20"/>
          <w:szCs w:val="20"/>
        </w:rPr>
        <w:t xml:space="preserve"> shift</w:t>
      </w:r>
      <w:r w:rsidR="005C6253">
        <w:rPr>
          <w:color w:val="8064A2" w:themeColor="accent4"/>
          <w:sz w:val="20"/>
          <w:szCs w:val="20"/>
        </w:rPr>
        <w:t>ed</w:t>
      </w:r>
      <w:r>
        <w:rPr>
          <w:color w:val="8064A2" w:themeColor="accent4"/>
          <w:sz w:val="20"/>
          <w:szCs w:val="20"/>
        </w:rPr>
        <w:t xml:space="preserve"> towards better choices.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w:t>
      </w:r>
      <w:r w:rsidR="00B52E78" w:rsidRPr="000A24A3">
        <w:rPr>
          <w:color w:val="000000" w:themeColor="text1"/>
          <w:sz w:val="20"/>
          <w:szCs w:val="20"/>
        </w:rPr>
        <w:lastRenderedPageBreak/>
        <w:t xml:space="preserve">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colour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(Ahissar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w:t>
      </w:r>
      <w:r>
        <w:rPr>
          <w:sz w:val="20"/>
          <w:szCs w:val="20"/>
        </w:rPr>
        <w:lastRenderedPageBreak/>
        <w:t xml:space="preserve">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246714CE" w:rsidR="00020D8A" w:rsidRPr="00D85381" w:rsidRDefault="00020D8A" w:rsidP="00B92266">
      <w:pPr>
        <w:spacing w:line="360" w:lineRule="auto"/>
        <w:rPr>
          <w:color w:val="8064A2" w:themeColor="accent4"/>
          <w:sz w:val="20"/>
          <w:szCs w:val="20"/>
        </w:rPr>
      </w:pPr>
      <w:r w:rsidRPr="00D85381">
        <w:rPr>
          <w:color w:val="8064A2" w:themeColor="accent4"/>
          <w:sz w:val="20"/>
          <w:szCs w:val="20"/>
        </w:rPr>
        <w:t>We use a Bayesian approach to data</w:t>
      </w:r>
      <w:r w:rsidR="005C6253">
        <w:rPr>
          <w:color w:val="8064A2" w:themeColor="accent4"/>
          <w:sz w:val="20"/>
          <w:szCs w:val="20"/>
        </w:rPr>
        <w:t xml:space="preserve"> analysis</w:t>
      </w:r>
      <w:r w:rsidRPr="00D85381">
        <w:rPr>
          <w:color w:val="8064A2" w:themeColor="accent4"/>
          <w:sz w:val="20"/>
          <w:szCs w:val="20"/>
        </w:rPr>
        <w:t xml:space="preserve">,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FF1843">
        <w:rPr>
          <w:color w:val="8064A2" w:themeColor="accent4"/>
          <w:sz w:val="20"/>
          <w:szCs w:val="20"/>
        </w:rPr>
        <w:t xml:space="preserve">, who </w:t>
      </w:r>
      <w:r w:rsidR="00E20188" w:rsidRPr="00D85381">
        <w:rPr>
          <w:color w:val="8064A2" w:themeColor="accent4"/>
          <w:sz w:val="20"/>
          <w:szCs w:val="20"/>
        </w:rPr>
        <w:t xml:space="preserve">simulated </w:t>
      </w:r>
      <w:r w:rsidR="005C6253">
        <w:rPr>
          <w:color w:val="8064A2" w:themeColor="accent4"/>
          <w:sz w:val="20"/>
          <w:szCs w:val="20"/>
        </w:rPr>
        <w:t xml:space="preserve">experiments </w:t>
      </w:r>
      <w:r w:rsidR="00E20188" w:rsidRPr="00D85381">
        <w:rPr>
          <w:color w:val="8064A2" w:themeColor="accent4"/>
          <w:sz w:val="20"/>
          <w:szCs w:val="20"/>
        </w:rPr>
        <w:t xml:space="preserve">with a sample size from 3 to 24 to detect a shift in standing positions of 0.05 of the normalised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7432239"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remained with the first experimenter</w:t>
      </w:r>
      <w:r w:rsidR="00FF1843">
        <w:rPr>
          <w:sz w:val="20"/>
          <w:szCs w:val="20"/>
        </w:rPr>
        <w:t xml:space="preserve"> making small talk</w:t>
      </w:r>
      <w:r>
        <w:rPr>
          <w:sz w:val="20"/>
          <w:szCs w:val="20"/>
        </w:rPr>
        <w:t xml:space="preserve">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colours (two red, two </w:t>
      </w:r>
      <w:r w:rsidR="00CA26CC">
        <w:rPr>
          <w:sz w:val="20"/>
          <w:szCs w:val="20"/>
        </w:rPr>
        <w:t>green</w:t>
      </w:r>
      <w:r w:rsidR="00FB4B01">
        <w:rPr>
          <w:sz w:val="20"/>
          <w:szCs w:val="20"/>
        </w:rPr>
        <w:t xml:space="preserve"> and two blue) were placed on a long table equidistant from each other (Figure 1). At the centre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centre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centre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colour beanbag they would be asked to pick up, and that they had to choose a chair to sit on, at which point they would be told which of the two beanbags of that </w:t>
      </w:r>
      <w:r w:rsidR="00FB4B01">
        <w:rPr>
          <w:sz w:val="20"/>
          <w:szCs w:val="20"/>
        </w:rPr>
        <w:lastRenderedPageBreak/>
        <w:t xml:space="preserve">colour was the target. This was repeated for each colour. The order of the colour-location combination was the same for each participant starting from the middle beanbag and working towards the sides. Once all three colours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colour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to the ground and participants had to choose a place to stand to throw a beanbag into one of the two hoops of a specified colour</w:t>
      </w:r>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w:t>
      </w:r>
      <w:r>
        <w:rPr>
          <w:sz w:val="20"/>
          <w:szCs w:val="20"/>
        </w:rPr>
        <w:lastRenderedPageBreak/>
        <w:t xml:space="preserve">achieve optimal performance. The colour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colours)</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and they were informed on the first trial the colour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colours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All data processing, analysis and visualisation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r w:rsidRPr="002C36D3">
        <w:rPr>
          <w:i/>
          <w:iCs/>
          <w:color w:val="8064A2" w:themeColor="accent4"/>
          <w:sz w:val="20"/>
          <w:szCs w:val="20"/>
        </w:rPr>
        <w:t>tidyverse</w:t>
      </w:r>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normalised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r w:rsidRPr="002C36D3">
        <w:rPr>
          <w:i/>
          <w:iCs/>
          <w:color w:val="8064A2" w:themeColor="accent4"/>
          <w:sz w:val="20"/>
          <w:szCs w:val="20"/>
        </w:rPr>
        <w:t>cmdstanr</w:t>
      </w:r>
      <w:r w:rsidRPr="002C36D3">
        <w:rPr>
          <w:color w:val="000000" w:themeColor="text1"/>
          <w:sz w:val="20"/>
          <w:szCs w:val="20"/>
        </w:rPr>
        <w:t xml:space="preserve">. </w:t>
      </w:r>
      <w:r w:rsidR="004C6F4A" w:rsidRPr="002C36D3">
        <w:rPr>
          <w:color w:val="000000" w:themeColor="text1"/>
          <w:sz w:val="20"/>
          <w:szCs w:val="20"/>
        </w:rPr>
        <w:t xml:space="preserve">As our normalised standing position measure is skewed, non-negative, and zero-inflated we will use a multi-level hurdle-lognormal model to analyse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This replicated the behaviou</w:t>
      </w:r>
      <w:r>
        <w:rPr>
          <w:sz w:val="20"/>
          <w:szCs w:val="20"/>
        </w:rPr>
        <w:t>r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w:t>
      </w:r>
      <w:r w:rsidR="00170BAA" w:rsidRPr="00E82047">
        <w:rPr>
          <w:color w:val="000000" w:themeColor="text1"/>
          <w:sz w:val="20"/>
          <w:szCs w:val="20"/>
        </w:rPr>
        <w:lastRenderedPageBreak/>
        <w:t>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r w:rsidR="00F3399E" w:rsidRPr="00E82047">
        <w:rPr>
          <w:color w:val="000000" w:themeColor="text1"/>
          <w:sz w:val="20"/>
          <w:szCs w:val="20"/>
        </w:rPr>
        <w:t xml:space="preserve">behaviour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BE2E36">
        <w:rPr>
          <w:noProof/>
        </w:rPr>
        <w:pict w14:anchorId="5961E5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4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w:t>
      </w:r>
      <w:r w:rsidR="001B7DCA" w:rsidRPr="00E82047">
        <w:rPr>
          <w:color w:val="000000" w:themeColor="text1"/>
          <w:sz w:val="20"/>
          <w:szCs w:val="20"/>
        </w:rPr>
        <w:lastRenderedPageBreak/>
        <w:t xml:space="preserve">(95%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centre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centre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centre,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centre.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6B38D371"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w:t>
      </w:r>
      <w:r w:rsidR="00610171">
        <w:rPr>
          <w:sz w:val="20"/>
          <w:szCs w:val="20"/>
        </w:rPr>
        <w:t xml:space="preserve">(6m) </w:t>
      </w:r>
      <w:r w:rsidR="00C77D48">
        <w:rPr>
          <w:sz w:val="20"/>
          <w:szCs w:val="20"/>
        </w:rPr>
        <w:t xml:space="preserve">condition. </w:t>
      </w:r>
      <w:r w:rsidR="00E903C0">
        <w:rPr>
          <w:sz w:val="20"/>
          <w:szCs w:val="20"/>
        </w:rPr>
        <w:t>Both</w:t>
      </w:r>
      <w:r w:rsidR="00C77D48">
        <w:rPr>
          <w:sz w:val="20"/>
          <w:szCs w:val="20"/>
        </w:rPr>
        <w:t xml:space="preserve"> the primed and control groups fall short of this standard. W</w:t>
      </w:r>
      <w:r>
        <w:rPr>
          <w:sz w:val="20"/>
          <w:szCs w:val="20"/>
        </w:rPr>
        <w:t xml:space="preserve">e cannot estimate what their optimal accuracy would have </w:t>
      </w:r>
      <w:r>
        <w:rPr>
          <w:sz w:val="20"/>
          <w:szCs w:val="20"/>
        </w:rPr>
        <w:lastRenderedPageBreak/>
        <w:t>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BE2E36">
        <w:rPr>
          <w:noProof/>
        </w:rPr>
        <w:pict w14:anchorId="77FE0609">
          <v:shape id="_x0000_i1026" type="#_x0000_t75" alt="Image" style="width:265.65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7E411108" w14:textId="7E147D4C" w:rsidR="00C77D48"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6207BF98" w14:textId="77777777" w:rsidR="00C77D48" w:rsidRDefault="00C77D48" w:rsidP="00FD3E3E">
      <w:pPr>
        <w:tabs>
          <w:tab w:val="left" w:pos="2410"/>
        </w:tabs>
        <w:spacing w:after="160" w:line="360" w:lineRule="auto"/>
        <w:rPr>
          <w:color w:val="C0504D" w:themeColor="accent2"/>
          <w:sz w:val="20"/>
          <w:szCs w:val="20"/>
        </w:rPr>
      </w:pPr>
    </w:p>
    <w:p w14:paraId="74D98522" w14:textId="77777777" w:rsidR="00610171" w:rsidRDefault="00610171" w:rsidP="00FD3E3E">
      <w:pPr>
        <w:tabs>
          <w:tab w:val="left" w:pos="2410"/>
        </w:tabs>
        <w:spacing w:after="160" w:line="360" w:lineRule="auto"/>
        <w:rPr>
          <w:color w:val="C0504D" w:themeColor="accent2"/>
          <w:sz w:val="20"/>
          <w:szCs w:val="20"/>
        </w:rPr>
      </w:pPr>
    </w:p>
    <w:p w14:paraId="2DE0E522" w14:textId="77777777" w:rsidR="00610171" w:rsidRPr="00463223" w:rsidRDefault="00610171"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before and after completing a sodoku puzzle</w:t>
      </w:r>
      <w:r w:rsidR="00FD3E3E" w:rsidRPr="00E0115E">
        <w:rPr>
          <w:color w:val="000000" w:themeColor="text1"/>
          <w:sz w:val="20"/>
          <w:szCs w:val="20"/>
        </w:rPr>
        <w:t xml:space="preserve">. </w:t>
      </w:r>
      <w:r w:rsidR="00F2363A" w:rsidRPr="00E0115E">
        <w:rPr>
          <w:color w:val="000000" w:themeColor="text1"/>
          <w:sz w:val="20"/>
          <w:szCs w:val="20"/>
        </w:rPr>
        <w:t>This mitigated some of the problems with comparing groups of participants on a task that elicits highly variable choice behaviour</w:t>
      </w:r>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7C30C0A"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some participants to a generali</w:t>
      </w:r>
      <w:r w:rsidR="00BF0FA4">
        <w:rPr>
          <w:color w:val="8064A2" w:themeColor="accent4"/>
          <w:sz w:val="20"/>
          <w:szCs w:val="20"/>
        </w:rPr>
        <w:t>s</w:t>
      </w:r>
      <w:r w:rsidR="004E42C0" w:rsidRPr="004E42C0">
        <w:rPr>
          <w:color w:val="8064A2" w:themeColor="accent4"/>
          <w:sz w:val="20"/>
          <w:szCs w:val="20"/>
        </w:rPr>
        <w:t>able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13D3347"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w:t>
      </w:r>
      <w:r w:rsidR="00610171">
        <w:rPr>
          <w:color w:val="8064A2" w:themeColor="accent4"/>
          <w:sz w:val="20"/>
          <w:szCs w:val="20"/>
        </w:rPr>
        <w:t>10 hours</w:t>
      </w:r>
      <w:r w:rsidR="001626ED">
        <w:rPr>
          <w:color w:val="8064A2" w:themeColor="accent4"/>
          <w:sz w:val="20"/>
          <w:szCs w:val="20"/>
        </w:rPr>
        <w:t xml:space="preserv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coloured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centre, on trials in which participants chose not to stand at the centre.</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In Experiment 1C, the preference to stand in the midpoint of between the two hoops in the near condition is stronger than the preference observed in both experiment 1A and 1B, and when the hoops are far from one another, participants are less likely to stand in the centre.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probability of standing at center in far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95% HDPI for difference in distance from center in far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r w:rsidRPr="00EC3C8B">
              <w:rPr>
                <w:color w:val="000000" w:themeColor="text1"/>
                <w:sz w:val="20"/>
                <w:szCs w:val="20"/>
              </w:rPr>
              <w:t>Maths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Maths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vs Sodoku</w:t>
            </w:r>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2803FC3D"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w:t>
      </w:r>
      <w:r w:rsidR="003237CE">
        <w:rPr>
          <w:i/>
          <w:iCs/>
          <w:color w:val="000000" w:themeColor="text1"/>
          <w:sz w:val="20"/>
          <w:szCs w:val="20"/>
        </w:rPr>
        <w:t>e</w:t>
      </w:r>
      <w:r w:rsidR="00414186" w:rsidRPr="00EC3C8B">
        <w:rPr>
          <w:i/>
          <w:iCs/>
          <w:color w:val="000000" w:themeColor="text1"/>
          <w:sz w:val="20"/>
          <w:szCs w:val="20"/>
        </w:rPr>
        <w:t>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far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behaviour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BE2E36">
        <w:rPr>
          <w:noProof/>
        </w:rPr>
        <w:pict w14:anchorId="3E84A90E">
          <v:shape id="_x0000_i1025" type="#_x0000_t75" alt="Image" style="width:467.4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1D0E4A4F"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r w:rsidR="00D22AE3" w:rsidRPr="00317DBA">
        <w:rPr>
          <w:color w:val="000000" w:themeColor="text1"/>
          <w:sz w:val="20"/>
          <w:szCs w:val="20"/>
        </w:rPr>
        <w:t>behaviour</w:t>
      </w:r>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w:t>
      </w:r>
      <w:r w:rsidR="002A2711">
        <w:rPr>
          <w:color w:val="8064A2" w:themeColor="accent4"/>
          <w:sz w:val="20"/>
          <w:szCs w:val="20"/>
        </w:rPr>
        <w:t>:</w:t>
      </w:r>
      <w:r w:rsidR="00B745D2">
        <w:rPr>
          <w:color w:val="8064A2" w:themeColor="accent4"/>
          <w:sz w:val="20"/>
          <w:szCs w:val="20"/>
        </w:rPr>
        <w:t xml:space="preserve"> </w:t>
      </w:r>
      <w:r w:rsidR="002A2711">
        <w:rPr>
          <w:color w:val="8064A2" w:themeColor="accent4"/>
          <w:sz w:val="20"/>
          <w:szCs w:val="20"/>
        </w:rPr>
        <w:t>1)</w:t>
      </w:r>
      <w:r w:rsidR="00B745D2">
        <w:rPr>
          <w:color w:val="8064A2" w:themeColor="accent4"/>
          <w:sz w:val="20"/>
          <w:szCs w:val="20"/>
        </w:rPr>
        <w:t xml:space="preserve"> </w:t>
      </w:r>
      <w:r w:rsidR="002A2711">
        <w:rPr>
          <w:color w:val="8064A2" w:themeColor="accent4"/>
          <w:sz w:val="20"/>
          <w:szCs w:val="20"/>
        </w:rPr>
        <w:t>be</w:t>
      </w:r>
      <w:r w:rsidR="00E725D4">
        <w:rPr>
          <w:color w:val="8064A2" w:themeColor="accent4"/>
          <w:sz w:val="20"/>
          <w:szCs w:val="20"/>
        </w:rPr>
        <w:t>ing</w:t>
      </w:r>
      <w:r w:rsidR="00B745D2">
        <w:rPr>
          <w:color w:val="8064A2" w:themeColor="accent4"/>
          <w:sz w:val="20"/>
          <w:szCs w:val="20"/>
        </w:rPr>
        <w:t xml:space="preserve"> </w:t>
      </w:r>
      <w:r w:rsidR="00E725D4">
        <w:rPr>
          <w:color w:val="8064A2" w:themeColor="accent4"/>
          <w:sz w:val="20"/>
          <w:szCs w:val="20"/>
        </w:rPr>
        <w:t xml:space="preserve">widely reported as </w:t>
      </w:r>
      <w:r w:rsidR="00B745D2">
        <w:rPr>
          <w:color w:val="8064A2" w:themeColor="accent4"/>
          <w:sz w:val="20"/>
          <w:szCs w:val="20"/>
        </w:rPr>
        <w:t xml:space="preserve">obvious in retrospect, we </w:t>
      </w:r>
      <w:r w:rsidR="002A2711">
        <w:rPr>
          <w:color w:val="8064A2" w:themeColor="accent4"/>
          <w:sz w:val="20"/>
          <w:szCs w:val="20"/>
        </w:rPr>
        <w:t>expected</w:t>
      </w:r>
      <w:r w:rsidR="00B745D2">
        <w:rPr>
          <w:color w:val="8064A2" w:themeColor="accent4"/>
          <w:sz w:val="20"/>
          <w:szCs w:val="20"/>
        </w:rPr>
        <w:t xml:space="preserve"> participants would </w:t>
      </w:r>
      <w:r w:rsidR="002A2711">
        <w:rPr>
          <w:color w:val="8064A2" w:themeColor="accent4"/>
          <w:sz w:val="20"/>
          <w:szCs w:val="20"/>
        </w:rPr>
        <w:t>be able to</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xml:space="preserve">. </w:t>
      </w:r>
      <w:r w:rsidR="002A2711">
        <w:rPr>
          <w:color w:val="8064A2" w:themeColor="accent4"/>
          <w:sz w:val="20"/>
          <w:szCs w:val="20"/>
        </w:rPr>
        <w:t>2) In</w:t>
      </w:r>
      <w:r w:rsidR="00B745D2">
        <w:rPr>
          <w:color w:val="8064A2" w:themeColor="accent4"/>
          <w:sz w:val="20"/>
          <w:szCs w:val="20"/>
        </w:rPr>
        <w:t xml:space="preserve"> the experiments reported by Claydon et al. (2024), performing focus-divide choices under conditions of low variance in outcome improved performance under subsequent conditions of high variance</w:t>
      </w:r>
      <w:r w:rsidR="003D0C1E">
        <w:rPr>
          <w:color w:val="8064A2" w:themeColor="accent4"/>
          <w:sz w:val="20"/>
          <w:szCs w:val="20"/>
        </w:rPr>
        <w:t xml:space="preserve">, which </w:t>
      </w:r>
      <w:r w:rsidR="002A2711">
        <w:rPr>
          <w:color w:val="8064A2" w:themeColor="accent4"/>
          <w:sz w:val="20"/>
          <w:szCs w:val="20"/>
        </w:rPr>
        <w:t>we considered to be</w:t>
      </w:r>
      <w:r w:rsidR="003D0C1E">
        <w:rPr>
          <w:color w:val="8064A2" w:themeColor="accent4"/>
          <w:sz w:val="20"/>
          <w:szCs w:val="20"/>
        </w:rPr>
        <w:t xml:space="preserve"> analogous to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t>
      </w:r>
      <w:r w:rsidR="002A2711">
        <w:rPr>
          <w:color w:val="000000" w:themeColor="text1"/>
          <w:sz w:val="20"/>
          <w:szCs w:val="20"/>
        </w:rPr>
        <w:lastRenderedPageBreak/>
        <w:t>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centre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5E950C8F" w14:textId="7954D058"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E60FEE">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 The target would only appear after they had fixated that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where they freely chose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w:t>
      </w:r>
      <w:r w:rsidR="00E60FEE">
        <w:rPr>
          <w:color w:val="000000" w:themeColor="text1"/>
          <w:sz w:val="20"/>
          <w:szCs w:val="20"/>
        </w:rPr>
        <w:lastRenderedPageBreak/>
        <w:t xml:space="preserve">us </w:t>
      </w:r>
      <w:r w:rsidR="00E60FEE" w:rsidRPr="003D0C1E">
        <w:rPr>
          <w:color w:val="000000" w:themeColor="text1"/>
          <w:sz w:val="20"/>
          <w:szCs w:val="20"/>
        </w:rPr>
        <w:t>to instruct the optimal behaviour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behaviour can lead participants to restructure information in a way that is consistent with that behaviour.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Matlab R2009b on a PowerMac running Apple Macintosh Pro OS X (version 10.6.4) software using Psychtoolbox (Brainard, 1997; Pelli, 1997; Kleiner et al, 2007) and EyelinkToolbox functions (Cornelissen, Peters &amp; Palmer, 2002). Stimuli were presented on a 24–inch Sony Trimaster EL OLED monitor with a resolution of 1080p and a refresh rate of 60 Hz. A chin rest with </w:t>
      </w:r>
      <w:r>
        <w:rPr>
          <w:sz w:val="20"/>
          <w:szCs w:val="20"/>
        </w:rPr>
        <w:lastRenderedPageBreak/>
        <w:t xml:space="preserve">forehead bar assured a viewing distance of 54cm. The right eye was tracked using a desktop-mounted EyeLink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During four blocks of 96 trials each (384 trials total), boxes were presented in 8 different distances: 2.7°, 3.9°, 5.2°, 6.8°, 8.4°, 10.1°, 11.4° or 12.5° between the centrally presented fixation mark and the centre of each box. Each distance was presented 12 times per block. The order of distances was randomized. All trials per distance were presented in succession. Each trial started with the presentation of a black fixation cross in the centre of the screen. Participants were asked to initiate the trial sequence by key press while fixating the cross intersection (drift check). After a stable fixation of 700 ms (within a 1˚ radius circle around the cross) two equidistant, grey boxes were presented, one on the left and one on the right of the fixation cross, with the target present in one of them. After 500 ms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w:t>
      </w:r>
      <w:r w:rsidR="00421B8B" w:rsidRPr="00BE6682">
        <w:rPr>
          <w:color w:val="000000" w:themeColor="text1"/>
          <w:sz w:val="20"/>
          <w:szCs w:val="20"/>
        </w:rPr>
        <w:lastRenderedPageBreak/>
        <w:t>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The Decision phase consisted of 4 blocks. During each block, boxes were presented in 9 different distances (measured from the centre of the screen to centre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After 700 ms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centred horizontally, and the left and right boxes were equidistant from the central box on either side. The fixation cross was positioned equally often between either the centre and left box or the centre and right box. As we were not interested in the choice between the right and the left box, but between the centre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centre).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ms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analysed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 xml:space="preserve">this </w:t>
      </w:r>
      <w:r w:rsidR="00DD0D0B" w:rsidRPr="00BE6682">
        <w:rPr>
          <w:color w:val="000000" w:themeColor="text1"/>
          <w:sz w:val="20"/>
          <w:szCs w:val="20"/>
        </w:rPr>
        <w:lastRenderedPageBreak/>
        <w:t>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r w:rsidR="0037174D" w:rsidRPr="00BE6682">
        <w:rPr>
          <w:color w:val="000000" w:themeColor="text1"/>
          <w:sz w:val="20"/>
          <w:szCs w:val="20"/>
        </w:rPr>
        <w:t>summarised</w:t>
      </w:r>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2778A2C6"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lastRenderedPageBreak/>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coloured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generalised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and sub-optimal choice behaviour,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01E41014"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w:t>
      </w:r>
      <w:r w:rsidR="003B5369" w:rsidRPr="00020716">
        <w:rPr>
          <w:color w:val="000000" w:themeColor="text1"/>
          <w:sz w:val="20"/>
          <w:szCs w:val="20"/>
        </w:rPr>
        <w:lastRenderedPageBreak/>
        <w:t>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w:t>
      </w:r>
      <w:r w:rsidRPr="00020716">
        <w:rPr>
          <w:color w:val="000000" w:themeColor="text1"/>
          <w:sz w:val="20"/>
          <w:szCs w:val="20"/>
        </w:rPr>
        <w:lastRenderedPageBreak/>
        <w:t>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colour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 xml:space="preserve">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non-naiive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behaviour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lastRenderedPageBreak/>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correct and each participant’s optimal performance ranges from underperforming by 0.089 to out-performing by 0.081. Overall, the mean difference from </w:t>
      </w:r>
      <w:r w:rsidRPr="00E931F3">
        <w:rPr>
          <w:color w:val="000000" w:themeColor="text1"/>
          <w:sz w:val="20"/>
          <w:szCs w:val="20"/>
        </w:rPr>
        <w:lastRenderedPageBreak/>
        <w:t>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132E8117" w14:textId="3E30145F" w:rsidR="00E931F3"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behaviour-based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w:t>
      </w:r>
      <w:r w:rsidR="00FB4B01">
        <w:rPr>
          <w:sz w:val="20"/>
          <w:szCs w:val="20"/>
        </w:rPr>
        <w:lastRenderedPageBreak/>
        <w:t>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9C521EA"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w:t>
      </w:r>
      <w:r w:rsidR="00C445F2">
        <w:rPr>
          <w:sz w:val="20"/>
          <w:szCs w:val="20"/>
        </w:rPr>
        <w:t>most</w:t>
      </w:r>
      <w:r>
        <w:rPr>
          <w:sz w:val="20"/>
          <w:szCs w:val="20"/>
        </w:rPr>
        <w:t xml:space="preserve">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maximises success in the task. Effort minimization (Irons </w:t>
      </w:r>
      <w:r w:rsidR="00C445F2">
        <w:rPr>
          <w:sz w:val="20"/>
          <w:szCs w:val="20"/>
        </w:rPr>
        <w:t>&amp;</w:t>
      </w:r>
      <w:r>
        <w:rPr>
          <w:sz w:val="20"/>
          <w:szCs w:val="20"/>
        </w:rPr>
        <w:t xml:space="preserve"> Leber, 2016), stress (Shors </w:t>
      </w:r>
      <w:r w:rsidR="00C445F2">
        <w:rPr>
          <w:sz w:val="20"/>
          <w:szCs w:val="20"/>
        </w:rPr>
        <w:t>&amp;</w:t>
      </w:r>
      <w:r>
        <w:rPr>
          <w:sz w:val="20"/>
          <w:szCs w:val="20"/>
        </w:rPr>
        <w:t xml:space="preserve"> Dryver, 1992), and distraction (e.g. Wolford, Newman, Miller &amp; Wig, 2004) could contribute to rigid or stereotyped behaviour. The rigid sub-optimal behaviour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behaviour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behaviour and flexibility in responding to environmental change that remain to be explored in humans. </w:t>
      </w:r>
    </w:p>
    <w:p w14:paraId="51305977" w14:textId="25612256"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These results all suggest that motor behaviour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Ahissar &amp; Hochstein (1997) described in the introduction) but spontaneous transfer of learning across even small changes in context is not the default. Our results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focus-divide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 xml:space="preserve">e can add to this </w:t>
      </w:r>
      <w:r w:rsidR="00D83361" w:rsidRPr="00E931F3">
        <w:rPr>
          <w:color w:val="000000" w:themeColor="text1"/>
          <w:sz w:val="20"/>
          <w:szCs w:val="20"/>
        </w:rPr>
        <w:lastRenderedPageBreak/>
        <w:t>from our experiments the observation that participants default instead to a highly variable and exploratory pattern of decision making.</w:t>
      </w:r>
    </w:p>
    <w:p w14:paraId="202E8DE2" w14:textId="3D1E462F"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behaviour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(Najemnik and Geisler, 2008). In a complex and unpredictable environment, a more efficient approach to these kinds of “small” problems may be to solve them with variability (Krechevsky,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behaviour reasonably well (Clarke, Green, Chantler &amp; Hunt, 2016; Clarke, Stainer, Tatler &amp; Hunt, 2017). A similar process of random selecting from a population of possible responses may guide other forms of decision, preventing stereotyped behaviour while avoiding over-thinking of minor choices.</w:t>
      </w:r>
    </w:p>
    <w:p w14:paraId="5692553F" w14:textId="739E04BB"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behaviour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w:t>
      </w:r>
      <w:r>
        <w:rPr>
          <w:sz w:val="20"/>
          <w:szCs w:val="20"/>
        </w:rPr>
        <w:lastRenderedPageBreak/>
        <w:t>asked to repeatedly guess which of two events will occur on each trial, participants tend to be sensitive to the probability of these events. That is, an event that occurs with a probability of .8 will be guessed more often than one with a probability of .2</w:t>
      </w:r>
      <w:r w:rsidR="00C445F2">
        <w:rPr>
          <w:sz w:val="20"/>
          <w:szCs w:val="20"/>
        </w:rPr>
        <w:t>.</w:t>
      </w:r>
      <w:r>
        <w:rPr>
          <w:sz w:val="20"/>
          <w:szCs w:val="20"/>
        </w:rPr>
        <w:t xml:space="preserve">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2ECE9F67" w:rsidR="00B54B24" w:rsidRDefault="00FB4B01" w:rsidP="00B92266">
      <w:pPr>
        <w:spacing w:line="360" w:lineRule="auto"/>
        <w:rPr>
          <w:sz w:val="20"/>
          <w:szCs w:val="20"/>
        </w:rPr>
      </w:pPr>
      <w:r>
        <w:rPr>
          <w:sz w:val="20"/>
          <w:szCs w:val="20"/>
        </w:rPr>
        <w:t>This tendency towards probability matching has been interpreted as a cognitive limitation (e.g. West and Stanovich, 2003). However, Gaissmaier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behaviours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553BF9A9" w:rsidR="00B54B24" w:rsidRDefault="00FB4B01" w:rsidP="00B92266">
      <w:pPr>
        <w:spacing w:line="360" w:lineRule="auto"/>
        <w:rPr>
          <w:sz w:val="20"/>
          <w:szCs w:val="20"/>
        </w:rPr>
      </w:pPr>
      <w:r>
        <w:rPr>
          <w:sz w:val="20"/>
          <w:szCs w:val="20"/>
        </w:rPr>
        <w:t xml:space="preserve">Some variability may also come from trial-to-trial variations in the immediate context. Summerfield and Tsetsos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behaviour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disastrous outcomes, such as giving up a short-term sure reward in favour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7EBBC52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behaviour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behaviour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r w:rsidRPr="00857094">
        <w:rPr>
          <w:sz w:val="20"/>
          <w:szCs w:val="20"/>
          <w:lang w:val="de-DE"/>
        </w:rPr>
        <w:t xml:space="preserve">Ahissar,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lastRenderedPageBreak/>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behaviour.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behavioural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r w:rsidRPr="00B62CA5">
        <w:rPr>
          <w:sz w:val="20"/>
          <w:szCs w:val="20"/>
        </w:rPr>
        <w:t xml:space="preserve">Gaissmeier,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lastRenderedPageBreak/>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Cogsci,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noninsight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r w:rsidRPr="00B62CA5">
        <w:rPr>
          <w:i/>
          <w:sz w:val="20"/>
          <w:szCs w:val="20"/>
        </w:rPr>
        <w:t>PLoS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r w:rsidRPr="00B62CA5">
        <w:rPr>
          <w:sz w:val="20"/>
          <w:szCs w:val="20"/>
        </w:rPr>
        <w:t>Najemnik,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r w:rsidRPr="00B62CA5">
        <w:rPr>
          <w:sz w:val="20"/>
          <w:szCs w:val="20"/>
        </w:rPr>
        <w:t xml:space="preserve">Shors,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Tsetsos,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Behaviour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Tidyverse.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w:t>
      </w:r>
      <w:r w:rsidR="009E6D91">
        <w:rPr>
          <w:sz w:val="20"/>
          <w:szCs w:val="20"/>
        </w:rPr>
        <w:lastRenderedPageBreak/>
        <w:t xml:space="preserve">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01AB5" w14:textId="77777777" w:rsidR="00BE2E36" w:rsidRDefault="00BE2E36">
      <w:pPr>
        <w:spacing w:line="240" w:lineRule="auto"/>
      </w:pPr>
      <w:r>
        <w:separator/>
      </w:r>
    </w:p>
  </w:endnote>
  <w:endnote w:type="continuationSeparator" w:id="0">
    <w:p w14:paraId="24DD03CA" w14:textId="77777777" w:rsidR="00BE2E36" w:rsidRDefault="00BE2E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3C8A2" w14:textId="77777777" w:rsidR="00BE2E36" w:rsidRDefault="00BE2E36">
      <w:pPr>
        <w:spacing w:line="240" w:lineRule="auto"/>
      </w:pPr>
      <w:r>
        <w:separator/>
      </w:r>
    </w:p>
  </w:footnote>
  <w:footnote w:type="continuationSeparator" w:id="0">
    <w:p w14:paraId="457835C6" w14:textId="77777777" w:rsidR="00BE2E36" w:rsidRDefault="00BE2E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049A8"/>
    <w:rsid w:val="00011C52"/>
    <w:rsid w:val="0001303F"/>
    <w:rsid w:val="00020716"/>
    <w:rsid w:val="00020D8A"/>
    <w:rsid w:val="0002161A"/>
    <w:rsid w:val="0002621B"/>
    <w:rsid w:val="00026F63"/>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D66BB"/>
    <w:rsid w:val="000E44BE"/>
    <w:rsid w:val="000F0486"/>
    <w:rsid w:val="000F17D4"/>
    <w:rsid w:val="00110B8E"/>
    <w:rsid w:val="00113B2F"/>
    <w:rsid w:val="00125205"/>
    <w:rsid w:val="001261EC"/>
    <w:rsid w:val="00131592"/>
    <w:rsid w:val="00135FEF"/>
    <w:rsid w:val="001435F8"/>
    <w:rsid w:val="00143838"/>
    <w:rsid w:val="00143F6A"/>
    <w:rsid w:val="00160CD1"/>
    <w:rsid w:val="001626ED"/>
    <w:rsid w:val="00166102"/>
    <w:rsid w:val="00170BAA"/>
    <w:rsid w:val="00174729"/>
    <w:rsid w:val="00175B64"/>
    <w:rsid w:val="001818FD"/>
    <w:rsid w:val="0018364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A2711"/>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37CE"/>
    <w:rsid w:val="003255BA"/>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6253"/>
    <w:rsid w:val="005C733F"/>
    <w:rsid w:val="005D70B1"/>
    <w:rsid w:val="005E23CD"/>
    <w:rsid w:val="005E5AF0"/>
    <w:rsid w:val="005E666F"/>
    <w:rsid w:val="005F0599"/>
    <w:rsid w:val="005F5620"/>
    <w:rsid w:val="00600DBC"/>
    <w:rsid w:val="006051D9"/>
    <w:rsid w:val="00610171"/>
    <w:rsid w:val="00616CF9"/>
    <w:rsid w:val="00622FD6"/>
    <w:rsid w:val="00630702"/>
    <w:rsid w:val="00636578"/>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C39E2"/>
    <w:rsid w:val="00AC497F"/>
    <w:rsid w:val="00AD06BC"/>
    <w:rsid w:val="00AD49F2"/>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2E36"/>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25D4"/>
    <w:rsid w:val="00E73922"/>
    <w:rsid w:val="00E74BC1"/>
    <w:rsid w:val="00E75270"/>
    <w:rsid w:val="00E8155F"/>
    <w:rsid w:val="00E82047"/>
    <w:rsid w:val="00E903C0"/>
    <w:rsid w:val="00E931F3"/>
    <w:rsid w:val="00EA1A78"/>
    <w:rsid w:val="00EA58F3"/>
    <w:rsid w:val="00EB3204"/>
    <w:rsid w:val="00EC13A0"/>
    <w:rsid w:val="00EC3C8B"/>
    <w:rsid w:val="00ED20C0"/>
    <w:rsid w:val="00ED5E3B"/>
    <w:rsid w:val="00ED7E84"/>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1843"/>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5257</TotalTime>
  <Pages>36</Pages>
  <Words>17036</Words>
  <Characters>97108</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146</cp:revision>
  <dcterms:created xsi:type="dcterms:W3CDTF">2023-02-21T15:27:00Z</dcterms:created>
  <dcterms:modified xsi:type="dcterms:W3CDTF">2025-11-29T14:04:00Z</dcterms:modified>
</cp:coreProperties>
</file>