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7A1FEDC"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the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18D8A983"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 xml:space="preserve">Some participants consistently stick to a “central” strategy in which they always split their resources between both goals leading them to perform poorly when as difficulty increases. Others exhibit a large amount of trial-to-trial variability and under-perform when the goals are easy.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xml:space="preserve">) </w:t>
      </w:r>
      <w:r>
        <w:rPr>
          <w:sz w:val="20"/>
          <w:szCs w:val="20"/>
        </w:rPr>
        <w:lastRenderedPageBreak/>
        <w:t xml:space="preserve">produced the same failure.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3EACEFF3" w14:textId="77777777" w:rsidR="00B54B24" w:rsidRDefault="00B54B24" w:rsidP="00B92266">
      <w:pPr>
        <w:spacing w:line="360" w:lineRule="auto"/>
        <w:rPr>
          <w:sz w:val="20"/>
          <w:szCs w:val="20"/>
        </w:rPr>
      </w:pPr>
    </w:p>
    <w:p w14:paraId="0B7E15EC" w14:textId="6D50B631" w:rsidR="00B54B24" w:rsidRDefault="00FB4B01" w:rsidP="00B92266">
      <w:pPr>
        <w:spacing w:line="360" w:lineRule="auto"/>
        <w:rPr>
          <w:sz w:val="20"/>
          <w:szCs w:val="20"/>
        </w:rPr>
      </w:pPr>
      <w:commentRangeStart w:id="3"/>
      <w:commentRangeStart w:id="4"/>
      <w:r>
        <w:rPr>
          <w:sz w:val="20"/>
          <w:szCs w:val="20"/>
        </w:rPr>
        <w:t xml:space="preserve">Recognizing that a problem has a tractable solution is a necessary first step for solving it, and this recognition could be considered an “insight”. Insight is associated with </w:t>
      </w:r>
      <w:r w:rsidR="00D0032E">
        <w:rPr>
          <w:sz w:val="20"/>
          <w:szCs w:val="20"/>
        </w:rPr>
        <w:t>the “</w:t>
      </w:r>
      <w:r>
        <w:rPr>
          <w:sz w:val="20"/>
          <w:szCs w:val="20"/>
        </w:rPr>
        <w:t xml:space="preserve">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precisely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w:t>
      </w:r>
      <w:r w:rsidR="004063D4">
        <w:rPr>
          <w:sz w:val="20"/>
          <w:szCs w:val="20"/>
        </w:rPr>
        <w:t>but</w:t>
      </w:r>
      <w:r>
        <w:rPr>
          <w:sz w:val="20"/>
          <w:szCs w:val="20"/>
        </w:rPr>
        <w:t xml:space="preserve"> with a lower rate of success than they would have if they restructured the problem and implemented the optimal solution. This series of choices made in the absence of insight provide an interesting view on how people approach decision-making</w:t>
      </w:r>
      <w:r w:rsidR="004063D4">
        <w:rPr>
          <w:sz w:val="20"/>
          <w:szCs w:val="20"/>
        </w:rPr>
        <w:t xml:space="preserve"> </w:t>
      </w:r>
      <w:r>
        <w:rPr>
          <w:sz w:val="20"/>
          <w:szCs w:val="20"/>
        </w:rPr>
        <w:t xml:space="preserve">when they have no clear rule to follow. </w:t>
      </w:r>
      <w:commentRangeEnd w:id="3"/>
      <w:r w:rsidR="004063D4">
        <w:rPr>
          <w:rStyle w:val="CommentReference"/>
        </w:rPr>
        <w:commentReference w:id="3"/>
      </w:r>
      <w:commentRangeEnd w:id="4"/>
      <w:r w:rsidR="004063D4">
        <w:rPr>
          <w:rStyle w:val="CommentReference"/>
        </w:rPr>
        <w:commentReference w:id="4"/>
      </w:r>
    </w:p>
    <w:p w14:paraId="7F1BADA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w:t>
      </w:r>
      <w:r>
        <w:rPr>
          <w:sz w:val="20"/>
          <w:szCs w:val="20"/>
        </w:rPr>
        <w:lastRenderedPageBreak/>
        <w:t xml:space="preserve">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69E18F58" w:rsidR="00B54B24" w:rsidRDefault="00FB4B01" w:rsidP="00B92266">
      <w:pPr>
        <w:spacing w:line="360" w:lineRule="auto"/>
        <w:rPr>
          <w:b/>
          <w:sz w:val="24"/>
          <w:szCs w:val="24"/>
        </w:rPr>
      </w:pPr>
      <w:r>
        <w:rPr>
          <w:sz w:val="20"/>
          <w:szCs w:val="20"/>
        </w:rPr>
        <w:t xml:space="preserve">Viewing the series of choices in a focus-divide experiment from </w:t>
      </w:r>
      <w:r w:rsidR="004063D4">
        <w:rPr>
          <w:sz w:val="20"/>
          <w:szCs w:val="20"/>
        </w:rPr>
        <w:t>this animal</w:t>
      </w:r>
      <w:r>
        <w:rPr>
          <w:sz w:val="20"/>
          <w:szCs w:val="20"/>
        </w:rPr>
        <w:t xml:space="preserve"> learning perspective, 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 (e.g., see Clarke &amp; Hunt, 2016, Figure 2). This is consistent with a trial-and-error strategy. In contrast, the responses of informed participants (see Appendix A)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The results shed light on our readiness to apply logical rules to new tasks.</w:t>
      </w:r>
    </w:p>
    <w:p w14:paraId="56579F2A" w14:textId="77777777" w:rsidR="00B54B24" w:rsidRDefault="00B54B24" w:rsidP="00B92266">
      <w:pPr>
        <w:spacing w:line="360" w:lineRule="auto"/>
        <w:rPr>
          <w:sz w:val="20"/>
          <w:szCs w:val="20"/>
        </w:rPr>
      </w:pPr>
    </w:p>
    <w:p w14:paraId="7A81F7E7" w14:textId="3E9222D0" w:rsidR="00B54B24" w:rsidRDefault="00FB4B01" w:rsidP="00B92266">
      <w:pPr>
        <w:spacing w:after="160" w:line="360" w:lineRule="auto"/>
        <w:rPr>
          <w:b/>
          <w:sz w:val="28"/>
          <w:szCs w:val="28"/>
        </w:rPr>
      </w:pPr>
      <w:bookmarkStart w:id="5" w:name="_Hlk140586369"/>
      <w:r>
        <w:rPr>
          <w:b/>
          <w:sz w:val="28"/>
          <w:szCs w:val="28"/>
        </w:rPr>
        <w:t>Experiment 1</w:t>
      </w:r>
      <w:r w:rsidR="00D12A56">
        <w:rPr>
          <w:b/>
          <w:sz w:val="28"/>
          <w:szCs w:val="28"/>
        </w:rPr>
        <w:t>A</w:t>
      </w:r>
      <w:r>
        <w:rPr>
          <w:b/>
          <w:sz w:val="28"/>
          <w:szCs w:val="28"/>
        </w:rPr>
        <w:t>: Transfer between tasks</w:t>
      </w:r>
    </w:p>
    <w:bookmarkEnd w:id="5"/>
    <w:p w14:paraId="289AE324" w14:textId="4187FEAC"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w:t>
      </w:r>
      <w:r>
        <w:rPr>
          <w:sz w:val="20"/>
          <w:szCs w:val="20"/>
        </w:rPr>
        <w:lastRenderedPageBreak/>
        <w:t xml:space="preserve">diverse tasks: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n a fourth experiment, Clarke and Hunt (2016) simplified the participants’ task to 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both placed close to another near the midpoint of the table, while the blue beanbags were placed at either end of the table. (The two green beanbags were placed at intermediate position between the blue and red bags.) Three chairs were placed by the table: one on the left, one central and one to the right. (See Figure 1 for a photograph of this setup.) </w:t>
      </w:r>
      <w:r w:rsidR="0057559F">
        <w:rPr>
          <w:color w:val="F79646" w:themeColor="accent6"/>
          <w:sz w:val="20"/>
          <w:szCs w:val="20"/>
        </w:rPr>
        <w:t xml:space="preserve">On each trial, a </w:t>
      </w:r>
      <w:proofErr w:type="spellStart"/>
      <w:r w:rsidR="0057559F">
        <w:rPr>
          <w:color w:val="F79646" w:themeColor="accent6"/>
          <w:sz w:val="20"/>
          <w:szCs w:val="20"/>
        </w:rPr>
        <w:t>colour</w:t>
      </w:r>
      <w:proofErr w:type="spellEnd"/>
      <w:r w:rsidR="0057559F">
        <w:rPr>
          <w:color w:val="F79646" w:themeColor="accent6"/>
          <w:sz w:val="20"/>
          <w:szCs w:val="20"/>
        </w:rPr>
        <w:t xml:space="preserve"> was selected at random and participants were </w:t>
      </w:r>
      <w:r w:rsidR="0057559F">
        <w:rPr>
          <w:color w:val="000000" w:themeColor="text1"/>
          <w:sz w:val="20"/>
          <w:szCs w:val="20"/>
        </w:rPr>
        <w:t xml:space="preserve">asked to sit at 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they would need to pick up. Clearly, if the beanbags are within arm’s reach from the central chair, the participant should sit there. If they are too far apart to reach from the center, the participant should select a chair close to one of the beanbags, ensuring they can at least reach that one. 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0BCC61F0"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2BCB758D" w14:textId="77777777" w:rsidR="004063D4" w:rsidRDefault="004063D4" w:rsidP="00B92266">
      <w:pPr>
        <w:spacing w:line="360" w:lineRule="auto"/>
        <w:rPr>
          <w:sz w:val="20"/>
          <w:szCs w:val="20"/>
        </w:rPr>
      </w:pPr>
    </w:p>
    <w:p w14:paraId="54B8F001" w14:textId="77777777" w:rsidR="004063D4" w:rsidRPr="00D0032E" w:rsidRDefault="004063D4" w:rsidP="004063D4">
      <w:pPr>
        <w:spacing w:line="360" w:lineRule="auto"/>
        <w:rPr>
          <w:color w:val="FF0000"/>
          <w:sz w:val="20"/>
          <w:szCs w:val="20"/>
        </w:rPr>
      </w:pPr>
      <w:r w:rsidRPr="00D0032E">
        <w:rPr>
          <w:color w:val="FF0000"/>
          <w:sz w:val="20"/>
          <w:szCs w:val="20"/>
        </w:rPr>
        <w:t>&lt;insert overview of transfer lit here&gt;</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2A895FDF"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task first and then the throwing task) or the control group (those who did only the throwing task), with 16 in each group. There was a £5 remuneration given to the ORSEE participants, and appropriate academic credits awarded to the SONA participants. In this and all subsequent experiments, the experimental protocol was reviewed and approved by the Aberdeen Psychology Ethics Committee,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353A24FD" w:rsidR="0032318A" w:rsidRPr="0032318A" w:rsidRDefault="004063D4" w:rsidP="00B92266">
      <w:pPr>
        <w:spacing w:line="360" w:lineRule="auto"/>
        <w:rPr>
          <w:color w:val="E36C0A" w:themeColor="accent6" w:themeShade="BF"/>
          <w:sz w:val="20"/>
          <w:szCs w:val="20"/>
        </w:rPr>
      </w:pPr>
      <w:r>
        <w:rPr>
          <w:color w:val="E36C0A" w:themeColor="accent6" w:themeShade="BF"/>
          <w:sz w:val="20"/>
          <w:szCs w:val="20"/>
        </w:rPr>
        <w:lastRenderedPageBreak/>
        <w:t xml:space="preserve">The approach to power presented in James et al. (2022) can be applied here. Based </w:t>
      </w:r>
      <w:r>
        <w:rPr>
          <w:color w:val="E36C0A" w:themeColor="accent6" w:themeShade="BF"/>
          <w:sz w:val="20"/>
          <w:szCs w:val="20"/>
        </w:rPr>
        <w:t>the standing positions of participants in the beanbag throwing experiment (2) in Clarke and Hunt (2016)</w:t>
      </w:r>
      <w:r>
        <w:rPr>
          <w:color w:val="E36C0A" w:themeColor="accent6" w:themeShade="BF"/>
          <w:sz w:val="20"/>
          <w:szCs w:val="20"/>
        </w:rPr>
        <w:t>, t</w:t>
      </w:r>
      <w:r>
        <w:rPr>
          <w:color w:val="E36C0A" w:themeColor="accent6" w:themeShade="BF"/>
          <w:sz w:val="20"/>
          <w:szCs w:val="20"/>
        </w:rPr>
        <w:t>hey simulated experiments with a sample size from 3 to 24</w:t>
      </w:r>
      <w:r>
        <w:rPr>
          <w:color w:val="E36C0A" w:themeColor="accent6" w:themeShade="BF"/>
          <w:sz w:val="20"/>
          <w:szCs w:val="20"/>
        </w:rPr>
        <w:t xml:space="preserve"> to detect a shift in standing positions of 0.05 of the </w:t>
      </w:r>
      <w:proofErr w:type="spellStart"/>
      <w:r>
        <w:rPr>
          <w:color w:val="E36C0A" w:themeColor="accent6" w:themeShade="BF"/>
          <w:sz w:val="20"/>
          <w:szCs w:val="20"/>
        </w:rPr>
        <w:t>normalised</w:t>
      </w:r>
      <w:proofErr w:type="spellEnd"/>
      <w:r>
        <w:rPr>
          <w:color w:val="E36C0A" w:themeColor="accent6" w:themeShade="BF"/>
          <w:sz w:val="20"/>
          <w:szCs w:val="20"/>
        </w:rPr>
        <w:t xml:space="preserve"> range. Estimates of the mean difference between conditions varied widely with a small N but stabilized after about 15 participants. This suggests group estimates of relative standing position change little as you add participants beyond a sample size of 15.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3192DD2C"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over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05AE2003" w14:textId="77777777" w:rsidR="00B54B24" w:rsidRDefault="00FB4B01" w:rsidP="00B92266">
      <w:pPr>
        <w:spacing w:after="160" w:line="360" w:lineRule="auto"/>
        <w:jc w:val="both"/>
        <w:rPr>
          <w:sz w:val="20"/>
          <w:szCs w:val="20"/>
        </w:rPr>
      </w:pPr>
      <w:r>
        <w:rPr>
          <w:noProof/>
        </w:rPr>
        <w:drawing>
          <wp:anchor distT="114300" distB="114300" distL="114300" distR="114300" simplePos="0" relativeHeight="251658240" behindDoc="0" locked="0" layoutInCell="1" hidden="0" allowOverlap="1" wp14:anchorId="0F7BCB35" wp14:editId="1B2F6D19">
            <wp:simplePos x="0" y="0"/>
            <wp:positionH relativeFrom="column">
              <wp:posOffset>2219325</wp:posOffset>
            </wp:positionH>
            <wp:positionV relativeFrom="paragraph">
              <wp:posOffset>238125</wp:posOffset>
            </wp:positionV>
            <wp:extent cx="2219325" cy="151447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219325" cy="15144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5791E72" wp14:editId="12919E09">
            <wp:simplePos x="0" y="0"/>
            <wp:positionH relativeFrom="column">
              <wp:posOffset>1</wp:posOffset>
            </wp:positionH>
            <wp:positionV relativeFrom="paragraph">
              <wp:posOffset>238125</wp:posOffset>
            </wp:positionV>
            <wp:extent cx="2219325" cy="1514475"/>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219325" cy="1514475"/>
                    </a:xfrm>
                    <a:prstGeom prst="rect">
                      <a:avLst/>
                    </a:prstGeom>
                    <a:ln/>
                  </pic:spPr>
                </pic:pic>
              </a:graphicData>
            </a:graphic>
          </wp:anchor>
        </w:drawing>
      </w:r>
    </w:p>
    <w:p w14:paraId="040ECA64" w14:textId="4B947D8C"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a long table. </w:t>
      </w:r>
      <w:r>
        <w:rPr>
          <w:sz w:val="20"/>
          <w:szCs w:val="20"/>
        </w:rPr>
        <w:t xml:space="preserve">Right: Two each of red, yellow, and </w:t>
      </w:r>
      <w:r>
        <w:rPr>
          <w:sz w:val="20"/>
          <w:szCs w:val="20"/>
        </w:rPr>
        <w:lastRenderedPageBreak/>
        <w:t xml:space="preserve">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6" w:name="_Hlk142302878"/>
      <w:r w:rsidRPr="007D3AB7">
        <w:rPr>
          <w:b/>
          <w:bCs/>
          <w:color w:val="F79646" w:themeColor="accent6"/>
          <w:sz w:val="20"/>
          <w:szCs w:val="20"/>
        </w:rPr>
        <w:t>Analysis</w:t>
      </w:r>
    </w:p>
    <w:bookmarkEnd w:id="6"/>
    <w:p w14:paraId="5244CCF0" w14:textId="4530A6F1"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w:t>
      </w:r>
      <w:commentRangeStart w:id="7"/>
      <w:r w:rsidR="004C6F4A">
        <w:rPr>
          <w:color w:val="F79646" w:themeColor="accent6"/>
          <w:sz w:val="20"/>
          <w:szCs w:val="20"/>
        </w:rPr>
        <w:t xml:space="preserve">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w:t>
      </w:r>
      <w:commentRangeEnd w:id="7"/>
      <w:r w:rsidR="004C6F4A">
        <w:rPr>
          <w:rStyle w:val="CommentReference"/>
        </w:rPr>
        <w:commentReference w:id="7"/>
      </w:r>
      <w:r w:rsidR="004C6F4A">
        <w:rPr>
          <w:color w:val="F79646" w:themeColor="accent6"/>
          <w:sz w:val="20"/>
          <w:szCs w:val="20"/>
        </w:rPr>
        <w:t xml:space="preserve">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v far hoops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right side chair, resulting in a 50% success rate. </w:t>
      </w:r>
      <w:commentRangeStart w:id="8"/>
      <w:r w:rsidR="002058E0" w:rsidRPr="002058E0">
        <w:rPr>
          <w:color w:val="E36C0A" w:themeColor="accent6" w:themeShade="BF"/>
          <w:sz w:val="20"/>
          <w:szCs w:val="20"/>
        </w:rPr>
        <w:t>No variance, either within, or between participants was observed</w:t>
      </w:r>
      <w:commentRangeEnd w:id="8"/>
      <w:r w:rsidR="002058E0">
        <w:rPr>
          <w:rStyle w:val="CommentReference"/>
        </w:rPr>
        <w:commentReference w:id="8"/>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lastRenderedPageBreak/>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479A44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9"/>
      <w:r w:rsidRPr="00D53F4D">
        <w:rPr>
          <w:rFonts w:ascii="Nunito" w:eastAsia="Nunito" w:hAnsi="Nunito" w:cs="Nunito"/>
          <w:i/>
          <w:iCs/>
          <w:sz w:val="20"/>
          <w:szCs w:val="20"/>
        </w:rPr>
        <w:t xml:space="preserve"> The top two rows are the control group, and the bottom two rows were primed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task before completing the throwing task. Each dot is a trial and each facet of the plot is a single participant. Optimal participants would stand close to 0 at the smallest value of delta and close to 1 at the largest (see Appendix A). By this definition, no individual, in either group, chose optimal standing positions.</w:t>
      </w:r>
      <w:commentRangeEnd w:id="9"/>
      <w:r w:rsidR="00196303" w:rsidRPr="00D53F4D">
        <w:rPr>
          <w:rStyle w:val="CommentReference"/>
          <w:i/>
          <w:iCs/>
        </w:rPr>
        <w:commentReference w:id="9"/>
      </w:r>
    </w:p>
    <w:p w14:paraId="292AE9CD" w14:textId="628B6AA9"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as to stand at the midpoint, and if not, how far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w:t>
      </w:r>
      <w:r w:rsidR="001B7DCA">
        <w:rPr>
          <w:color w:val="F79646" w:themeColor="accent6"/>
          <w:sz w:val="20"/>
          <w:szCs w:val="20"/>
        </w:rPr>
        <w:lastRenderedPageBreak/>
        <w:t xml:space="preserve">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06BE5AFC" w:rsidR="00CA364A" w:rsidRDefault="00CA364A" w:rsidP="00CA364A">
      <w:pPr>
        <w:spacing w:after="160" w:line="360" w:lineRule="auto"/>
        <w:rPr>
          <w:sz w:val="24"/>
          <w:szCs w:val="24"/>
        </w:rPr>
      </w:pPr>
      <w:commentRangeStart w:id="10"/>
      <w:r>
        <w:rPr>
          <w:sz w:val="20"/>
          <w:szCs w:val="20"/>
        </w:rPr>
        <w:t xml:space="preserve">Accuracy for the three hoop separations in Experiment 1a are shown in Figure 3. 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commentRangeEnd w:id="10"/>
      <w:r w:rsidR="00D11D80">
        <w:rPr>
          <w:rStyle w:val="CommentReference"/>
        </w:rPr>
        <w:commentReference w:id="10"/>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1BEDE87A" w:rsidR="00B54B24" w:rsidRDefault="00CA364A" w:rsidP="00B92266">
      <w:pPr>
        <w:spacing w:after="160" w:line="360" w:lineRule="auto"/>
        <w:rPr>
          <w:sz w:val="20"/>
          <w:szCs w:val="20"/>
        </w:rPr>
      </w:pPr>
      <w:r w:rsidRPr="00CA364A">
        <w:rPr>
          <w:color w:val="F79646" w:themeColor="accent6"/>
          <w:sz w:val="20"/>
          <w:szCs w:val="20"/>
        </w:rPr>
        <w:t>While the results of Experiment 1A show that our attempts to prime participants to optimally solve the focus-divide dilemma did not work, we did find some tentative evidence suggesting that the intervention lead (some) participants in the primed group to take difficulty into account when deciding where to position themselves</w:t>
      </w:r>
      <w:r>
        <w:rPr>
          <w:sz w:val="20"/>
          <w:szCs w:val="20"/>
        </w:rPr>
        <w:t>.</w:t>
      </w:r>
      <w:r w:rsidR="00FB4B01">
        <w:rPr>
          <w:sz w:val="20"/>
          <w:szCs w:val="20"/>
        </w:rPr>
        <w:t xml:space="preserve"> </w:t>
      </w:r>
      <w:r w:rsidR="00D11D80">
        <w:rPr>
          <w:sz w:val="20"/>
          <w:szCs w:val="20"/>
        </w:rPr>
        <w:t xml:space="preserve">To order to investigate whether this effect is robust we ran two conceptual replications of this experiment.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lastRenderedPageBreak/>
        <w:t>Experiment 1B &amp; 1C: Replications</w:t>
      </w:r>
    </w:p>
    <w:p w14:paraId="38B6EEEC" w14:textId="28D8AFB5" w:rsidR="00853738" w:rsidRDefault="00D12A56" w:rsidP="00D12A56">
      <w:pPr>
        <w:spacing w:after="160" w:line="360" w:lineRule="auto"/>
        <w:rPr>
          <w:color w:val="E36C0A" w:themeColor="accent6" w:themeShade="BF"/>
          <w:sz w:val="20"/>
          <w:szCs w:val="20"/>
        </w:rPr>
      </w:pPr>
      <w:r w:rsidRPr="00853738">
        <w:rPr>
          <w:color w:val="E36C0A" w:themeColor="accent6" w:themeShade="BF"/>
          <w:sz w:val="20"/>
          <w:szCs w:val="20"/>
        </w:rPr>
        <w:t xml:space="preserve">The results of experiment 1A suggest that experience in optimally completing one version of the focus-divide dilemma does not lead to insight and optimal behavior in other versions. </w:t>
      </w:r>
      <w:r w:rsidR="00853738" w:rsidRPr="00853738">
        <w:rPr>
          <w:color w:val="E36C0A" w:themeColor="accent6" w:themeShade="BF"/>
          <w:sz w:val="20"/>
          <w:szCs w:val="20"/>
        </w:rPr>
        <w:t xml:space="preserve">To test whether this is a robust failure, we carried out two small conceptual replications. Experiment 1B is similar to 1A, but with a second alternative intervention based on completing logical problems based on the focus-divide dilemma. In experiment 1c, we hoped to increase the chances of participants obtaining insight into the shared solution space for the </w:t>
      </w:r>
      <w:bookmarkStart w:id="11" w:name="_Hlk140588332"/>
      <w:r w:rsidR="00853738" w:rsidRPr="00853738">
        <w:rPr>
          <w:color w:val="E36C0A" w:themeColor="accent6" w:themeShade="BF"/>
          <w:sz w:val="20"/>
          <w:szCs w:val="20"/>
        </w:rPr>
        <w:t xml:space="preserve">reaching </w:t>
      </w:r>
      <w:bookmarkEnd w:id="11"/>
      <w:r w:rsidR="00853738" w:rsidRPr="00853738">
        <w:rPr>
          <w:color w:val="E36C0A" w:themeColor="accent6" w:themeShade="BF"/>
          <w:sz w:val="20"/>
          <w:szCs w:val="20"/>
        </w:rPr>
        <w:t xml:space="preserve">and throwing task by getting all participants to complete the throwing task twice, once before and once after the intervention. The results of both experiments are inline with the original results of experiment 1A. </w:t>
      </w:r>
    </w:p>
    <w:p w14:paraId="1BD97A63" w14:textId="5236A8B0" w:rsidR="00853738" w:rsidRDefault="00853738" w:rsidP="00D12A56">
      <w:pPr>
        <w:spacing w:after="160" w:line="360" w:lineRule="auto"/>
        <w:rPr>
          <w:color w:val="E36C0A" w:themeColor="accent6" w:themeShade="BF"/>
          <w:sz w:val="20"/>
          <w:szCs w:val="20"/>
        </w:rPr>
      </w:pPr>
      <w:r>
        <w:rPr>
          <w:color w:val="E36C0A" w:themeColor="accent6" w:themeShade="BF"/>
          <w:sz w:val="20"/>
          <w:szCs w:val="20"/>
        </w:rPr>
        <w:t xml:space="preserve">&lt;include everything else for these&gt; </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01E9F901"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 </w:t>
      </w:r>
      <w:proofErr w:type="spellStart"/>
      <w:r w:rsidRPr="008069AE">
        <w:rPr>
          <w:color w:val="E36C0A" w:themeColor="accent6" w:themeShade="BF"/>
          <w:sz w:val="20"/>
          <w:szCs w:val="20"/>
        </w:rPr>
        <w:t>maths</w:t>
      </w:r>
      <w:proofErr w:type="spellEnd"/>
      <w:r w:rsidRPr="008069AE">
        <w:rPr>
          <w:color w:val="E36C0A" w:themeColor="accent6" w:themeShade="BF"/>
          <w:sz w:val="20"/>
          <w:szCs w:val="20"/>
        </w:rPr>
        <w:t xml:space="preserve"> 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4ACD31E4" w:rsidR="008069AE" w:rsidRPr="008069AE" w:rsidRDefault="008069AE" w:rsidP="008069AE">
      <w:pPr>
        <w:spacing w:after="160" w:line="360" w:lineRule="auto"/>
        <w:rPr>
          <w:color w:val="E36C0A" w:themeColor="accent6" w:themeShade="BF"/>
          <w:sz w:val="20"/>
          <w:szCs w:val="20"/>
        </w:rPr>
      </w:pPr>
      <w:r>
        <w:rPr>
          <w:color w:val="E36C0A" w:themeColor="accent6" w:themeShade="BF"/>
          <w:sz w:val="20"/>
          <w:szCs w:val="20"/>
        </w:rPr>
        <w:t>Same rationale as Experiment 1A</w:t>
      </w:r>
      <w:r w:rsidRPr="008069AE">
        <w:rPr>
          <w:color w:val="E36C0A" w:themeColor="accent6" w:themeShade="BF"/>
          <w:sz w:val="20"/>
          <w:szCs w:val="20"/>
        </w:rPr>
        <w:t>.</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7741270D"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1b and 1c were similar to the setup of Experiment 1a,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are given in XXXX appendix B or supp mat? </w:t>
      </w:r>
    </w:p>
    <w:p w14:paraId="7246017F" w14:textId="563AAE19"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 xml:space="preserve">In this experiment we introduce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02B44B91" w14:textId="77777777" w:rsidR="00B16478" w:rsidRPr="00B16478" w:rsidRDefault="00B16478" w:rsidP="00B16478">
      <w:pPr>
        <w:spacing w:after="160" w:line="360" w:lineRule="auto"/>
        <w:rPr>
          <w:color w:val="E36C0A" w:themeColor="accent6" w:themeShade="BF"/>
          <w:sz w:val="20"/>
          <w:szCs w:val="20"/>
        </w:rPr>
      </w:pP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23FF48D1"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lastRenderedPageBreak/>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proofErr w:type="spellStart"/>
      <w:r w:rsidRPr="00B16478">
        <w:rPr>
          <w:color w:val="E36C0A" w:themeColor="accent6" w:themeShade="BF"/>
          <w:sz w:val="20"/>
          <w:szCs w:val="20"/>
        </w:rPr>
        <w:t>maths</w:t>
      </w:r>
      <w:proofErr w:type="spellEnd"/>
      <w:r w:rsidRPr="00B16478">
        <w:rPr>
          <w:color w:val="E36C0A" w:themeColor="accent6" w:themeShade="BF"/>
          <w:sz w:val="20"/>
          <w:szCs w:val="20"/>
        </w:rPr>
        <w:t xml:space="preserve"> condition had ten minutes to complete the questions.</w:t>
      </w:r>
    </w:p>
    <w:p w14:paraId="1EE9F822" w14:textId="77777777" w:rsidR="00B16478" w:rsidRPr="00B16478" w:rsidRDefault="008B7749" w:rsidP="00B16478">
      <w:pPr>
        <w:spacing w:after="160" w:line="360" w:lineRule="auto"/>
        <w:rPr>
          <w:i/>
          <w:iCs/>
          <w:color w:val="E36C0A" w:themeColor="accent6" w:themeShade="BF"/>
          <w:sz w:val="20"/>
          <w:szCs w:val="20"/>
        </w:rPr>
      </w:pPr>
      <w:r w:rsidRPr="008B7749">
        <w:rPr>
          <w:i/>
          <w:iCs/>
          <w:color w:val="E36C0A" w:themeColor="accent6" w:themeShade="BF"/>
          <w:sz w:val="20"/>
          <w:szCs w:val="20"/>
        </w:rPr>
        <w:t>Experiment 1C:</w:t>
      </w:r>
      <w:r w:rsidR="00B16478">
        <w:rPr>
          <w:i/>
          <w:iCs/>
          <w:color w:val="E36C0A" w:themeColor="accent6" w:themeShade="BF"/>
          <w:sz w:val="20"/>
          <w:szCs w:val="20"/>
        </w:rPr>
        <w:t xml:space="preserve"> </w:t>
      </w:r>
      <w:r w:rsidR="00B16478" w:rsidRPr="00B16478">
        <w:rPr>
          <w:i/>
          <w:iCs/>
          <w:color w:val="E36C0A" w:themeColor="accent6" w:themeShade="BF"/>
          <w:sz w:val="20"/>
          <w:szCs w:val="20"/>
        </w:rPr>
        <w:t>Participants carried out this experiment over two sessions, approximately one week apart. The first session had two parts, described below: accuracy measurement, and decision trials. In the second session, participants were randomly assigned to two groups. Half the participants carried out the table task, while the other (control) half were given a Sudoku to complete.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p>
    <w:p w14:paraId="10E10553"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Accuracy measurement. In the first session, participants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11AA0F8A" w14:textId="5740F705" w:rsidR="008B7749"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Table and control tasks. The table task was the same as that used in Experiment 1. The control task was a </w:t>
      </w:r>
      <w:proofErr w:type="spellStart"/>
      <w:r w:rsidRPr="00B16478">
        <w:rPr>
          <w:i/>
          <w:iCs/>
          <w:color w:val="E36C0A" w:themeColor="accent6" w:themeShade="BF"/>
          <w:sz w:val="20"/>
          <w:szCs w:val="20"/>
        </w:rPr>
        <w:t>Sodoku</w:t>
      </w:r>
      <w:proofErr w:type="spellEnd"/>
      <w:r w:rsidRPr="00B16478">
        <w:rPr>
          <w:i/>
          <w:iCs/>
          <w:color w:val="E36C0A" w:themeColor="accent6" w:themeShade="BF"/>
          <w:sz w:val="20"/>
          <w:szCs w:val="20"/>
        </w:rPr>
        <w:t xml:space="preserve"> puzzle, which participants worked on for 5 minutes.</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3688E611" w:rsidR="005931D0" w:rsidRPr="005931D0" w:rsidRDefault="005931D0" w:rsidP="00B16478">
      <w:pPr>
        <w:spacing w:after="160" w:line="360" w:lineRule="auto"/>
        <w:rPr>
          <w:color w:val="E36C0A" w:themeColor="accent6" w:themeShade="BF"/>
          <w:sz w:val="20"/>
          <w:szCs w:val="20"/>
        </w:rPr>
      </w:pPr>
      <w:r>
        <w:rPr>
          <w:color w:val="E36C0A" w:themeColor="accent6" w:themeShade="BF"/>
          <w:sz w:val="20"/>
          <w:szCs w:val="20"/>
        </w:rPr>
        <w:t xml:space="preserve">These two experiments will be </w:t>
      </w:r>
      <w:proofErr w:type="spellStart"/>
      <w:r>
        <w:rPr>
          <w:color w:val="E36C0A" w:themeColor="accent6" w:themeShade="BF"/>
          <w:sz w:val="20"/>
          <w:szCs w:val="20"/>
        </w:rPr>
        <w:t>analysed</w:t>
      </w:r>
      <w:proofErr w:type="spellEnd"/>
      <w:r>
        <w:rPr>
          <w:color w:val="E36C0A" w:themeColor="accent6" w:themeShade="BF"/>
          <w:sz w:val="20"/>
          <w:szCs w:val="20"/>
        </w:rPr>
        <w:t xml:space="preserve"> in the same manner as Experiment 1A. While each experiment will be </w:t>
      </w:r>
      <w:proofErr w:type="spellStart"/>
      <w:r>
        <w:rPr>
          <w:color w:val="E36C0A" w:themeColor="accent6" w:themeShade="BF"/>
          <w:sz w:val="20"/>
          <w:szCs w:val="20"/>
        </w:rPr>
        <w:t>analysed</w:t>
      </w:r>
      <w:proofErr w:type="spellEnd"/>
      <w:r>
        <w:rPr>
          <w:color w:val="E36C0A" w:themeColor="accent6" w:themeShade="BF"/>
          <w:sz w:val="20"/>
          <w:szCs w:val="20"/>
        </w:rPr>
        <w:t xml:space="preserve"> independently we will present the results of the two models in the same figure to ease comparisons. </w:t>
      </w:r>
    </w:p>
    <w:p w14:paraId="38D9437E" w14:textId="77777777" w:rsidR="00B16478" w:rsidRDefault="00B16478" w:rsidP="00B16478">
      <w:pPr>
        <w:spacing w:after="160" w:line="360" w:lineRule="auto"/>
        <w:jc w:val="center"/>
        <w:rPr>
          <w:b/>
          <w:sz w:val="24"/>
          <w:szCs w:val="24"/>
        </w:rPr>
      </w:pPr>
      <w:r>
        <w:rPr>
          <w:b/>
          <w:sz w:val="24"/>
          <w:szCs w:val="24"/>
        </w:rPr>
        <w:t>Results</w:t>
      </w:r>
    </w:p>
    <w:p w14:paraId="1156D493" w14:textId="79959DCE" w:rsidR="00DA2F7A" w:rsidRDefault="00C84B8F" w:rsidP="00771A22">
      <w:pPr>
        <w:pStyle w:val="Heading1"/>
        <w:rPr>
          <w:color w:val="E36C0A" w:themeColor="accent6" w:themeShade="BF"/>
          <w:sz w:val="20"/>
          <w:szCs w:val="20"/>
        </w:rPr>
      </w:pPr>
      <w:r>
        <w:rPr>
          <w:color w:val="E36C0A" w:themeColor="accent6" w:themeShade="BF"/>
          <w:sz w:val="20"/>
          <w:szCs w:val="20"/>
        </w:rPr>
        <w:lastRenderedPageBreak/>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particularly in experiment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6CE377EA" w:rsidR="00F559BB" w:rsidRPr="00D0032E" w:rsidRDefault="002C3ADA" w:rsidP="00D0032E">
      <w:pPr>
        <w:pStyle w:val="Heading1"/>
        <w:rPr>
          <w:color w:val="E36C0A" w:themeColor="accent6" w:themeShade="BF"/>
          <w:sz w:val="20"/>
          <w:szCs w:val="20"/>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of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2"/>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2"/>
      <w:r>
        <w:rPr>
          <w:rStyle w:val="CommentReference"/>
        </w:rPr>
        <w:commentReference w:id="12"/>
      </w:r>
    </w:p>
    <w:p w14:paraId="09AAFDAF" w14:textId="77777777" w:rsidR="00B92266" w:rsidRDefault="00B92266"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lastRenderedPageBreak/>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62E47056" w14:textId="5DE14393" w:rsidR="008D1608" w:rsidRPr="00322C6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3"/>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3"/>
      <w:r w:rsidR="00322C62">
        <w:rPr>
          <w:rStyle w:val="CommentReference"/>
        </w:rPr>
        <w:commentReference w:id="13"/>
      </w:r>
      <w:r w:rsidR="00322C62" w:rsidRPr="00322C62">
        <w:rPr>
          <w:color w:val="000000" w:themeColor="text1"/>
          <w:sz w:val="20"/>
          <w:szCs w:val="20"/>
        </w:rPr>
        <w:t>Specifically, we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w:t>
      </w:r>
      <w:r>
        <w:rPr>
          <w:sz w:val="20"/>
          <w:szCs w:val="20"/>
        </w:rPr>
        <w:lastRenderedPageBreak/>
        <w:t xml:space="preserve">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 xml:space="preserve">The experiment took place over two sessions. Session 1 lasted approximately 1 hour 30 minutes, and Session 2 lasted approximately 1 hour. There were three phases (see Figure 4): an Acuity Mapping Phase’, a ‘Directed Eye Movement Phase’ and a ‘Decision Phase’. </w:t>
      </w:r>
      <w:r>
        <w:rPr>
          <w:sz w:val="20"/>
          <w:szCs w:val="20"/>
        </w:rPr>
        <w:lastRenderedPageBreak/>
        <w:t>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w:t>
      </w:r>
      <w:r>
        <w:rPr>
          <w:sz w:val="20"/>
          <w:szCs w:val="20"/>
        </w:rPr>
        <w:lastRenderedPageBreak/>
        <w:t xml:space="preserve">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4" w:name="_Hlk140589975"/>
      <w:r>
        <w:rPr>
          <w:b/>
          <w:sz w:val="24"/>
          <w:szCs w:val="24"/>
        </w:rPr>
        <w:t>Results</w:t>
      </w:r>
    </w:p>
    <w:bookmarkEnd w:id="14"/>
    <w:p w14:paraId="1693530E" w14:textId="77777777"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w:t>
      </w:r>
      <w:r>
        <w:rPr>
          <w:sz w:val="20"/>
          <w:szCs w:val="20"/>
        </w:rPr>
        <w:lastRenderedPageBreak/>
        <w:t>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w:t>
      </w:r>
      <w:r>
        <w:rPr>
          <w:rFonts w:ascii="Nunito" w:eastAsia="Nunito" w:hAnsi="Nunito" w:cs="Nunito"/>
          <w:sz w:val="20"/>
          <w:szCs w:val="20"/>
        </w:rPr>
        <w:lastRenderedPageBreak/>
        <w:t xml:space="preserve">(on which optimal estimates are based) to the decision phase  that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w:t>
      </w:r>
      <w:r>
        <w:rPr>
          <w:sz w:val="20"/>
          <w:szCs w:val="20"/>
        </w:rPr>
        <w:lastRenderedPageBreak/>
        <w:t xml:space="preserve">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w:t>
      </w:r>
      <w:r>
        <w:rPr>
          <w:sz w:val="20"/>
          <w:szCs w:val="20"/>
        </w:rPr>
        <w:lastRenderedPageBreak/>
        <w:t xml:space="preserve">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lastRenderedPageBreak/>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lastRenderedPageBreak/>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7F162988" w:rsidR="00DF7874" w:rsidRPr="00E74BC1" w:rsidRDefault="00DF7874" w:rsidP="00B92266">
      <w:pPr>
        <w:spacing w:line="360" w:lineRule="auto"/>
        <w:ind w:left="567" w:hanging="567"/>
        <w:rPr>
          <w:rFonts w:cstheme="minorHAnsi"/>
          <w:bCs/>
          <w:i/>
          <w:i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E74BC1">
        <w:rPr>
          <w:rFonts w:cstheme="minorHAnsi"/>
          <w:bCs/>
          <w:i/>
          <w:iCs/>
          <w:color w:val="000000"/>
          <w:sz w:val="20"/>
          <w:szCs w:val="20"/>
        </w:rPr>
        <w:t>Memory and Cognition.</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1190EF60"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Pr>
          <w:sz w:val="20"/>
          <w:szCs w:val="20"/>
        </w:rPr>
        <w:t xml:space="preserve">Alex Irvine, Ellen Angus, and Anna </w:t>
      </w:r>
      <w:proofErr w:type="spellStart"/>
      <w:r>
        <w:rPr>
          <w:sz w:val="20"/>
          <w:szCs w:val="20"/>
        </w:rPr>
        <w:t>Nowakowska</w:t>
      </w:r>
      <w:proofErr w:type="spellEnd"/>
      <w:r>
        <w:rPr>
          <w:sz w:val="20"/>
          <w:szCs w:val="20"/>
        </w:rPr>
        <w:t xml:space="preserve"> for </w:t>
      </w:r>
      <w:r w:rsidR="00F90EF7">
        <w:rPr>
          <w:sz w:val="20"/>
          <w:szCs w:val="20"/>
        </w:rPr>
        <w:t xml:space="preserve">their </w:t>
      </w:r>
      <w:r w:rsidR="00F90EF7">
        <w:rPr>
          <w:sz w:val="20"/>
          <w:szCs w:val="20"/>
        </w:rPr>
        <w:lastRenderedPageBreak/>
        <w:t>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w:t>
      </w:r>
      <w:r>
        <w:rPr>
          <w:sz w:val="20"/>
          <w:szCs w:val="20"/>
        </w:rPr>
        <w:lastRenderedPageBreak/>
        <w:t xml:space="preserve">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w:t>
      </w:r>
      <w:r>
        <w:rPr>
          <w:sz w:val="20"/>
          <w:szCs w:val="20"/>
        </w:rPr>
        <w:lastRenderedPageBreak/>
        <w:t xml:space="preserve">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Hunt, Amelia" w:date="2024-09-11T08:55:00Z" w:initials="AH">
    <w:p w14:paraId="01C4685E" w14:textId="77777777" w:rsidR="004063D4" w:rsidRDefault="004063D4" w:rsidP="00E04183">
      <w:r>
        <w:rPr>
          <w:rStyle w:val="CommentReference"/>
        </w:rPr>
        <w:annotationRef/>
      </w:r>
      <w:r>
        <w:rPr>
          <w:sz w:val="20"/>
          <w:szCs w:val="20"/>
        </w:rPr>
        <w:t>tempted to delete this</w:t>
      </w:r>
    </w:p>
  </w:comment>
  <w:comment w:id="4" w:author="Hunt, Amelia" w:date="2024-09-11T09:20:00Z" w:initials="AH">
    <w:p w14:paraId="650ECFDC" w14:textId="77777777" w:rsidR="004063D4" w:rsidRDefault="004063D4" w:rsidP="00C662B0">
      <w:r>
        <w:rPr>
          <w:rStyle w:val="CommentReference"/>
        </w:rPr>
        <w:annotationRef/>
      </w:r>
      <w:r>
        <w:rPr>
          <w:sz w:val="20"/>
          <w:szCs w:val="20"/>
        </w:rPr>
        <w:t>or move it to E2 intro</w:t>
      </w:r>
    </w:p>
  </w:comment>
  <w:comment w:id="7" w:author="Clarke, Alasdair D F" w:date="2023-07-19T16:22:00Z" w:initials="CADF">
    <w:p w14:paraId="4DC4E492" w14:textId="46763D0A" w:rsidR="004C6F4A" w:rsidRDefault="004C6F4A" w:rsidP="00303AFA">
      <w:pPr>
        <w:pStyle w:val="CommentText"/>
      </w:pPr>
      <w:r>
        <w:rPr>
          <w:rStyle w:val="CommentReference"/>
        </w:rPr>
        <w:annotationRef/>
      </w:r>
      <w:r>
        <w:t>Where do we define this?</w:t>
      </w:r>
    </w:p>
  </w:comment>
  <w:comment w:id="8" w:author="Clarke, Alasdair D F" w:date="2023-07-18T15:11:00Z" w:initials="CADF">
    <w:p w14:paraId="50EA2C2E" w14:textId="30CABD42" w:rsidR="002058E0" w:rsidRDefault="002058E0" w:rsidP="0020679F">
      <w:pPr>
        <w:pStyle w:val="CommentText"/>
      </w:pPr>
      <w:r>
        <w:rPr>
          <w:rStyle w:val="CommentReference"/>
        </w:rPr>
        <w:annotationRef/>
      </w:r>
      <w:r>
        <w:t xml:space="preserve">Just double check we didn't see any weirdos? </w:t>
      </w:r>
    </w:p>
  </w:comment>
  <w:comment w:id="9" w:author="Clarke, Alasdair D F" w:date="2023-07-19T14:09:00Z" w:initials="CADF">
    <w:p w14:paraId="33591030" w14:textId="77777777" w:rsidR="00196303" w:rsidRDefault="00196303" w:rsidP="00DE7FD0">
      <w:pPr>
        <w:pStyle w:val="CommentText"/>
      </w:pPr>
      <w:r>
        <w:rPr>
          <w:rStyle w:val="CommentReference"/>
        </w:rPr>
        <w:annotationRef/>
      </w:r>
      <w:r>
        <w:t>Needs updated</w:t>
      </w:r>
    </w:p>
  </w:comment>
  <w:comment w:id="10" w:author="Clarke, Alasdair D F" w:date="2023-07-20T10:38:00Z" w:initials="CADF">
    <w:p w14:paraId="71E5CAA4" w14:textId="77777777"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12" w:author="Clarke, Alasdair D F" w:date="2023-07-21T10:39:00Z" w:initials="CADF">
    <w:p w14:paraId="13ABBC5E" w14:textId="77777777" w:rsidR="00D02949" w:rsidRDefault="00D02949" w:rsidP="00DA79FE">
      <w:pPr>
        <w:pStyle w:val="CommentText"/>
      </w:pPr>
      <w:r>
        <w:rPr>
          <w:rStyle w:val="CommentReference"/>
        </w:rPr>
        <w:annotationRef/>
      </w:r>
      <w:r>
        <w:t>Needs updated</w:t>
      </w:r>
    </w:p>
  </w:comment>
  <w:comment w:id="13" w:author="Clarke, Alasdair D F" w:date="2023-08-21T09:43:00Z" w:initials="CADF">
    <w:p w14:paraId="6E67BD95" w14:textId="77777777" w:rsidR="00322C62" w:rsidRDefault="00322C62" w:rsidP="007D7A3C">
      <w:pPr>
        <w:pStyle w:val="CommentText"/>
      </w:pPr>
      <w:r>
        <w:rPr>
          <w:rStyle w:val="CommentReference"/>
        </w:rPr>
        <w:annotationRef/>
      </w:r>
      <w:r>
        <w:t>Added in case one of the reviewers wants more explanation about why we changed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C4685E" w15:done="0"/>
  <w15:commentEx w15:paraId="650ECFDC" w15:paraIdParent="01C4685E" w15:done="0"/>
  <w15:commentEx w15:paraId="4DC4E492" w15:done="0"/>
  <w15:commentEx w15:paraId="50EA2C2E" w15:done="0"/>
  <w15:commentEx w15:paraId="33591030" w15:done="0"/>
  <w15:commentEx w15:paraId="71E5CAA4" w15:done="0"/>
  <w15:commentEx w15:paraId="13ABBC5E" w15:done="0"/>
  <w15:commentEx w15:paraId="6E67B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8BD99C" w16cex:dateUtc="2024-09-11T07:55:00Z"/>
  <w16cex:commentExtensible w16cex:durableId="2A8BDF4E" w16cex:dateUtc="2024-09-11T08:20:00Z"/>
  <w16cex:commentExtensible w16cex:durableId="28628C52" w16cex:dateUtc="2023-07-19T15:22:00Z"/>
  <w16cex:commentExtensible w16cex:durableId="28612A39" w16cex:dateUtc="2023-07-18T14:11:00Z"/>
  <w16cex:commentExtensible w16cex:durableId="28626D33" w16cex:dateUtc="2023-07-19T13:09:00Z"/>
  <w16cex:commentExtensible w16cex:durableId="28638D39" w16cex:dateUtc="2023-07-20T09:38:00Z"/>
  <w16cex:commentExtensible w16cex:durableId="2864DEDB" w16cex:dateUtc="2023-07-21T09:39:00Z"/>
  <w16cex:commentExtensible w16cex:durableId="288DB037" w16cex:dateUtc="2023-08-21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C4685E" w16cid:durableId="2A8BD99C"/>
  <w16cid:commentId w16cid:paraId="650ECFDC" w16cid:durableId="2A8BDF4E"/>
  <w16cid:commentId w16cid:paraId="4DC4E492" w16cid:durableId="28628C52"/>
  <w16cid:commentId w16cid:paraId="50EA2C2E" w16cid:durableId="28612A39"/>
  <w16cid:commentId w16cid:paraId="33591030" w16cid:durableId="28626D33"/>
  <w16cid:commentId w16cid:paraId="71E5CAA4" w16cid:durableId="28638D39"/>
  <w16cid:commentId w16cid:paraId="13ABBC5E" w16cid:durableId="2864DEDB"/>
  <w16cid:commentId w16cid:paraId="6E67BD95" w16cid:durableId="288DB0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ED625" w14:textId="77777777" w:rsidR="006539FD" w:rsidRDefault="006539FD">
      <w:pPr>
        <w:spacing w:line="240" w:lineRule="auto"/>
      </w:pPr>
      <w:r>
        <w:separator/>
      </w:r>
    </w:p>
  </w:endnote>
  <w:endnote w:type="continuationSeparator" w:id="0">
    <w:p w14:paraId="474BA06C" w14:textId="77777777" w:rsidR="006539FD" w:rsidRDefault="006539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24CDA" w14:textId="77777777" w:rsidR="006539FD" w:rsidRDefault="006539FD">
      <w:pPr>
        <w:spacing w:line="240" w:lineRule="auto"/>
      </w:pPr>
      <w:r>
        <w:separator/>
      </w:r>
    </w:p>
  </w:footnote>
  <w:footnote w:type="continuationSeparator" w:id="0">
    <w:p w14:paraId="7E49C99E" w14:textId="77777777" w:rsidR="006539FD" w:rsidRDefault="006539FD">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1E9D"/>
    <w:rsid w:val="001B7DCA"/>
    <w:rsid w:val="002058E0"/>
    <w:rsid w:val="00245D56"/>
    <w:rsid w:val="00271BA8"/>
    <w:rsid w:val="00273A0E"/>
    <w:rsid w:val="002C3ADA"/>
    <w:rsid w:val="002C5511"/>
    <w:rsid w:val="003047C8"/>
    <w:rsid w:val="00322C62"/>
    <w:rsid w:val="0032318A"/>
    <w:rsid w:val="00332125"/>
    <w:rsid w:val="00393FF7"/>
    <w:rsid w:val="003B1257"/>
    <w:rsid w:val="003B56B9"/>
    <w:rsid w:val="004063D4"/>
    <w:rsid w:val="00413B92"/>
    <w:rsid w:val="00430610"/>
    <w:rsid w:val="00443DB0"/>
    <w:rsid w:val="004B5C02"/>
    <w:rsid w:val="004C6F4A"/>
    <w:rsid w:val="004F7166"/>
    <w:rsid w:val="00524845"/>
    <w:rsid w:val="005543CC"/>
    <w:rsid w:val="0057559F"/>
    <w:rsid w:val="005931D0"/>
    <w:rsid w:val="005E5AF0"/>
    <w:rsid w:val="00616CF9"/>
    <w:rsid w:val="00630702"/>
    <w:rsid w:val="006539FD"/>
    <w:rsid w:val="006E4D59"/>
    <w:rsid w:val="007341E2"/>
    <w:rsid w:val="00771A22"/>
    <w:rsid w:val="007A3A01"/>
    <w:rsid w:val="007D3AB7"/>
    <w:rsid w:val="008069AE"/>
    <w:rsid w:val="00853738"/>
    <w:rsid w:val="008B7749"/>
    <w:rsid w:val="008D1608"/>
    <w:rsid w:val="00934230"/>
    <w:rsid w:val="00966120"/>
    <w:rsid w:val="009952EF"/>
    <w:rsid w:val="00AF645F"/>
    <w:rsid w:val="00B16478"/>
    <w:rsid w:val="00B4076F"/>
    <w:rsid w:val="00B52E78"/>
    <w:rsid w:val="00B54B24"/>
    <w:rsid w:val="00B75D8F"/>
    <w:rsid w:val="00B9119B"/>
    <w:rsid w:val="00B92266"/>
    <w:rsid w:val="00BA7C86"/>
    <w:rsid w:val="00BB4C38"/>
    <w:rsid w:val="00C448B7"/>
    <w:rsid w:val="00C47573"/>
    <w:rsid w:val="00C54659"/>
    <w:rsid w:val="00C84B8F"/>
    <w:rsid w:val="00CA364A"/>
    <w:rsid w:val="00CB5C94"/>
    <w:rsid w:val="00D0032E"/>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54462"/>
    <w:rsid w:val="00F559BB"/>
    <w:rsid w:val="00F90EF7"/>
    <w:rsid w:val="00FB4B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1174</TotalTime>
  <Pages>28</Pages>
  <Words>11933</Words>
  <Characters>63248</Characters>
  <Application>Microsoft Office Word</Application>
  <DocSecurity>0</DocSecurity>
  <Lines>878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21</cp:revision>
  <dcterms:created xsi:type="dcterms:W3CDTF">2023-02-21T15:27:00Z</dcterms:created>
  <dcterms:modified xsi:type="dcterms:W3CDTF">2024-09-11T10:23:00Z</dcterms:modified>
</cp:coreProperties>
</file>