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w:t>
      </w:r>
      <w:proofErr w:type="gramStart"/>
      <w:r w:rsidRPr="00E42BB8">
        <w:rPr>
          <w:color w:val="000000"/>
          <w:sz w:val="20"/>
          <w:szCs w:val="20"/>
        </w:rPr>
        <w:t>both of these</w:t>
      </w:r>
      <w:proofErr w:type="gramEnd"/>
      <w:r w:rsidRPr="00E42BB8">
        <w:rPr>
          <w:color w:val="000000"/>
          <w:sz w:val="20"/>
          <w:szCs w:val="20"/>
        </w:rPr>
        <w:t xml:space="preserv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performance in this task cannot be easily described or explained as one </w:t>
      </w:r>
      <w:proofErr w:type="gramStart"/>
      <w:r w:rsidR="00F83934" w:rsidRPr="00C37F63">
        <w:rPr>
          <w:color w:val="C0504D" w:themeColor="accent2"/>
          <w:sz w:val="20"/>
          <w:szCs w:val="20"/>
        </w:rPr>
        <w:t>particular bias</w:t>
      </w:r>
      <w:proofErr w:type="gramEnd"/>
      <w:r w:rsidR="00F83934" w:rsidRPr="00C37F63">
        <w:rPr>
          <w:color w:val="C0504D" w:themeColor="accent2"/>
          <w:sz w:val="20"/>
          <w:szCs w:val="20"/>
        </w:rPr>
        <w:t xml:space="preserve">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w:t>
      </w:r>
      <w:proofErr w:type="gramStart"/>
      <w:r>
        <w:rPr>
          <w:sz w:val="20"/>
          <w:szCs w:val="20"/>
        </w:rPr>
        <w:t>has to</w:t>
      </w:r>
      <w:proofErr w:type="gramEnd"/>
      <w:r>
        <w:rPr>
          <w:sz w:val="20"/>
          <w:szCs w:val="20"/>
        </w:rPr>
        <w:t xml:space="preserve">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 xml:space="preserve">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w:t>
      </w:r>
      <w:proofErr w:type="gramStart"/>
      <w:r>
        <w:rPr>
          <w:sz w:val="20"/>
          <w:szCs w:val="20"/>
        </w:rPr>
        <w:t>altogether, and</w:t>
      </w:r>
      <w:proofErr w:type="gramEnd"/>
      <w:r>
        <w:rPr>
          <w:sz w:val="20"/>
          <w:szCs w:val="20"/>
        </w:rPr>
        <w:t xml:space="preserve">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w:t>
      </w:r>
      <w:proofErr w:type="gramStart"/>
      <w:r>
        <w:rPr>
          <w:sz w:val="20"/>
          <w:szCs w:val="20"/>
        </w:rPr>
        <w:t>it</w:t>
      </w:r>
      <w:proofErr w:type="gramEnd"/>
      <w:r>
        <w:rPr>
          <w:sz w:val="20"/>
          <w:szCs w:val="20"/>
        </w:rPr>
        <w:t xml:space="preserve">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w:t>
      </w:r>
      <w:proofErr w:type="gramStart"/>
      <w:r w:rsidRPr="00993335">
        <w:rPr>
          <w:color w:val="C0504D" w:themeColor="accent2"/>
          <w:sz w:val="20"/>
          <w:szCs w:val="20"/>
        </w:rPr>
        <w:t>transfer</w:t>
      </w:r>
      <w:r w:rsidR="00715DA7" w:rsidRPr="00993335">
        <w:rPr>
          <w:color w:val="C0504D" w:themeColor="accent2"/>
          <w:sz w:val="20"/>
          <w:szCs w:val="20"/>
        </w:rPr>
        <w:t>:</w:t>
      </w:r>
      <w:proofErr w:type="gramEnd"/>
      <w:r w:rsidR="00715DA7" w:rsidRPr="00993335">
        <w:rPr>
          <w:color w:val="C0504D" w:themeColor="accent2"/>
          <w:sz w:val="20"/>
          <w:szCs w:val="20"/>
        </w:rPr>
        <w:t xml:space="preserve"> Benefits of practice do not generalize even to</w:t>
      </w:r>
      <w:r w:rsidR="004A3F21" w:rsidRPr="00993335">
        <w:rPr>
          <w:color w:val="C0504D" w:themeColor="accent2"/>
          <w:sz w:val="20"/>
          <w:szCs w:val="20"/>
        </w:rPr>
        <w:t xml:space="preserve"> </w:t>
      </w:r>
      <w:proofErr w:type="gramStart"/>
      <w:r w:rsidR="004A3F21" w:rsidRPr="00993335">
        <w:rPr>
          <w:color w:val="C0504D" w:themeColor="accent2"/>
          <w:sz w:val="20"/>
          <w:szCs w:val="20"/>
        </w:rPr>
        <w:t>closely-related</w:t>
      </w:r>
      <w:proofErr w:type="gramEnd"/>
      <w:r w:rsidR="004A3F21" w:rsidRPr="00993335">
        <w:rPr>
          <w:color w:val="C0504D" w:themeColor="accent2"/>
          <w:sz w:val="20"/>
          <w:szCs w:val="20"/>
        </w:rPr>
        <w:t xml:space="preserve">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w:t>
      </w:r>
      <w:proofErr w:type="gramStart"/>
      <w:r w:rsidRPr="00993335">
        <w:rPr>
          <w:color w:val="C0504D" w:themeColor="accent2"/>
          <w:sz w:val="20"/>
          <w:szCs w:val="20"/>
        </w:rPr>
        <w:t>particular conditions</w:t>
      </w:r>
      <w:proofErr w:type="gramEnd"/>
      <w:r w:rsidRPr="00993335">
        <w:rPr>
          <w:color w:val="C0504D" w:themeColor="accent2"/>
          <w:sz w:val="20"/>
          <w:szCs w:val="20"/>
        </w:rPr>
        <w:t xml:space="preserve">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w:t>
      </w:r>
      <w:proofErr w:type="gramStart"/>
      <w:r w:rsidR="004A3F21" w:rsidRPr="00993335">
        <w:rPr>
          <w:color w:val="C0504D" w:themeColor="accent2"/>
          <w:sz w:val="20"/>
          <w:szCs w:val="20"/>
        </w:rPr>
        <w:t>presentation, and</w:t>
      </w:r>
      <w:proofErr w:type="gramEnd"/>
      <w:r w:rsidR="004A3F21" w:rsidRPr="00993335">
        <w:rPr>
          <w:color w:val="C0504D" w:themeColor="accent2"/>
          <w:sz w:val="20"/>
          <w:szCs w:val="20"/>
        </w:rPr>
        <w:t xml:space="preserve">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01A38855"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w:t>
      </w:r>
      <w:r w:rsidR="000F0486">
        <w:rPr>
          <w:rStyle w:val="FootnoteReference"/>
          <w:color w:val="C0504D" w:themeColor="accent2"/>
          <w:sz w:val="20"/>
          <w:szCs w:val="20"/>
        </w:rPr>
        <w:footnoteReference w:id="3"/>
      </w:r>
      <w:r w:rsidR="000F0486">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w:t>
      </w:r>
      <w:proofErr w:type="gramStart"/>
      <w:r w:rsidR="005F5620">
        <w:rPr>
          <w:sz w:val="20"/>
          <w:szCs w:val="20"/>
        </w:rPr>
        <w:t>are capable of resolving</w:t>
      </w:r>
      <w:proofErr w:type="gramEnd"/>
      <w:r w:rsidR="005F5620">
        <w:rPr>
          <w:sz w:val="20"/>
          <w:szCs w:val="20"/>
        </w:rPr>
        <w:t xml:space="preserve"> the dilemma in the reaching version of the task.</w:t>
      </w:r>
    </w:p>
    <w:p w14:paraId="2BC1AA58" w14:textId="77777777" w:rsidR="004063D4" w:rsidRDefault="004063D4" w:rsidP="00B92266">
      <w:pPr>
        <w:spacing w:line="360" w:lineRule="auto"/>
        <w:rPr>
          <w:sz w:val="20"/>
          <w:szCs w:val="20"/>
        </w:rPr>
      </w:pPr>
    </w:p>
    <w:p w14:paraId="67105D77" w14:textId="57FA14BD"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5F5620">
        <w:rPr>
          <w:color w:val="C0504D" w:themeColor="accent2"/>
          <w:sz w:val="20"/>
          <w:szCs w:val="20"/>
        </w:rPr>
        <w:t>these</w:t>
      </w:r>
      <w:r w:rsidRPr="00993335">
        <w:rPr>
          <w:color w:val="C0504D" w:themeColor="accent2"/>
          <w:sz w:val="20"/>
          <w:szCs w:val="20"/>
        </w:rPr>
        <w:t xml:space="preserve"> experiment</w:t>
      </w:r>
      <w:r w:rsidR="005F5620">
        <w:rPr>
          <w:color w:val="C0504D" w:themeColor="accent2"/>
          <w:sz w:val="20"/>
          <w:szCs w:val="20"/>
        </w:rPr>
        <w:t>s (1A, 1B and 1C)</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w:t>
      </w:r>
      <w:proofErr w:type="gramStart"/>
      <w:r w:rsidR="00FB4B01">
        <w:rPr>
          <w:sz w:val="20"/>
          <w:szCs w:val="20"/>
        </w:rPr>
        <w:t>In order to</w:t>
      </w:r>
      <w:proofErr w:type="gramEnd"/>
      <w:r w:rsidR="00FB4B01">
        <w:rPr>
          <w:sz w:val="20"/>
          <w:szCs w:val="20"/>
        </w:rPr>
        <w:t xml:space="preserve">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proofErr w:type="gramStart"/>
      <w:r w:rsidR="000F17D4" w:rsidRPr="00CA26CC">
        <w:rPr>
          <w:rFonts w:asciiTheme="majorHAnsi" w:hAnsiTheme="majorHAnsi" w:cstheme="majorHAnsi"/>
          <w:color w:val="C0504D" w:themeColor="accent2"/>
          <w:sz w:val="20"/>
          <w:szCs w:val="20"/>
        </w:rPr>
        <w:t>are</w:t>
      </w:r>
      <w:proofErr w:type="gramEnd"/>
      <w:r w:rsidR="000F17D4" w:rsidRPr="00CA26CC">
        <w:rPr>
          <w:rFonts w:asciiTheme="majorHAnsi" w:hAnsiTheme="majorHAnsi" w:cstheme="majorHAnsi"/>
          <w:color w:val="C0504D" w:themeColor="accent2"/>
          <w:sz w:val="20"/>
          <w:szCs w:val="20"/>
        </w:rPr>
        <w:t xml:space="preserv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w:t>
      </w:r>
      <w:proofErr w:type="gramStart"/>
      <w:r>
        <w:rPr>
          <w:sz w:val="20"/>
          <w:szCs w:val="20"/>
        </w:rPr>
        <w:t>on the basis of</w:t>
      </w:r>
      <w:proofErr w:type="gramEnd"/>
      <w:r>
        <w:rPr>
          <w:sz w:val="20"/>
          <w:szCs w:val="20"/>
        </w:rPr>
        <w:t xml:space="preserve">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CA5650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w:t>
      </w:r>
      <w:proofErr w:type="gramStart"/>
      <w:r w:rsidR="004C6F4A" w:rsidRPr="00E05943">
        <w:rPr>
          <w:color w:val="C0504D" w:themeColor="accent2"/>
          <w:sz w:val="20"/>
          <w:szCs w:val="20"/>
        </w:rPr>
        <w:t>N(</w:t>
      </w:r>
      <w:proofErr w:type="gramEnd"/>
      <w:r w:rsidR="004C6F4A" w:rsidRPr="00E05943">
        <w:rPr>
          <w:color w:val="C0504D" w:themeColor="accent2"/>
          <w:sz w:val="20"/>
          <w:szCs w:val="20"/>
        </w:rPr>
        <w:t>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 xml:space="preserve">When they were </w:t>
      </w:r>
      <w:proofErr w:type="gramStart"/>
      <w:r w:rsidR="001F5727" w:rsidRPr="00E05943">
        <w:rPr>
          <w:color w:val="C0504D" w:themeColor="accent2"/>
          <w:sz w:val="20"/>
          <w:szCs w:val="20"/>
        </w:rPr>
        <w:t>told</w:t>
      </w:r>
      <w:proofErr w:type="gramEnd"/>
      <w:r w:rsidR="001F5727" w:rsidRPr="00E05943">
        <w:rPr>
          <w:color w:val="C0504D" w:themeColor="accent2"/>
          <w:sz w:val="20"/>
          <w:szCs w:val="20"/>
        </w:rPr>
        <w:t xml:space="preserve"> they would need to pick up one of the two blue beanbags (too far away to reach from the central chair)</w:t>
      </w:r>
      <w:r w:rsidRPr="00E05943">
        <w:rPr>
          <w:color w:val="C0504D" w:themeColor="accent2"/>
          <w:sz w:val="20"/>
          <w:szCs w:val="20"/>
        </w:rPr>
        <w:t xml:space="preserve">, they chose either the left or </w:t>
      </w:r>
      <w:proofErr w:type="gramStart"/>
      <w:r w:rsidRPr="00E05943">
        <w:rPr>
          <w:color w:val="C0504D" w:themeColor="accent2"/>
          <w:sz w:val="20"/>
          <w:szCs w:val="20"/>
        </w:rPr>
        <w:t>right side</w:t>
      </w:r>
      <w:proofErr w:type="gramEnd"/>
      <w:r w:rsidRPr="00E05943">
        <w:rPr>
          <w:color w:val="C0504D" w:themeColor="accent2"/>
          <w:sz w:val="20"/>
          <w:szCs w:val="20"/>
        </w:rPr>
        <w:t xml:space="preserv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D26D18">
        <w:rPr>
          <w:noProof/>
        </w:rPr>
        <w:pict w14:anchorId="6A36E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7pt;height:187.2pt;mso-width-percent:0;mso-height-percent:0;mso-width-percent:0;mso-height-percent:0">
            <v:imagedata r:id="rId8" r:href="rId9"/>
          </v:shape>
        </w:pict>
      </w:r>
      <w:r w:rsidR="00000000">
        <w:rPr>
          <w:noProof/>
        </w:rPr>
        <w:fldChar w:fldCharType="end"/>
      </w:r>
      <w:r>
        <w:rPr>
          <w:noProof/>
        </w:rPr>
        <w:fldChar w:fldCharType="end"/>
      </w:r>
      <w:r>
        <w:fldChar w:fldCharType="end"/>
      </w:r>
    </w:p>
    <w:p w14:paraId="4D118448" w14:textId="0591F840"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 xml:space="preserve">Figure 2. Results for </w:t>
      </w:r>
      <w:proofErr w:type="gramStart"/>
      <w:r w:rsidRPr="00D53F4D">
        <w:rPr>
          <w:rFonts w:ascii="Nunito" w:eastAsia="Nunito" w:hAnsi="Nunito" w:cs="Nunito"/>
          <w:i/>
          <w:iCs/>
          <w:sz w:val="20"/>
          <w:szCs w:val="20"/>
        </w:rPr>
        <w:t>each individual</w:t>
      </w:r>
      <w:proofErr w:type="gramEnd"/>
      <w:r w:rsidRPr="00D53F4D">
        <w:rPr>
          <w:rFonts w:ascii="Nunito" w:eastAsia="Nunito" w:hAnsi="Nunito" w:cs="Nunito"/>
          <w:i/>
          <w:iCs/>
          <w:sz w:val="20"/>
          <w:szCs w:val="20"/>
        </w:rPr>
        <w:t xml:space="preserve">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 xml:space="preserve">Each dot is a </w:t>
      </w:r>
      <w:proofErr w:type="gramStart"/>
      <w:r w:rsidR="00541213" w:rsidRPr="00D53F4D">
        <w:rPr>
          <w:rFonts w:ascii="Nunito" w:eastAsia="Nunito" w:hAnsi="Nunito" w:cs="Nunito"/>
          <w:i/>
          <w:iCs/>
          <w:sz w:val="20"/>
          <w:szCs w:val="20"/>
        </w:rPr>
        <w:t>trial</w:t>
      </w:r>
      <w:proofErr w:type="gramEnd"/>
      <w:r w:rsidR="00541213" w:rsidRPr="00D53F4D">
        <w:rPr>
          <w:rFonts w:ascii="Nunito" w:eastAsia="Nunito" w:hAnsi="Nunito" w:cs="Nunito"/>
          <w:i/>
          <w:iCs/>
          <w:sz w:val="20"/>
          <w:szCs w:val="20"/>
        </w:rPr>
        <w:t xml:space="preserve">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Appendix</w:t>
      </w:r>
      <w:r w:rsidR="000F0486">
        <w:rPr>
          <w:rFonts w:ascii="Nunito" w:eastAsia="Nunito" w:hAnsi="Nunito" w:cs="Nunito"/>
          <w:i/>
          <w:iCs/>
          <w:color w:val="C0504D" w:themeColor="accent2"/>
          <w:sz w:val="20"/>
          <w:szCs w:val="20"/>
        </w:rPr>
        <w:t xml:space="preserve"> A</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1924CA50"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t>
      </w:r>
      <w:r w:rsidR="001B7DCA" w:rsidRPr="00E05943">
        <w:rPr>
          <w:color w:val="C0504D" w:themeColor="accent2"/>
          <w:sz w:val="20"/>
          <w:szCs w:val="20"/>
        </w:rPr>
        <w:lastRenderedPageBreak/>
        <w:t xml:space="preserve">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 xml:space="preserve">These results suggest </w:t>
      </w:r>
      <w:proofErr w:type="gramStart"/>
      <w:r w:rsidR="005C492B">
        <w:rPr>
          <w:color w:val="C0504D" w:themeColor="accent2"/>
          <w:sz w:val="20"/>
          <w:szCs w:val="20"/>
        </w:rPr>
        <w:t>that,</w:t>
      </w:r>
      <w:proofErr w:type="gramEnd"/>
      <w:r w:rsidR="005C492B">
        <w:rPr>
          <w:color w:val="C0504D" w:themeColor="accent2"/>
          <w:sz w:val="20"/>
          <w:szCs w:val="20"/>
        </w:rPr>
        <w:t xml:space="preserve"> counter to our expectations of </w:t>
      </w:r>
      <w:r w:rsidR="005C492B">
        <w:rPr>
          <w:color w:val="C0504D" w:themeColor="accent2"/>
          <w:sz w:val="20"/>
          <w:szCs w:val="20"/>
        </w:rPr>
        <w:t>a large and unambiguous improvement</w:t>
      </w:r>
      <w:r w:rsidR="005C492B">
        <w:rPr>
          <w:color w:val="C0504D" w:themeColor="accent2"/>
          <w:sz w:val="20"/>
          <w:szCs w:val="20"/>
        </w:rPr>
        <w: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xml:space="preserve">. </w:t>
      </w:r>
      <w:proofErr w:type="gramStart"/>
      <w:r>
        <w:rPr>
          <w:sz w:val="20"/>
          <w:szCs w:val="20"/>
        </w:rPr>
        <w:t>It is clear that both</w:t>
      </w:r>
      <w:proofErr w:type="gramEnd"/>
      <w:r>
        <w:rPr>
          <w:sz w:val="20"/>
          <w:szCs w:val="20"/>
        </w:rPr>
        <w:t xml:space="preserve"> the primed and control groups fall short of this standard. Because we did not include a session to measure </w:t>
      </w:r>
      <w:proofErr w:type="gramStart"/>
      <w:r>
        <w:rPr>
          <w:sz w:val="20"/>
          <w:szCs w:val="20"/>
        </w:rPr>
        <w:t>each individual’s</w:t>
      </w:r>
      <w:proofErr w:type="gramEnd"/>
      <w:r>
        <w:rPr>
          <w:sz w:val="20"/>
          <w:szCs w:val="20"/>
        </w:rPr>
        <w:t xml:space="preserve">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D26D18">
        <w:rPr>
          <w:noProof/>
        </w:rPr>
        <w:pict w14:anchorId="655D6CF8">
          <v:shape id="_x0000_i1026" type="#_x0000_t75" alt="Image" style="width:266.1pt;height:213.5pt;mso-width-percent:0;mso-height-percent:0;mso-width-percent:0;mso-height-percent:0">
            <v:imagedata r:id="rId11" r:href="rId12"/>
          </v:shape>
        </w:pict>
      </w:r>
      <w:r w:rsidR="00000000">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Boxplots show the median (black line</w:t>
      </w:r>
      <w:proofErr w:type="gramStart"/>
      <w:r w:rsidR="005C492B">
        <w:rPr>
          <w:i/>
          <w:iCs/>
          <w:color w:val="C0504D" w:themeColor="accent2"/>
        </w:rPr>
        <w:t>)</w:t>
      </w:r>
      <w:proofErr w:type="gramEnd"/>
      <w:r w:rsidR="005C492B">
        <w:rPr>
          <w:i/>
          <w:iCs/>
          <w:color w:val="C0504D" w:themeColor="accent2"/>
        </w:rPr>
        <w:t xml:space="preserv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06F20B6F"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We had expected that solving the focus-divide dilemma correctly in the reaching task would produce a large and unambiguous shift towards solving the dilemma optimally in the subsequent throwing version of the task. To our surprise, 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CA364A" w:rsidRPr="00463223">
        <w:rPr>
          <w:color w:val="C0504D" w:themeColor="accent2"/>
          <w:sz w:val="20"/>
          <w:szCs w:val="20"/>
        </w:rPr>
        <w:t xml:space="preserve">the intervention led (some) participants in the primed group to </w:t>
      </w:r>
      <w:r w:rsidR="00FD3E3E"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xml:space="preserve">. The rationale is to confirm the results of Experiment 1A </w:t>
      </w:r>
      <w:proofErr w:type="gramStart"/>
      <w:r w:rsidR="00F2363A" w:rsidRPr="00463223">
        <w:rPr>
          <w:color w:val="C0504D" w:themeColor="accent2"/>
          <w:sz w:val="20"/>
          <w:szCs w:val="20"/>
        </w:rPr>
        <w:t>and also</w:t>
      </w:r>
      <w:proofErr w:type="gramEnd"/>
      <w:r w:rsidR="00F2363A" w:rsidRPr="00463223">
        <w:rPr>
          <w:color w:val="C0504D" w:themeColor="accent2"/>
          <w:sz w:val="20"/>
          <w:szCs w:val="20"/>
        </w:rPr>
        <w:t xml:space="preserve">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w:t>
      </w:r>
      <w:r w:rsidR="00F2363A" w:rsidRPr="00463223">
        <w:rPr>
          <w:color w:val="C0504D" w:themeColor="accent2"/>
          <w:sz w:val="20"/>
          <w:szCs w:val="20"/>
        </w:rPr>
        <w:lastRenderedPageBreak/>
        <w:t>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w:t>
      </w:r>
      <w:proofErr w:type="gramStart"/>
      <w:r w:rsidR="00FD3E3E" w:rsidRPr="00463223">
        <w:rPr>
          <w:color w:val="C0504D" w:themeColor="accent2"/>
          <w:sz w:val="20"/>
          <w:szCs w:val="20"/>
        </w:rPr>
        <w:t>similar to</w:t>
      </w:r>
      <w:proofErr w:type="gramEnd"/>
      <w:r w:rsidR="00FD3E3E" w:rsidRPr="00463223">
        <w:rPr>
          <w:color w:val="C0504D" w:themeColor="accent2"/>
          <w:sz w:val="20"/>
          <w:szCs w:val="20"/>
        </w:rPr>
        <w:t xml:space="preserve">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w:t>
      </w:r>
      <w:proofErr w:type="gramStart"/>
      <w:r w:rsidRPr="003A1D60">
        <w:rPr>
          <w:color w:val="C0504D" w:themeColor="accent2"/>
          <w:sz w:val="20"/>
          <w:szCs w:val="20"/>
        </w:rPr>
        <w:t>similar to</w:t>
      </w:r>
      <w:proofErr w:type="gramEnd"/>
      <w:r w:rsidRPr="003A1D60">
        <w:rPr>
          <w:color w:val="C0504D" w:themeColor="accent2"/>
          <w:sz w:val="20"/>
          <w:szCs w:val="20"/>
        </w:rPr>
        <w:t xml:space="preserve">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w:t>
      </w:r>
      <w:proofErr w:type="gramStart"/>
      <w:r w:rsidR="00B16478" w:rsidRPr="003A1D60">
        <w:rPr>
          <w:color w:val="C0504D" w:themeColor="accent2"/>
          <w:sz w:val="20"/>
          <w:szCs w:val="20"/>
        </w:rPr>
        <w:t>= )</w:t>
      </w:r>
      <w:proofErr w:type="gramEnd"/>
      <w:r w:rsidR="00B16478" w:rsidRPr="003A1D60">
        <w:rPr>
          <w:color w:val="C0504D" w:themeColor="accent2"/>
          <w:sz w:val="20"/>
          <w:szCs w:val="20"/>
        </w:rPr>
        <w:t xml:space="preserve">.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 xml:space="preserve">You find out that you have an exam tomorrow. You have [10 HOURS] to revise and there will be two questions where you must only answer one. You know what the two topics that the questions will be </w:t>
      </w:r>
      <w:proofErr w:type="gramStart"/>
      <w:r w:rsidRPr="003A1D60">
        <w:rPr>
          <w:i/>
          <w:iCs/>
          <w:color w:val="C0504D" w:themeColor="accent2"/>
          <w:sz w:val="20"/>
          <w:szCs w:val="20"/>
        </w:rPr>
        <w:t>on</w:t>
      </w:r>
      <w:proofErr w:type="gramEnd"/>
      <w:r w:rsidRPr="003A1D60">
        <w:rPr>
          <w:i/>
          <w:iCs/>
          <w:color w:val="C0504D" w:themeColor="accent2"/>
          <w:sz w:val="20"/>
          <w:szCs w:val="20"/>
        </w:rPr>
        <w:t xml:space="preserve">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w:t>
      </w:r>
      <w:proofErr w:type="gramStart"/>
      <w:r>
        <w:rPr>
          <w:rFonts w:ascii="Nunito" w:eastAsia="Nunito" w:hAnsi="Nunito" w:cs="Nunito"/>
          <w:i/>
          <w:iCs/>
          <w:color w:val="C0504D" w:themeColor="accent2"/>
          <w:sz w:val="20"/>
          <w:szCs w:val="20"/>
        </w:rPr>
        <w:t xml:space="preserve">vertical </w:t>
      </w:r>
      <w:proofErr w:type="spellStart"/>
      <w:r w:rsidRPr="008665FC">
        <w:rPr>
          <w:rFonts w:ascii="Nunito" w:eastAsia="Nunito" w:hAnsi="Nunito" w:cs="Nunito"/>
          <w:i/>
          <w:iCs/>
          <w:color w:val="C0504D" w:themeColor="accent2"/>
          <w:sz w:val="20"/>
          <w:szCs w:val="20"/>
        </w:rPr>
        <w:t>coloured</w:t>
      </w:r>
      <w:proofErr w:type="spellEnd"/>
      <w:proofErr w:type="gram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7A57DE84"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HDPIs.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proofErr w:type="gramStart"/>
      <w:r w:rsidR="0021153B" w:rsidRPr="009F296E">
        <w:rPr>
          <w:i/>
          <w:iCs/>
          <w:color w:val="C0504D" w:themeColor="accent2"/>
          <w:sz w:val="20"/>
          <w:szCs w:val="20"/>
        </w:rPr>
        <w:t>report</w:t>
      </w:r>
      <w:proofErr w:type="gramEnd"/>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w:t>
      </w:r>
      <w:proofErr w:type="gramStart"/>
      <w:r w:rsidR="0021153B" w:rsidRPr="009F296E">
        <w:rPr>
          <w:i/>
          <w:iCs/>
          <w:color w:val="C0504D" w:themeColor="accent2"/>
          <w:sz w:val="20"/>
          <w:szCs w:val="20"/>
        </w:rPr>
        <w:t>optimally-performing</w:t>
      </w:r>
      <w:proofErr w:type="gramEnd"/>
      <w:r w:rsidR="0021153B" w:rsidRPr="009F296E">
        <w:rPr>
          <w:i/>
          <w:iCs/>
          <w:color w:val="C0504D" w:themeColor="accent2"/>
          <w:sz w:val="20"/>
          <w:szCs w:val="20"/>
        </w:rPr>
        <w:t xml:space="preserve">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w:t>
      </w:r>
      <w:proofErr w:type="gramStart"/>
      <w:r w:rsidR="003318CC">
        <w:rPr>
          <w:color w:val="C0504D" w:themeColor="accent2"/>
          <w:sz w:val="20"/>
          <w:szCs w:val="20"/>
        </w:rPr>
        <w:t>is</w:t>
      </w:r>
      <w:proofErr w:type="gramEnd"/>
      <w:r w:rsidR="003318CC">
        <w:rPr>
          <w:color w:val="C0504D" w:themeColor="accent2"/>
          <w:sz w:val="20"/>
          <w:szCs w:val="20"/>
        </w:rPr>
        <w:t xml:space="preserve">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D26D18">
        <w:rPr>
          <w:noProof/>
        </w:rPr>
        <w:pict w14:anchorId="1AE38253">
          <v:shape id="_x0000_i1025" type="#_x0000_t75" alt="Image" style="width:467.7pt;height:167.8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2524A369"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w:t>
      </w:r>
      <w:proofErr w:type="gramStart"/>
      <w:r w:rsidRPr="008665FC">
        <w:rPr>
          <w:color w:val="C0504D" w:themeColor="accent2"/>
          <w:sz w:val="20"/>
          <w:szCs w:val="20"/>
        </w:rPr>
        <w:t>both of these</w:t>
      </w:r>
      <w:proofErr w:type="gramEnd"/>
      <w:r w:rsidRPr="008665FC">
        <w:rPr>
          <w:color w:val="C0504D" w:themeColor="accent2"/>
          <w:sz w:val="20"/>
          <w:szCs w:val="20"/>
        </w:rPr>
        <w:t xml:space="preserv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w:t>
      </w:r>
      <w:proofErr w:type="gramStart"/>
      <w:r w:rsidR="00183644" w:rsidRPr="008665FC">
        <w:rPr>
          <w:color w:val="C0504D" w:themeColor="accent2"/>
          <w:sz w:val="20"/>
          <w:szCs w:val="20"/>
        </w:rPr>
        <w:t>population as a whole</w:t>
      </w:r>
      <w:proofErr w:type="gramEnd"/>
      <w:r w:rsidR="00E10321" w:rsidRPr="008665FC">
        <w:rPr>
          <w:color w:val="C0504D" w:themeColor="accent2"/>
          <w:sz w:val="20"/>
          <w:szCs w:val="20"/>
        </w:rPr>
        <w:t xml:space="preserve">. </w:t>
      </w:r>
      <w:r w:rsidR="009F296E">
        <w:rPr>
          <w:color w:val="C0504D" w:themeColor="accent2"/>
          <w:sz w:val="20"/>
          <w:szCs w:val="20"/>
        </w:rPr>
        <w:t>As we can see from the experiment reported in Appendix</w:t>
      </w:r>
      <w:r w:rsidR="000F0486">
        <w:rPr>
          <w:color w:val="C0504D" w:themeColor="accent2"/>
          <w:sz w:val="20"/>
          <w:szCs w:val="20"/>
        </w:rPr>
        <w:t xml:space="preserve"> A</w:t>
      </w:r>
      <w:r w:rsidR="009F296E">
        <w:rPr>
          <w:color w:val="C0504D" w:themeColor="accent2"/>
          <w:sz w:val="20"/>
          <w:szCs w:val="20"/>
        </w:rPr>
        <w:t xml:space="preserve">,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602E422C"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it has long been known that learning and memory are 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4138BF58"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w:t>
      </w:r>
      <w:r>
        <w:rPr>
          <w:sz w:val="20"/>
          <w:szCs w:val="20"/>
        </w:rPr>
        <w:lastRenderedPageBreak/>
        <w:t xml:space="preserve">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623770D6"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sidR="00FB4B01">
        <w:rPr>
          <w:sz w:val="20"/>
          <w:szCs w:val="20"/>
        </w:rPr>
        <w:t>behaviour</w:t>
      </w:r>
      <w:proofErr w:type="spellEnd"/>
      <w:r w:rsidR="00FB4B01">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w:t>
      </w:r>
      <w:proofErr w:type="gramStart"/>
      <w:r>
        <w:rPr>
          <w:sz w:val="20"/>
          <w:szCs w:val="20"/>
        </w:rPr>
        <w:t>similar to</w:t>
      </w:r>
      <w:proofErr w:type="gramEnd"/>
      <w:r>
        <w:rPr>
          <w:sz w:val="20"/>
          <w:szCs w:val="20"/>
        </w:rPr>
        <w:t xml:space="preserve">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Pelli,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w:t>
      </w:r>
      <w:proofErr w:type="gramStart"/>
      <w:r>
        <w:rPr>
          <w:sz w:val="20"/>
          <w:szCs w:val="20"/>
        </w:rPr>
        <w:t>dimly-lit</w:t>
      </w:r>
      <w:proofErr w:type="gramEnd"/>
      <w:r>
        <w:rPr>
          <w:sz w:val="20"/>
          <w:szCs w:val="20"/>
        </w:rPr>
        <w:t xml:space="preserve">,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w:t>
      </w:r>
      <w:proofErr w:type="gramStart"/>
      <w:r w:rsidR="00421B8B">
        <w:rPr>
          <w:color w:val="C0504D" w:themeColor="accent2"/>
          <w:sz w:val="20"/>
          <w:szCs w:val="20"/>
        </w:rPr>
        <w:t>each individual’s</w:t>
      </w:r>
      <w:proofErr w:type="gramEnd"/>
      <w:r w:rsidR="00421B8B">
        <w:rPr>
          <w:color w:val="C0504D" w:themeColor="accent2"/>
          <w:sz w:val="20"/>
          <w:szCs w:val="20"/>
        </w:rPr>
        <w:t xml:space="preserve"> acuity over distance, to estimate the distance from fixation at which each person’s accuracy falls below 75%. </w:t>
      </w:r>
      <w:r w:rsidR="00421B8B">
        <w:rPr>
          <w:color w:val="C0504D" w:themeColor="accent2"/>
          <w:sz w:val="20"/>
          <w:szCs w:val="20"/>
        </w:rPr>
        <w:lastRenderedPageBreak/>
        <w:t>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w:t>
      </w:r>
      <w:proofErr w:type="gramStart"/>
      <w:r>
        <w:rPr>
          <w:sz w:val="20"/>
          <w:szCs w:val="20"/>
        </w:rPr>
        <w:t>similar to</w:t>
      </w:r>
      <w:proofErr w:type="gramEnd"/>
      <w:r>
        <w:rPr>
          <w:sz w:val="20"/>
          <w:szCs w:val="20"/>
        </w:rPr>
        <w:t xml:space="preserve">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50B2705B" w14:textId="77777777" w:rsidR="0002161A"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 xml:space="preserve">this </w:t>
      </w:r>
      <w:r w:rsidR="00DD0D0B">
        <w:rPr>
          <w:color w:val="C0504D" w:themeColor="accent2"/>
          <w:sz w:val="20"/>
          <w:szCs w:val="20"/>
        </w:rPr>
        <w:lastRenderedPageBreak/>
        <w:t>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w:t>
      </w:r>
      <w:r w:rsidR="0002161A">
        <w:rPr>
          <w:color w:val="C0504D" w:themeColor="accent2"/>
          <w:sz w:val="20"/>
          <w:szCs w:val="20"/>
        </w:rPr>
        <w:t>we</w:t>
      </w:r>
      <w:r w:rsidRPr="00DD0D0B">
        <w:rPr>
          <w:color w:val="C0504D" w:themeColor="accent2"/>
          <w:sz w:val="20"/>
          <w:szCs w:val="20"/>
        </w:rPr>
        <w:t xml:space="preserve"> us</w:t>
      </w:r>
      <w:r w:rsidR="0002161A">
        <w:rPr>
          <w:color w:val="C0504D" w:themeColor="accent2"/>
          <w:sz w:val="20"/>
          <w:szCs w:val="20"/>
        </w:rPr>
        <w:t>e</w:t>
      </w:r>
      <w:r w:rsidRPr="00DD0D0B">
        <w:rPr>
          <w:color w:val="C0504D" w:themeColor="accent2"/>
          <w:sz w:val="20"/>
          <w:szCs w:val="20"/>
        </w:rPr>
        <w:t xml:space="preserve">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47AF4C9A" w14:textId="21973013" w:rsidR="00CE016A" w:rsidRPr="00DD0D0B" w:rsidRDefault="00B411D8" w:rsidP="00B92266">
      <w:pPr>
        <w:spacing w:after="160" w:line="360" w:lineRule="auto"/>
        <w:rPr>
          <w:color w:val="C0504D" w:themeColor="accent2"/>
          <w:sz w:val="20"/>
          <w:szCs w:val="20"/>
        </w:rPr>
      </w:pPr>
      <w:r>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w:t>
      </w:r>
      <w:r w:rsidR="0002161A">
        <w:rPr>
          <w:color w:val="C0504D" w:themeColor="accent2"/>
          <w:sz w:val="20"/>
          <w:szCs w:val="20"/>
        </w:rPr>
        <w:t>to</w:t>
      </w:r>
      <w:r>
        <w:rPr>
          <w:color w:val="C0504D" w:themeColor="accent2"/>
          <w:sz w:val="20"/>
          <w:szCs w:val="20"/>
        </w:rPr>
        <w:t xml:space="preserve"> align with the analysis in Experiment 1</w:t>
      </w:r>
      <w:r w:rsidR="0002161A">
        <w:rPr>
          <w:color w:val="C0504D" w:themeColor="accent2"/>
          <w:sz w:val="20"/>
          <w:szCs w:val="20"/>
        </w:rPr>
        <w:t>,</w:t>
      </w:r>
      <w:r>
        <w:rPr>
          <w:color w:val="C0504D" w:themeColor="accent2"/>
          <w:sz w:val="20"/>
          <w:szCs w:val="20"/>
        </w:rPr>
        <w:t xml:space="preserve"> and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Pr>
          <w:color w:val="C0504D" w:themeColor="accent2"/>
          <w:sz w:val="20"/>
          <w:szCs w:val="20"/>
        </w:rPr>
        <w:t xml:space="preserve">conclusions </w:t>
      </w:r>
      <w:r w:rsidR="00DB01C5">
        <w:rPr>
          <w:color w:val="C0504D" w:themeColor="accent2"/>
          <w:sz w:val="20"/>
          <w:szCs w:val="20"/>
        </w:rPr>
        <w:t xml:space="preserve">one would </w:t>
      </w:r>
      <w:r>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16AA3337"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w:t>
      </w:r>
      <w:r w:rsidR="00966CDA">
        <w:rPr>
          <w:color w:val="C0504D" w:themeColor="accent2"/>
          <w:sz w:val="20"/>
          <w:szCs w:val="20"/>
        </w:rPr>
        <w:t>In</w:t>
      </w:r>
      <w:r w:rsidR="0037174D" w:rsidRPr="00263061">
        <w:rPr>
          <w:color w:val="C0504D" w:themeColor="accent2"/>
          <w:sz w:val="20"/>
          <w:szCs w:val="20"/>
        </w:rPr>
        <w:t xml:space="preserve">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half the participants were cued to the correct location</w:t>
      </w:r>
      <w:r w:rsidR="00966CDA">
        <w:rPr>
          <w:color w:val="C0504D" w:themeColor="accent2"/>
          <w:sz w:val="20"/>
          <w:szCs w:val="20"/>
        </w:rPr>
        <w:t xml:space="preserve"> (the instruction condition)</w:t>
      </w:r>
      <w:r w:rsidR="00E1625C">
        <w:rPr>
          <w:color w:val="C0504D" w:themeColor="accent2"/>
          <w:sz w:val="20"/>
          <w:szCs w:val="20"/>
        </w:rPr>
        <w:t>,</w:t>
      </w:r>
      <w:r w:rsidR="00966CDA">
        <w:rPr>
          <w:color w:val="C0504D" w:themeColor="accent2"/>
          <w:sz w:val="20"/>
          <w:szCs w:val="20"/>
        </w:rPr>
        <w:t xml:space="preserve"> and</w:t>
      </w:r>
      <w:r w:rsidR="0037174D" w:rsidRPr="00263061">
        <w:rPr>
          <w:color w:val="C0504D" w:themeColor="accent2"/>
          <w:sz w:val="20"/>
          <w:szCs w:val="20"/>
        </w:rPr>
        <w:t xml:space="preserve"> </w:t>
      </w:r>
      <w:proofErr w:type="gramStart"/>
      <w:r w:rsidR="00263061">
        <w:rPr>
          <w:color w:val="C0504D" w:themeColor="accent2"/>
          <w:sz w:val="20"/>
          <w:szCs w:val="20"/>
        </w:rPr>
        <w:t>it is clear</w:t>
      </w:r>
      <w:r w:rsidR="0037174D" w:rsidRPr="00263061">
        <w:rPr>
          <w:color w:val="C0504D" w:themeColor="accent2"/>
          <w:sz w:val="20"/>
          <w:szCs w:val="20"/>
        </w:rPr>
        <w:t xml:space="preserve"> that all</w:t>
      </w:r>
      <w:proofErr w:type="gramEnd"/>
      <w:r w:rsidR="0037174D" w:rsidRPr="00263061">
        <w:rPr>
          <w:color w:val="C0504D" w:themeColor="accent2"/>
          <w:sz w:val="20"/>
          <w:szCs w:val="20"/>
        </w:rPr>
        <w:t xml:space="preserve">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w:t>
      </w:r>
      <w:r w:rsidR="00966CDA">
        <w:rPr>
          <w:color w:val="C0504D" w:themeColor="accent2"/>
          <w:sz w:val="20"/>
          <w:szCs w:val="20"/>
        </w:rPr>
        <w:t xml:space="preserve">as can be seen in </w:t>
      </w:r>
      <w:r w:rsidR="00E1625C">
        <w:rPr>
          <w:color w:val="C0504D" w:themeColor="accent2"/>
          <w:sz w:val="20"/>
          <w:szCs w:val="20"/>
        </w:rPr>
        <w:t>the red lines)</w:t>
      </w:r>
      <w:r w:rsidR="0037174D" w:rsidRPr="00263061">
        <w:rPr>
          <w:color w:val="C0504D" w:themeColor="accent2"/>
          <w:sz w:val="20"/>
          <w:szCs w:val="20"/>
        </w:rPr>
        <w:t xml:space="preserve">. Furthermore, the estimate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w:t>
      </w:r>
      <w:r w:rsidR="001818FD" w:rsidRPr="00263061">
        <w:rPr>
          <w:color w:val="C0504D" w:themeColor="accent2"/>
          <w:sz w:val="20"/>
          <w:szCs w:val="20"/>
        </w:rPr>
        <w:t xml:space="preserve"> </w:t>
      </w:r>
      <w:proofErr w:type="gramStart"/>
      <w:r w:rsidR="00384408">
        <w:rPr>
          <w:color w:val="C0504D" w:themeColor="accent2"/>
          <w:sz w:val="20"/>
          <w:szCs w:val="20"/>
        </w:rPr>
        <w:t>As a consequence</w:t>
      </w:r>
      <w:proofErr w:type="gramEnd"/>
      <w:r w:rsidR="00384408">
        <w:rPr>
          <w:color w:val="C0504D" w:themeColor="accent2"/>
          <w:sz w:val="20"/>
          <w:szCs w:val="20"/>
        </w:rPr>
        <w:t xml:space="preserv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3D459AA5"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lock 2</w:t>
      </w:r>
      <w:r w:rsidR="0002161A">
        <w:rPr>
          <w:color w:val="C0504D" w:themeColor="accent2"/>
          <w:sz w:val="20"/>
          <w:szCs w:val="20"/>
        </w:rPr>
        <w:t xml:space="preserve"> (Figure 5)</w:t>
      </w:r>
      <w:r>
        <w:rPr>
          <w:color w:val="C0504D" w:themeColor="accent2"/>
          <w:sz w:val="20"/>
          <w:szCs w:val="20"/>
        </w:rPr>
        <w:t xml:space="preserve">,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there is no evidence that the participant</w:t>
      </w:r>
      <w:r w:rsidR="0002161A">
        <w:rPr>
          <w:color w:val="C0504D" w:themeColor="accent2"/>
          <w:sz w:val="20"/>
          <w:szCs w:val="20"/>
        </w:rPr>
        <w:t>s</w:t>
      </w:r>
      <w:r w:rsidRPr="00263061">
        <w:rPr>
          <w:color w:val="C0504D" w:themeColor="accent2"/>
          <w:sz w:val="20"/>
          <w:szCs w:val="20"/>
        </w:rPr>
        <w:t xml:space="preserve">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w:t>
      </w:r>
      <w:r w:rsidR="0002161A">
        <w:rPr>
          <w:color w:val="C0504D" w:themeColor="accent2"/>
          <w:sz w:val="20"/>
          <w:szCs w:val="20"/>
        </w:rPr>
        <w:t xml:space="preserve">for the effect of target separation </w:t>
      </w:r>
      <w:r w:rsidR="0049683C" w:rsidRPr="00263061">
        <w:rPr>
          <w:color w:val="C0504D" w:themeColor="accent2"/>
          <w:sz w:val="20"/>
          <w:szCs w:val="20"/>
        </w:rPr>
        <w:t xml:space="preserve">as shown in Figure 5 </w:t>
      </w:r>
      <w:r w:rsidR="0049683C" w:rsidRPr="00330D75">
        <w:rPr>
          <w:color w:val="C0504D" w:themeColor="accent2"/>
          <w:sz w:val="20"/>
          <w:szCs w:val="20"/>
        </w:rPr>
        <w:t>(</w:t>
      </w:r>
      <w:r w:rsidR="00330D75" w:rsidRPr="00330D75">
        <w:rPr>
          <w:color w:val="C0504D" w:themeColor="accent2"/>
          <w:sz w:val="20"/>
          <w:szCs w:val="20"/>
        </w:rPr>
        <w:t>third plot</w:t>
      </w:r>
      <w:r w:rsidR="0049683C" w:rsidRPr="00330D75">
        <w:rPr>
          <w:color w:val="C0504D" w:themeColor="accent2"/>
          <w:sz w:val="20"/>
          <w:szCs w:val="20"/>
        </w:rPr>
        <w:t>).</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 xml:space="preserve">overall effect of box separation on fixation choices in Block 2, and no </w:t>
      </w:r>
      <w:proofErr w:type="gramStart"/>
      <w:r w:rsidR="00C87BC2">
        <w:rPr>
          <w:color w:val="C0504D" w:themeColor="accent2"/>
          <w:sz w:val="20"/>
          <w:szCs w:val="20"/>
        </w:rPr>
        <w:t>particular increase</w:t>
      </w:r>
      <w:proofErr w:type="gramEnd"/>
      <w:r w:rsidR="00C87BC2">
        <w:rPr>
          <w:color w:val="C0504D" w:themeColor="accent2"/>
          <w:sz w:val="20"/>
          <w:szCs w:val="20"/>
        </w:rPr>
        <w:t xml:space="preserv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09540F66"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 xml:space="preserve">lines provide a summary of the data: each line represents a different participant and indicates the proportion of time they fixated the central square for different separation distances. </w:t>
      </w:r>
      <w:r w:rsidR="00966CDA">
        <w:rPr>
          <w:rFonts w:ascii="Nunito" w:eastAsia="Nunito" w:hAnsi="Nunito" w:cs="Nunito"/>
          <w:color w:val="C0504D" w:themeColor="accent2"/>
          <w:sz w:val="20"/>
          <w:szCs w:val="20"/>
        </w:rPr>
        <w:t>T</w:t>
      </w:r>
      <w:r w:rsidR="00966CDA" w:rsidRPr="00962B33">
        <w:rPr>
          <w:rFonts w:ascii="Nunito" w:eastAsia="Nunito" w:hAnsi="Nunito" w:cs="Nunito"/>
          <w:color w:val="C0504D" w:themeColor="accent2"/>
          <w:sz w:val="20"/>
          <w:szCs w:val="20"/>
        </w:rPr>
        <w:t xml:space="preserve">he </w:t>
      </w:r>
      <w:proofErr w:type="spellStart"/>
      <w:r w:rsidR="00966CDA" w:rsidRPr="00962B33">
        <w:rPr>
          <w:rFonts w:ascii="Nunito" w:eastAsia="Nunito" w:hAnsi="Nunito" w:cs="Nunito"/>
          <w:color w:val="C0504D" w:themeColor="accent2"/>
          <w:sz w:val="20"/>
          <w:szCs w:val="20"/>
        </w:rPr>
        <w:t>coloured</w:t>
      </w:r>
      <w:proofErr w:type="spellEnd"/>
      <w:r w:rsidR="00966CDA" w:rsidRPr="00962B33">
        <w:rPr>
          <w:rFonts w:ascii="Nunito" w:eastAsia="Nunito" w:hAnsi="Nunito" w:cs="Nunito"/>
          <w:color w:val="C0504D" w:themeColor="accent2"/>
          <w:sz w:val="20"/>
          <w:szCs w:val="20"/>
        </w:rPr>
        <w:t xml:space="preserve"> ribbons indicate the 90% HPDI for the fixed effect component of our </w:t>
      </w:r>
      <w:proofErr w:type="spellStart"/>
      <w:r w:rsidR="00966CDA" w:rsidRPr="00962B33">
        <w:rPr>
          <w:rFonts w:ascii="Nunito" w:eastAsia="Nunito" w:hAnsi="Nunito" w:cs="Nunito"/>
          <w:color w:val="C0504D" w:themeColor="accent2"/>
          <w:sz w:val="20"/>
          <w:szCs w:val="20"/>
        </w:rPr>
        <w:t>generalised</w:t>
      </w:r>
      <w:proofErr w:type="spellEnd"/>
      <w:r w:rsidR="00966CDA" w:rsidRPr="00962B33">
        <w:rPr>
          <w:rFonts w:ascii="Nunito" w:eastAsia="Nunito" w:hAnsi="Nunito" w:cs="Nunito"/>
          <w:color w:val="C0504D" w:themeColor="accent2"/>
          <w:sz w:val="20"/>
          <w:szCs w:val="20"/>
        </w:rPr>
        <w:t xml:space="preserve"> linear model. </w:t>
      </w:r>
      <w:r w:rsidR="0037174D" w:rsidRPr="00962B33">
        <w:rPr>
          <w:rFonts w:ascii="Nunito" w:eastAsia="Nunito" w:hAnsi="Nunito" w:cs="Nunito"/>
          <w:color w:val="C0504D" w:themeColor="accent2"/>
          <w:sz w:val="20"/>
          <w:szCs w:val="20"/>
        </w:rPr>
        <w:t>Note that in block 1, the</w:t>
      </w:r>
      <w:r w:rsidR="00966CDA">
        <w:rPr>
          <w:rFonts w:ascii="Nunito" w:eastAsia="Nunito" w:hAnsi="Nunito" w:cs="Nunito"/>
          <w:color w:val="C0504D" w:themeColor="accent2"/>
          <w:sz w:val="20"/>
          <w:szCs w:val="20"/>
        </w:rPr>
        <w:t>re is a red (instruction condition) ribbon in this plot, but the</w:t>
      </w:r>
      <w:r w:rsidR="0037174D" w:rsidRPr="00962B33">
        <w:rPr>
          <w:rFonts w:ascii="Nunito" w:eastAsia="Nunito" w:hAnsi="Nunito" w:cs="Nunito"/>
          <w:color w:val="C0504D" w:themeColor="accent2"/>
          <w:sz w:val="20"/>
          <w:szCs w:val="20"/>
        </w:rPr>
        <w:t xml:space="preserve"> model estimate is very </w:t>
      </w:r>
      <w:r w:rsidR="00966CDA">
        <w:rPr>
          <w:rFonts w:ascii="Nunito" w:eastAsia="Nunito" w:hAnsi="Nunito" w:cs="Nunito"/>
          <w:color w:val="C0504D" w:themeColor="accent2"/>
          <w:sz w:val="20"/>
          <w:szCs w:val="20"/>
        </w:rPr>
        <w:t>certain (</w:t>
      </w:r>
      <w:r w:rsidR="0037174D" w:rsidRPr="00962B33">
        <w:rPr>
          <w:rFonts w:ascii="Nunito" w:eastAsia="Nunito" w:hAnsi="Nunito" w:cs="Nunito"/>
          <w:color w:val="C0504D" w:themeColor="accent2"/>
          <w:sz w:val="20"/>
          <w:szCs w:val="20"/>
        </w:rPr>
        <w:t>narrow</w:t>
      </w:r>
      <w:r w:rsidR="00966CDA">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966CDA">
        <w:rPr>
          <w:rFonts w:ascii="Nunito" w:eastAsia="Nunito" w:hAnsi="Nunito" w:cs="Nunito"/>
          <w:color w:val="C0504D" w:themeColor="accent2"/>
          <w:sz w:val="20"/>
          <w:szCs w:val="20"/>
        </w:rPr>
        <w:t>making it</w:t>
      </w:r>
      <w:r w:rsidR="0037174D" w:rsidRPr="00962B33">
        <w:rPr>
          <w:rFonts w:ascii="Nunito" w:eastAsia="Nunito" w:hAnsi="Nunito" w:cs="Nunito"/>
          <w:color w:val="C0504D" w:themeColor="accent2"/>
          <w:sz w:val="20"/>
          <w:szCs w:val="20"/>
        </w:rPr>
        <w:t xml:space="preserve">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w:t>
      </w:r>
      <w:proofErr w:type="gramStart"/>
      <w:r>
        <w:rPr>
          <w:sz w:val="20"/>
          <w:szCs w:val="20"/>
        </w:rPr>
        <w:t>the majority of</w:t>
      </w:r>
      <w:proofErr w:type="gramEnd"/>
      <w:r>
        <w:rPr>
          <w:sz w:val="20"/>
          <w:szCs w:val="20"/>
        </w:rPr>
        <w:t xml:space="preserve">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Gick and Holyoak (1983) coined to describe the idea that participants might be able to extract a general schema for solving problems from a specific concrete instance of that </w:t>
      </w:r>
      <w:proofErr w:type="gramStart"/>
      <w:r w:rsidR="00D83361">
        <w:rPr>
          <w:color w:val="E36C0A" w:themeColor="accent6" w:themeShade="BF"/>
          <w:sz w:val="20"/>
          <w:szCs w:val="20"/>
        </w:rPr>
        <w:t>problem, and</w:t>
      </w:r>
      <w:proofErr w:type="gramEnd"/>
      <w:r w:rsidR="00D83361">
        <w:rPr>
          <w:color w:val="E36C0A" w:themeColor="accent6" w:themeShade="BF"/>
          <w:sz w:val="20"/>
          <w:szCs w:val="20"/>
        </w:rPr>
        <w:t xml:space="preserve">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 xml:space="preserve">For example, we move our eyes around three times each second, and each of these movements can be thought of as a choice -- a resolution to a mini-problem of where the most useful and interesting visual information is coming from </w:t>
      </w:r>
      <w:proofErr w:type="gramStart"/>
      <w:r>
        <w:rPr>
          <w:sz w:val="20"/>
          <w:szCs w:val="20"/>
        </w:rPr>
        <w:t>at the moment</w:t>
      </w:r>
      <w:proofErr w:type="gramEnd"/>
      <w:r>
        <w:rPr>
          <w:sz w:val="20"/>
          <w:szCs w:val="20"/>
        </w:rPr>
        <w: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w:t>
      </w:r>
      <w:proofErr w:type="gramStart"/>
      <w:r>
        <w:rPr>
          <w:sz w:val="20"/>
          <w:szCs w:val="20"/>
        </w:rPr>
        <w:t>executed, and</w:t>
      </w:r>
      <w:proofErr w:type="gramEnd"/>
      <w:r>
        <w:rPr>
          <w:sz w:val="20"/>
          <w:szCs w:val="20"/>
        </w:rPr>
        <w:t xml:space="preserve">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w:t>
      </w:r>
      <w:proofErr w:type="gramStart"/>
      <w:r>
        <w:rPr>
          <w:sz w:val="20"/>
          <w:szCs w:val="20"/>
        </w:rPr>
        <w:t>as a result of</w:t>
      </w:r>
      <w:proofErr w:type="gramEnd"/>
      <w:r>
        <w:rPr>
          <w:sz w:val="20"/>
          <w:szCs w:val="20"/>
        </w:rPr>
        <w:t xml:space="preserve">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w:t>
      </w:r>
      <w:r w:rsidR="00F634BB" w:rsidRPr="004D542A">
        <w:rPr>
          <w:color w:val="943634" w:themeColor="accent2" w:themeShade="BF"/>
          <w:sz w:val="20"/>
          <w:szCs w:val="20"/>
        </w:rPr>
        <w:t>(e.g. Gao &amp; C</w:t>
      </w:r>
      <w:r w:rsidR="00F634BB" w:rsidRPr="004D542A">
        <w:rPr>
          <w:color w:val="943634" w:themeColor="accent2" w:themeShade="BF"/>
          <w:sz w:val="20"/>
          <w:szCs w:val="20"/>
        </w:rPr>
        <w:t>o</w:t>
      </w:r>
      <w:r w:rsidR="00F634BB" w:rsidRPr="004D542A">
        <w:rPr>
          <w:color w:val="943634" w:themeColor="accent2" w:themeShade="BF"/>
          <w:sz w:val="20"/>
          <w:szCs w:val="20"/>
        </w:rPr>
        <w:t>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w:t>
      </w:r>
      <w:proofErr w:type="gramStart"/>
      <w:r>
        <w:rPr>
          <w:sz w:val="20"/>
          <w:szCs w:val="20"/>
        </w:rPr>
        <w:t>are could lead</w:t>
      </w:r>
      <w:proofErr w:type="gramEnd"/>
      <w:r>
        <w:rPr>
          <w:sz w:val="20"/>
          <w:szCs w:val="20"/>
        </w:rPr>
        <w:t xml:space="preserve">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One example of this comes from Nowakowska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r w:rsidRPr="00E74BC1">
        <w:rPr>
          <w:sz w:val="20"/>
          <w:szCs w:val="20"/>
        </w:rPr>
        <w:t xml:space="preserve">Alibali,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Chantler,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Kindt, M., Knot, S. L., Verhoeven, A. A., Robbins, T. W., Gasull-Camos, J., ... &amp; Gillan,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431AD8D4" w14:textId="3CC2FC52" w:rsidR="00F634BB" w:rsidRDefault="00F634BB" w:rsidP="00B92266">
      <w:pPr>
        <w:spacing w:line="360" w:lineRule="auto"/>
        <w:ind w:left="567" w:hanging="567"/>
        <w:rPr>
          <w:sz w:val="20"/>
          <w:szCs w:val="20"/>
        </w:rPr>
      </w:pPr>
      <w:r>
        <w:rPr>
          <w:rFonts w:ascii="Merriweather Sans" w:hAnsi="Merriweather Sans"/>
          <w:color w:val="222222"/>
          <w:shd w:val="clear" w:color="auto" w:fill="FFFFFF"/>
        </w:rPr>
        <w:lastRenderedPageBreak/>
        <w:t>Edwards, W. (1956). Reward probability, amount, and information as determiners of sequential two-alternative decision. </w:t>
      </w:r>
      <w:r>
        <w:rPr>
          <w:rFonts w:ascii="Merriweather Sans" w:hAnsi="Merriweather Sans"/>
          <w:i/>
          <w:iCs/>
          <w:color w:val="222222"/>
          <w:shd w:val="clear" w:color="auto" w:fill="FFFFFF"/>
        </w:rPr>
        <w:t>Journal of Experimental Psychology, 52,</w:t>
      </w:r>
      <w:r>
        <w:rPr>
          <w:rFonts w:ascii="Merriweather Sans" w:hAnsi="Merriweather Sans"/>
          <w:color w:val="222222"/>
          <w:shd w:val="clear" w:color="auto" w:fill="FFFFFF"/>
        </w:rPr>
        <w:t> 177–188.</w:t>
      </w:r>
    </w:p>
    <w:p w14:paraId="3B84C91A" w14:textId="1A4423B7" w:rsidR="00B54B24"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317AEAEE" w14:textId="1DF4C6EB" w:rsidR="00B5073B" w:rsidRPr="00E74BC1" w:rsidRDefault="00F634BB" w:rsidP="00B92266">
      <w:pPr>
        <w:spacing w:line="360" w:lineRule="auto"/>
        <w:ind w:left="567" w:hanging="567"/>
        <w:rPr>
          <w:sz w:val="20"/>
          <w:szCs w:val="20"/>
        </w:rPr>
      </w:pPr>
      <w:r>
        <w:rPr>
          <w:rFonts w:ascii="Merriweather Sans" w:hAnsi="Merriweather Sans"/>
          <w:color w:val="222222"/>
          <w:shd w:val="clear" w:color="auto" w:fill="FFFFFF"/>
        </w:rPr>
        <w:t>Gao, J., Corter, J.E. Striving for perfection and falling short: The influence of goals on probability matching. </w:t>
      </w:r>
      <w:r>
        <w:rPr>
          <w:rFonts w:ascii="Merriweather Sans" w:hAnsi="Merriweather Sans"/>
          <w:i/>
          <w:iCs/>
          <w:color w:val="222222"/>
          <w:shd w:val="clear" w:color="auto" w:fill="FFFFFF"/>
        </w:rPr>
        <w:t xml:space="preserve">Mem </w:t>
      </w:r>
      <w:proofErr w:type="spellStart"/>
      <w:r>
        <w:rPr>
          <w:rFonts w:ascii="Merriweather Sans" w:hAnsi="Merriweather Sans"/>
          <w:i/>
          <w:iCs/>
          <w:color w:val="222222"/>
          <w:shd w:val="clear" w:color="auto" w:fill="FFFFFF"/>
        </w:rPr>
        <w:t>Cogn</w:t>
      </w:r>
      <w:proofErr w:type="spellEnd"/>
      <w:r>
        <w:rPr>
          <w:rFonts w:ascii="Merriweather Sans" w:hAnsi="Merriweather Sans"/>
          <w:color w:val="222222"/>
          <w:shd w:val="clear" w:color="auto" w:fill="FFFFFF"/>
        </w:rPr>
        <w:t> </w:t>
      </w:r>
      <w:r>
        <w:rPr>
          <w:rFonts w:ascii="Merriweather Sans" w:hAnsi="Merriweather Sans"/>
          <w:b/>
          <w:bCs/>
          <w:color w:val="222222"/>
          <w:shd w:val="clear" w:color="auto" w:fill="FFFFFF"/>
        </w:rPr>
        <w:t>43</w:t>
      </w:r>
      <w:r>
        <w:rPr>
          <w:rFonts w:ascii="Merriweather Sans" w:hAnsi="Merriweather Sans"/>
          <w:color w:val="222222"/>
          <w:shd w:val="clear" w:color="auto" w:fill="FFFFFF"/>
        </w:rPr>
        <w:t>, 748–759 (2015).</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w:t>
      </w:r>
      <w:proofErr w:type="gramStart"/>
      <w:r w:rsidRPr="00E74BC1">
        <w:rPr>
          <w:sz w:val="20"/>
          <w:szCs w:val="20"/>
        </w:rPr>
        <w:t>solving:</w:t>
      </w:r>
      <w:proofErr w:type="gramEnd"/>
      <w:r w:rsidRPr="00E74BC1">
        <w:rPr>
          <w:sz w:val="20"/>
          <w:szCs w:val="20"/>
        </w:rPr>
        <w:t xml:space="preserve">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Kangur,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r w:rsidRPr="00E74BC1">
        <w:rPr>
          <w:sz w:val="20"/>
          <w:szCs w:val="20"/>
        </w:rPr>
        <w:t xml:space="preserve">Kolling,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r w:rsidRPr="00E74BC1">
        <w:rPr>
          <w:sz w:val="20"/>
          <w:szCs w:val="20"/>
        </w:rPr>
        <w:t xml:space="preserve">Morvan,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r w:rsidRPr="00E74BC1">
        <w:rPr>
          <w:sz w:val="20"/>
          <w:szCs w:val="20"/>
        </w:rPr>
        <w:t xml:space="preserve">Nowakowska,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r w:rsidRPr="00E74BC1">
        <w:rPr>
          <w:sz w:val="20"/>
          <w:szCs w:val="20"/>
        </w:rPr>
        <w:t xml:space="preserve">O’Doherty,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r w:rsidRPr="00E74BC1">
        <w:rPr>
          <w:sz w:val="20"/>
          <w:szCs w:val="20"/>
        </w:rPr>
        <w:lastRenderedPageBreak/>
        <w:t xml:space="preserve">Shors, T.J. &amp; Dryver,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Lleras,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37B35DBE" w:rsidR="00B54B24" w:rsidRDefault="00FB4B01" w:rsidP="00B92266">
      <w:pPr>
        <w:spacing w:after="160" w:line="360" w:lineRule="auto"/>
        <w:rPr>
          <w:b/>
          <w:sz w:val="24"/>
          <w:szCs w:val="24"/>
        </w:rPr>
      </w:pPr>
      <w:r>
        <w:rPr>
          <w:b/>
          <w:sz w:val="24"/>
          <w:szCs w:val="24"/>
        </w:rPr>
        <w:t>Appendix</w:t>
      </w:r>
      <w:r w:rsidR="00C12E6B">
        <w:rPr>
          <w:b/>
          <w:sz w:val="24"/>
          <w:szCs w:val="24"/>
        </w:rPr>
        <w:t xml:space="preserve"> A</w:t>
      </w:r>
      <w:r>
        <w:rPr>
          <w:b/>
          <w:sz w:val="24"/>
          <w:szCs w:val="24"/>
        </w:rPr>
        <w:t xml:space="preserve">: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w:t>
      </w:r>
      <w:r>
        <w:rPr>
          <w:sz w:val="20"/>
          <w:szCs w:val="20"/>
        </w:rPr>
        <w:lastRenderedPageBreak/>
        <w:t xml:space="preserve">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w:t>
      </w:r>
      <w:proofErr w:type="gramStart"/>
      <w:r>
        <w:rPr>
          <w:sz w:val="20"/>
          <w:szCs w:val="20"/>
        </w:rPr>
        <w:t>similar to</w:t>
      </w:r>
      <w:proofErr w:type="gramEnd"/>
      <w:r>
        <w:rPr>
          <w:sz w:val="20"/>
          <w:szCs w:val="20"/>
        </w:rPr>
        <w:t xml:space="preserve">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w:t>
      </w:r>
      <w:proofErr w:type="gramStart"/>
      <w:r>
        <w:rPr>
          <w:sz w:val="20"/>
          <w:szCs w:val="20"/>
        </w:rPr>
        <w:t>bean-bags</w:t>
      </w:r>
      <w:proofErr w:type="gramEnd"/>
      <w:r>
        <w:rPr>
          <w:sz w:val="20"/>
          <w:szCs w:val="20"/>
        </w:rPr>
        <w:t xml:space="preserve">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w:t>
      </w:r>
      <w:proofErr w:type="gramStart"/>
      <w:r>
        <w:rPr>
          <w:sz w:val="20"/>
          <w:szCs w:val="20"/>
        </w:rPr>
        <w:t>bean-bag</w:t>
      </w:r>
      <w:proofErr w:type="gramEnd"/>
      <w:r>
        <w:rPr>
          <w:sz w:val="20"/>
          <w:szCs w:val="20"/>
        </w:rPr>
        <w:t xml:space="preserve">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w:t>
      </w:r>
      <w:r>
        <w:rPr>
          <w:sz w:val="20"/>
          <w:szCs w:val="20"/>
        </w:rPr>
        <w:lastRenderedPageBreak/>
        <w:t>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w:t>
      </w:r>
      <w:proofErr w:type="gramStart"/>
      <w:r>
        <w:rPr>
          <w:sz w:val="20"/>
          <w:szCs w:val="20"/>
        </w:rPr>
        <w:t>50%, and</w:t>
      </w:r>
      <w:proofErr w:type="gramEnd"/>
      <w:r>
        <w:rPr>
          <w:sz w:val="20"/>
          <w:szCs w:val="20"/>
        </w:rPr>
        <w:t xml:space="preserve">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w:t>
      </w:r>
      <w:proofErr w:type="gramStart"/>
      <w:r>
        <w:rPr>
          <w:sz w:val="20"/>
          <w:szCs w:val="20"/>
        </w:rPr>
        <w:t>box</w:t>
      </w:r>
      <w:proofErr w:type="gramEnd"/>
      <w:r>
        <w:rPr>
          <w:sz w:val="20"/>
          <w:szCs w:val="20"/>
        </w:rPr>
        <w:t xml:space="preserve"> they will be 50% correct, giving an expected overall accuracy of 75%. This is shown as the blue line in Figure A1. Again, </w:t>
      </w:r>
      <w:proofErr w:type="gramStart"/>
      <w:r>
        <w:rPr>
          <w:sz w:val="20"/>
          <w:szCs w:val="20"/>
        </w:rPr>
        <w:t>it is clear that expert</w:t>
      </w:r>
      <w:proofErr w:type="gramEnd"/>
      <w:r>
        <w:rPr>
          <w:sz w:val="20"/>
          <w:szCs w:val="20"/>
        </w:rPr>
        <w:t xml:space="preserve">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lastRenderedPageBreak/>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00FFE" w14:textId="77777777" w:rsidR="00D26D18" w:rsidRDefault="00D26D18">
      <w:pPr>
        <w:spacing w:line="240" w:lineRule="auto"/>
      </w:pPr>
      <w:r>
        <w:separator/>
      </w:r>
    </w:p>
  </w:endnote>
  <w:endnote w:type="continuationSeparator" w:id="0">
    <w:p w14:paraId="1BD26867" w14:textId="77777777" w:rsidR="00D26D18" w:rsidRDefault="00D26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Merriweather Sans">
    <w:panose1 w:val="00000000000000000000"/>
    <w:charset w:val="4D"/>
    <w:family w:val="auto"/>
    <w:pitch w:val="variable"/>
    <w:sig w:usb0="A00004FF" w:usb1="4000207B"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5213E" w14:textId="77777777" w:rsidR="00D26D18" w:rsidRDefault="00D26D18">
      <w:pPr>
        <w:spacing w:line="240" w:lineRule="auto"/>
      </w:pPr>
      <w:r>
        <w:separator/>
      </w:r>
    </w:p>
  </w:footnote>
  <w:footnote w:type="continuationSeparator" w:id="0">
    <w:p w14:paraId="1D2B2FA5" w14:textId="77777777" w:rsidR="00D26D18" w:rsidRDefault="00D26D18">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w:t>
      </w:r>
      <w:proofErr w:type="gramStart"/>
      <w:r>
        <w:rPr>
          <w:sz w:val="20"/>
          <w:szCs w:val="20"/>
        </w:rPr>
        <w:t>time, and</w:t>
      </w:r>
      <w:proofErr w:type="gramEnd"/>
      <w:r>
        <w:rPr>
          <w:sz w:val="20"/>
          <w:szCs w:val="20"/>
        </w:rPr>
        <w:t xml:space="preserve"> subsequently swept aside by the cognitive revolution in the 1950’s, which tended to somewhat indiscriminately characterize all the research of this era as behaviourist. </w:t>
      </w:r>
    </w:p>
  </w:footnote>
  <w:footnote w:id="3">
    <w:p w14:paraId="1641CE23" w14:textId="7CF5A747" w:rsidR="000F0486" w:rsidRPr="000F0486" w:rsidRDefault="000F0486">
      <w:pPr>
        <w:pStyle w:val="FootnoteText"/>
        <w:rPr>
          <w:lang w:val="en-GB"/>
        </w:rPr>
      </w:pPr>
      <w:r>
        <w:rPr>
          <w:rStyle w:val="FootnoteReference"/>
        </w:rPr>
        <w:footnoteRef/>
      </w:r>
      <w:r>
        <w:t xml:space="preserve"> </w:t>
      </w:r>
      <w:r w:rsidRPr="00791E26">
        <w:rPr>
          <w:color w:val="C0504D" w:themeColor="accent2"/>
        </w:rPr>
        <w:t>To be confident that</w:t>
      </w:r>
      <w:r>
        <w:rPr>
          <w:color w:val="C0504D" w:themeColor="accent2"/>
        </w:rPr>
        <w:t xml:space="preserve"> the source of this limitation is</w:t>
      </w:r>
      <w:r w:rsidRPr="00791E26">
        <w:rPr>
          <w:color w:val="C0504D" w:themeColor="accent2"/>
        </w:rPr>
        <w:t xml:space="preserve"> a failure to recognize the solution rather than a failure to execute it effectively, Appendix A presents </w:t>
      </w:r>
      <w:r>
        <w:rPr>
          <w:color w:val="C0504D" w:themeColor="accent2"/>
        </w:rPr>
        <w:t>a control experiment in which we</w:t>
      </w:r>
      <w:r w:rsidRPr="00791E26">
        <w:rPr>
          <w:color w:val="C0504D" w:themeColor="accent2"/>
        </w:rPr>
        <w:t xml:space="preserve"> </w:t>
      </w:r>
      <w:r>
        <w:rPr>
          <w:color w:val="C0504D" w:themeColor="accent2"/>
        </w:rPr>
        <w:t>test</w:t>
      </w:r>
      <w:r w:rsidRPr="00791E26">
        <w:rPr>
          <w:color w:val="C0504D" w:themeColor="accent2"/>
        </w:rPr>
        <w:t xml:space="preserve"> non-naive participants </w:t>
      </w:r>
      <w:r>
        <w:rPr>
          <w:color w:val="C0504D" w:themeColor="accent2"/>
        </w:rPr>
        <w:t>under the same conditions used to test for transfer in Experiments 1 and 2</w:t>
      </w:r>
      <w:r w:rsidRPr="00791E26">
        <w:rPr>
          <w:color w:val="C0504D" w:themeColor="accent2"/>
        </w:rPr>
        <w:t>.</w:t>
      </w:r>
      <w:r>
        <w:rPr>
          <w:color w:val="F79646" w:themeColor="accent6"/>
        </w:rPr>
        <w:t xml:space="preserve"> </w:t>
      </w:r>
      <w:r w:rsidRPr="00B65062">
        <w:rPr>
          <w:color w:val="C0504D" w:themeColor="accent2"/>
        </w:rPr>
        <w:t>The</w:t>
      </w:r>
      <w:r>
        <w:rPr>
          <w:color w:val="C0504D" w:themeColor="accent2"/>
        </w:rPr>
        <w:t xml:space="preserve">se participants, whose declarative knowledge includes a generic rule for solving the focus-divide dilemma, can execute the rule </w:t>
      </w:r>
      <w:r w:rsidRPr="00791E26">
        <w:rPr>
          <w:color w:val="C0504D" w:themeColor="accent2"/>
        </w:rPr>
        <w:t>easily</w:t>
      </w:r>
      <w:r>
        <w:rPr>
          <w:color w:val="C0504D" w:themeColor="accent2"/>
        </w:rPr>
        <w:t xml:space="preserve"> under these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B041E"/>
    <w:rsid w:val="001B1E9D"/>
    <w:rsid w:val="001B7DCA"/>
    <w:rsid w:val="001C2753"/>
    <w:rsid w:val="001D521B"/>
    <w:rsid w:val="001E2755"/>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3047C8"/>
    <w:rsid w:val="00315CC3"/>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3F21"/>
    <w:rsid w:val="004B5C02"/>
    <w:rsid w:val="004C6F4A"/>
    <w:rsid w:val="004D542A"/>
    <w:rsid w:val="004F7166"/>
    <w:rsid w:val="00524845"/>
    <w:rsid w:val="0052679D"/>
    <w:rsid w:val="00532985"/>
    <w:rsid w:val="00541213"/>
    <w:rsid w:val="005459E8"/>
    <w:rsid w:val="005543CC"/>
    <w:rsid w:val="00570477"/>
    <w:rsid w:val="0057559F"/>
    <w:rsid w:val="0057798E"/>
    <w:rsid w:val="005931D0"/>
    <w:rsid w:val="005C492B"/>
    <w:rsid w:val="005C733F"/>
    <w:rsid w:val="005E5AF0"/>
    <w:rsid w:val="005E666F"/>
    <w:rsid w:val="005F0599"/>
    <w:rsid w:val="005F5620"/>
    <w:rsid w:val="00600DBC"/>
    <w:rsid w:val="006051D9"/>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0FDA"/>
    <w:rsid w:val="007A3A01"/>
    <w:rsid w:val="007A586E"/>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34230"/>
    <w:rsid w:val="00935836"/>
    <w:rsid w:val="009422BB"/>
    <w:rsid w:val="00955DAB"/>
    <w:rsid w:val="00962B33"/>
    <w:rsid w:val="00966120"/>
    <w:rsid w:val="00966CDA"/>
    <w:rsid w:val="009805DB"/>
    <w:rsid w:val="009826D0"/>
    <w:rsid w:val="0099310D"/>
    <w:rsid w:val="00993335"/>
    <w:rsid w:val="00993C2E"/>
    <w:rsid w:val="009952EF"/>
    <w:rsid w:val="009E6BB1"/>
    <w:rsid w:val="009E6D91"/>
    <w:rsid w:val="009E773D"/>
    <w:rsid w:val="009F0E33"/>
    <w:rsid w:val="009F296E"/>
    <w:rsid w:val="00A22315"/>
    <w:rsid w:val="00A360A7"/>
    <w:rsid w:val="00A423A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F4D"/>
    <w:rsid w:val="00D83361"/>
    <w:rsid w:val="00D86B70"/>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B3204"/>
    <w:rsid w:val="00EE1EDF"/>
    <w:rsid w:val="00EF2D0F"/>
    <w:rsid w:val="00F070F2"/>
    <w:rsid w:val="00F2363A"/>
    <w:rsid w:val="00F54462"/>
    <w:rsid w:val="00F559BB"/>
    <w:rsid w:val="00F634BB"/>
    <w:rsid w:val="00F83934"/>
    <w:rsid w:val="00F90EF7"/>
    <w:rsid w:val="00F93D46"/>
    <w:rsid w:val="00FA2F94"/>
    <w:rsid w:val="00FB2A7B"/>
    <w:rsid w:val="00FB4B01"/>
    <w:rsid w:val="00FC45B2"/>
    <w:rsid w:val="00FC6BA6"/>
    <w:rsid w:val="00FD095C"/>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3719</TotalTime>
  <Pages>34</Pages>
  <Words>14309</Words>
  <Characters>81567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94</cp:revision>
  <dcterms:created xsi:type="dcterms:W3CDTF">2023-02-21T15:27:00Z</dcterms:created>
  <dcterms:modified xsi:type="dcterms:W3CDTF">2025-05-04T16:10:00Z</dcterms:modified>
</cp:coreProperties>
</file>