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993335" w:rsidRDefault="00FB4B01" w:rsidP="00B92266">
      <w:pPr>
        <w:spacing w:line="360" w:lineRule="auto"/>
        <w:rPr>
          <w:color w:val="C0504D" w:themeColor="accent2"/>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 More generally, these experiments can shed light on our</w:t>
      </w:r>
      <w:r w:rsidRPr="00993335">
        <w:rPr>
          <w:color w:val="C0504D" w:themeColor="accent2"/>
          <w:sz w:val="20"/>
          <w:szCs w:val="20"/>
        </w:rPr>
        <w:t xml:space="preserve"> readiness</w:t>
      </w:r>
      <w:r w:rsidR="00F83934" w:rsidRPr="00993335">
        <w:rPr>
          <w:color w:val="C0504D" w:themeColor="accent2"/>
          <w:sz w:val="20"/>
          <w:szCs w:val="20"/>
        </w:rPr>
        <w:t xml:space="preserve"> (or lack thereof)</w:t>
      </w:r>
      <w:r w:rsidRPr="00993335">
        <w:rPr>
          <w:color w:val="C0504D" w:themeColor="accent2"/>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502F3AE"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 decision</w:t>
      </w:r>
      <w:r w:rsidR="00B52E78" w:rsidRPr="00993335">
        <w:rPr>
          <w:color w:val="C0504D" w:themeColor="accent2"/>
          <w:sz w:val="20"/>
          <w:szCs w:val="20"/>
        </w:rPr>
        <w:t xml:space="preserve"> and observed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w:t>
      </w:r>
      <w:r w:rsidR="00B52E78" w:rsidRPr="00993335">
        <w:rPr>
          <w:color w:val="C0504D" w:themeColor="accent2"/>
          <w:sz w:val="20"/>
          <w:szCs w:val="20"/>
        </w:rPr>
        <w:lastRenderedPageBreak/>
        <w:t xml:space="preserve">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 xml:space="preserve">ee Figure 1 for a photograph of this setup.) </w:t>
      </w:r>
      <w:r w:rsidR="0057559F" w:rsidRPr="00993335">
        <w:rPr>
          <w:color w:val="C0504D" w:themeColor="accent2"/>
          <w:sz w:val="20"/>
          <w:szCs w:val="20"/>
        </w:rPr>
        <w:t xml:space="preserve">On each trial, </w:t>
      </w:r>
      <w:r w:rsidR="00F83934" w:rsidRPr="00993335">
        <w:rPr>
          <w:color w:val="C0504D" w:themeColor="accent2"/>
          <w:sz w:val="20"/>
          <w:szCs w:val="20"/>
        </w:rPr>
        <w:t>participants were told to pick up a beanbag of one particular</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 which</w:t>
      </w:r>
      <w:r w:rsidR="0057559F" w:rsidRPr="00993335">
        <w:rPr>
          <w:color w:val="C0504D" w:themeColor="accent2"/>
          <w:sz w:val="20"/>
          <w:szCs w:val="20"/>
        </w:rPr>
        <w:t xml:space="preserve"> was selected at random</w:t>
      </w:r>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simplified and predictable </w:t>
      </w:r>
      <w:r>
        <w:rPr>
          <w:sz w:val="20"/>
          <w:szCs w:val="20"/>
        </w:rPr>
        <w:t>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531D588E"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this experiment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w:t>
      </w:r>
      <w:r w:rsidR="004063D4" w:rsidRPr="00373942">
        <w:rPr>
          <w:color w:val="C0504D" w:themeColor="accent2"/>
          <w:sz w:val="20"/>
          <w:szCs w:val="20"/>
        </w:rPr>
        <w:lastRenderedPageBreak/>
        <w:t xml:space="preserve">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commentRangeStart w:id="5"/>
      <w:r w:rsidRPr="00E05943">
        <w:rPr>
          <w:b/>
          <w:bCs/>
          <w:color w:val="C0504D" w:themeColor="accent2"/>
          <w:sz w:val="20"/>
          <w:szCs w:val="20"/>
        </w:rPr>
        <w:t>Analysis</w:t>
      </w:r>
    </w:p>
    <w:bookmarkEnd w:id="4"/>
    <w:p w14:paraId="5244CCF0" w14:textId="6228EAE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w:t>
      </w:r>
      <w:proofErr w:type="spellStart"/>
      <w:r w:rsidRPr="00E05943">
        <w:rPr>
          <w:color w:val="C0504D" w:themeColor="accent2"/>
          <w:sz w:val="20"/>
          <w:szCs w:val="20"/>
        </w:rPr>
        <w:t>vX.XX</w:t>
      </w:r>
      <w:proofErr w:type="spellEnd"/>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proofErr w:type="spellStart"/>
      <w:r w:rsidRPr="00E05943">
        <w:rPr>
          <w:color w:val="C0504D" w:themeColor="accent2"/>
          <w:sz w:val="20"/>
          <w:szCs w:val="20"/>
        </w:rPr>
        <w:t>x.xx</w:t>
      </w:r>
      <w:proofErr w:type="spellEnd"/>
      <w:r w:rsidRPr="00E05943">
        <w:rPr>
          <w:color w:val="C0504D" w:themeColor="accent2"/>
          <w:sz w:val="20"/>
          <w:szCs w:val="20"/>
        </w:rPr>
        <w:t xml:space="preserve">) cite().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where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models. Fu</w:t>
      </w:r>
      <w:r w:rsidRPr="00E05943">
        <w:rPr>
          <w:color w:val="C0504D" w:themeColor="accent2"/>
          <w:sz w:val="20"/>
          <w:szCs w:val="20"/>
        </w:rPr>
        <w:t xml:space="preserve">ll code and model specifications can be found …. </w:t>
      </w:r>
      <w:commentRangeEnd w:id="5"/>
      <w:r w:rsidR="00E05943">
        <w:rPr>
          <w:rStyle w:val="CommentReference"/>
        </w:rPr>
        <w:commentReference w:id="5"/>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t>
      </w:r>
      <w:r w:rsidR="00E5550E" w:rsidRPr="00E05943">
        <w:rPr>
          <w:color w:val="C0504D" w:themeColor="accent2"/>
          <w:sz w:val="20"/>
          <w:szCs w:val="20"/>
        </w:rPr>
        <w:lastRenderedPageBreak/>
        <w:t xml:space="preserve">(which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9FFD08B"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r w:rsidR="007B6804" w:rsidRPr="00E05943">
        <w:rPr>
          <w:rFonts w:ascii="Nunito" w:eastAsia="Nunito" w:hAnsi="Nunito" w:cs="Nunito"/>
          <w:i/>
          <w:iCs/>
          <w:color w:val="C0504D" w:themeColor="accent2"/>
          <w:sz w:val="20"/>
          <w:szCs w:val="20"/>
        </w:rPr>
        <w:t xml:space="preserve">The </w:t>
      </w:r>
      <w:r w:rsidRPr="00E05943">
        <w:rPr>
          <w:rFonts w:ascii="Nunito" w:eastAsia="Nunito" w:hAnsi="Nunito" w:cs="Nunito"/>
          <w:i/>
          <w:iCs/>
          <w:color w:val="C0504D" w:themeColor="accent2"/>
          <w:sz w:val="20"/>
          <w:szCs w:val="20"/>
        </w:rPr>
        <w:t>Appendix</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577716A2"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 xml:space="preserve">some people just stick to the center more than others, and we happened to have more </w:t>
      </w:r>
      <w:r w:rsidR="009826D0" w:rsidRPr="00E05943">
        <w:rPr>
          <w:color w:val="C0504D" w:themeColor="accent2"/>
          <w:sz w:val="20"/>
          <w:szCs w:val="20"/>
        </w:rPr>
        <w:lastRenderedPageBreak/>
        <w:t>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w:t>
      </w:r>
      <w:r w:rsidR="00373942">
        <w:rPr>
          <w:color w:val="C0504D" w:themeColor="accent2"/>
          <w:sz w:val="20"/>
          <w:szCs w:val="20"/>
        </w:rPr>
        <w:t xml:space="preserve">in standing position choices in the throwing task </w:t>
      </w:r>
      <w:r w:rsidR="009805DB">
        <w:rPr>
          <w:color w:val="C0504D" w:themeColor="accent2"/>
          <w:sz w:val="20"/>
          <w:szCs w:val="20"/>
        </w:rPr>
        <w:t xml:space="preserve">between participants who are primed with reaching </w:t>
      </w:r>
      <w:r w:rsidR="00373942">
        <w:rPr>
          <w:color w:val="C0504D" w:themeColor="accent2"/>
          <w:sz w:val="20"/>
          <w:szCs w:val="20"/>
        </w:rPr>
        <w:t>relative to</w:t>
      </w:r>
      <w:r w:rsidR="009805DB">
        <w:rPr>
          <w:color w:val="C0504D" w:themeColor="accent2"/>
          <w:sz w:val="20"/>
          <w:szCs w:val="20"/>
        </w:rPr>
        <w:t xml:space="preserve">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2C97B128" w:rsidR="00CA364A" w:rsidRDefault="00CA364A" w:rsidP="00CA364A">
      <w:pPr>
        <w:spacing w:after="160" w:line="360" w:lineRule="auto"/>
        <w:rPr>
          <w:sz w:val="24"/>
          <w:szCs w:val="24"/>
        </w:rPr>
      </w:pPr>
      <w:commentRangeStart w:id="6"/>
      <w:commentRangeStart w:id="7"/>
      <w:r>
        <w:rPr>
          <w:sz w:val="20"/>
          <w:szCs w:val="20"/>
        </w:rPr>
        <w:t xml:space="preserve">Accuracy for the three hoop separations in Experiment 1a are shown in </w:t>
      </w:r>
      <w:commentRangeStart w:id="8"/>
      <w:commentRangeStart w:id="9"/>
      <w:r>
        <w:rPr>
          <w:sz w:val="20"/>
          <w:szCs w:val="20"/>
        </w:rPr>
        <w:t xml:space="preserve">Figure </w:t>
      </w:r>
      <w:r w:rsidR="00FA2F94">
        <w:rPr>
          <w:sz w:val="20"/>
          <w:szCs w:val="20"/>
        </w:rPr>
        <w:t>???</w:t>
      </w:r>
      <w:r>
        <w:rPr>
          <w:sz w:val="20"/>
          <w:szCs w:val="20"/>
        </w:rPr>
        <w:t xml:space="preserve">. </w:t>
      </w:r>
      <w:commentRangeEnd w:id="8"/>
      <w:r w:rsidR="00FD3E3E">
        <w:rPr>
          <w:rStyle w:val="CommentReference"/>
        </w:rPr>
        <w:commentReference w:id="8"/>
      </w:r>
      <w:commentRangeEnd w:id="9"/>
      <w:r w:rsidR="00FA2F94">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6"/>
      <w:r w:rsidR="00D11D80">
        <w:rPr>
          <w:rStyle w:val="CommentReference"/>
        </w:rPr>
        <w:commentReference w:id="6"/>
      </w:r>
      <w:commentRangeEnd w:id="7"/>
      <w:r w:rsidR="00FD3E3E">
        <w:rPr>
          <w:rStyle w:val="CommentReference"/>
        </w:rPr>
        <w:commentReference w:id="7"/>
      </w: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lastRenderedPageBreak/>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C is similar to 1A, except we asked all participants to complete the 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540D8241"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 so a small convenience sample is sufficient.</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lastRenderedPageBreak/>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1EE9F822" w14:textId="330CAD50"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 accuracy measurement, and decision trials. </w:t>
      </w:r>
    </w:p>
    <w:p w14:paraId="10E10553" w14:textId="50DCC505"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Accuracy measurement. </w:t>
      </w:r>
      <w:r w:rsidR="002F6ABC" w:rsidRPr="003A1D60">
        <w:rPr>
          <w:color w:val="C0504D" w:themeColor="accent2"/>
          <w:sz w:val="20"/>
          <w:szCs w:val="20"/>
        </w:rPr>
        <w:t>P</w:t>
      </w:r>
      <w:r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Pr="003A1D60">
        <w:rPr>
          <w:color w:val="C0504D" w:themeColor="accent2"/>
          <w:sz w:val="20"/>
          <w:szCs w:val="20"/>
        </w:rPr>
        <w:t xml:space="preserve">} in the opposite direction, for a total of 96 trials. </w:t>
      </w:r>
    </w:p>
    <w:p w14:paraId="2395F3E2" w14:textId="407F2962"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Decision trials. Participants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Pr="003A1D60">
        <w:rPr>
          <w:color w:val="C0504D" w:themeColor="accent2"/>
          <w:sz w:val="20"/>
          <w:szCs w:val="20"/>
        </w:rPr>
        <w:t xml:space="preserve">}. Participants carried out six trials for each distance, in a random order. </w:t>
      </w:r>
    </w:p>
    <w:p w14:paraId="6FC71B06" w14:textId="2006B052" w:rsidR="002F6ABC" w:rsidRPr="003A1D60" w:rsidRDefault="002F6ABC" w:rsidP="00B16478">
      <w:pPr>
        <w:spacing w:after="160" w:line="360" w:lineRule="auto"/>
        <w:rPr>
          <w:color w:val="C0504D" w:themeColor="accent2"/>
          <w:sz w:val="20"/>
          <w:szCs w:val="20"/>
        </w:rPr>
      </w:pPr>
      <w:r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42EE163" w14:textId="77777777" w:rsidR="000709A1" w:rsidRPr="003A1D60" w:rsidRDefault="000709A1" w:rsidP="00B16478">
      <w:pPr>
        <w:spacing w:after="160" w:line="360" w:lineRule="auto"/>
        <w:rPr>
          <w:color w:val="C0504D" w:themeColor="accent2"/>
          <w:sz w:val="20"/>
          <w:szCs w:val="20"/>
        </w:rPr>
      </w:pPr>
    </w:p>
    <w:p w14:paraId="1758D418" w14:textId="77777777" w:rsidR="002F6ABC" w:rsidRDefault="00B16478" w:rsidP="002F6ABC">
      <w:pPr>
        <w:spacing w:after="160" w:line="360" w:lineRule="auto"/>
        <w:jc w:val="center"/>
        <w:rPr>
          <w:b/>
          <w:sz w:val="24"/>
          <w:szCs w:val="24"/>
        </w:rPr>
      </w:pPr>
      <w:r>
        <w:rPr>
          <w:b/>
          <w:sz w:val="24"/>
          <w:szCs w:val="24"/>
        </w:rPr>
        <w:lastRenderedPageBreak/>
        <w:t>Results</w:t>
      </w:r>
    </w:p>
    <w:p w14:paraId="2439D2DB" w14:textId="77777777" w:rsidR="00C964D0"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w:t>
      </w:r>
      <w:r w:rsidR="00532985">
        <w:rPr>
          <w:color w:val="E36C0A" w:themeColor="accent6" w:themeShade="BF"/>
          <w:sz w:val="20"/>
          <w:szCs w:val="20"/>
        </w:rPr>
        <w:t>s</w:t>
      </w:r>
      <w:r>
        <w:rPr>
          <w:color w:val="E36C0A" w:themeColor="accent6" w:themeShade="BF"/>
          <w:sz w:val="20"/>
          <w:szCs w:val="20"/>
        </w:rPr>
        <w:t xml:space="preserve"> </w:t>
      </w:r>
      <w:r w:rsidR="00532985">
        <w:rPr>
          <w:color w:val="E36C0A" w:themeColor="accent6" w:themeShade="BF"/>
          <w:sz w:val="20"/>
          <w:szCs w:val="20"/>
        </w:rPr>
        <w:t>are</w:t>
      </w:r>
      <w:r>
        <w:rPr>
          <w:color w:val="E36C0A" w:themeColor="accent6" w:themeShade="BF"/>
          <w:sz w:val="20"/>
          <w:szCs w:val="20"/>
        </w:rPr>
        <w:t xml:space="preserve"> summarized in Figure </w:t>
      </w:r>
      <w:r w:rsidR="000709A1">
        <w:rPr>
          <w:color w:val="E36C0A" w:themeColor="accent6" w:themeShade="BF"/>
          <w:sz w:val="20"/>
          <w:szCs w:val="20"/>
        </w:rPr>
        <w:t>X</w:t>
      </w:r>
      <w:r w:rsidR="00430610">
        <w:rPr>
          <w:color w:val="E36C0A" w:themeColor="accent6" w:themeShade="BF"/>
          <w:sz w:val="20"/>
          <w:szCs w:val="20"/>
        </w:rPr>
        <w:t xml:space="preserve">. We can see that there is a strong, consistent tendency to stand at the central position when the hoops are close to one another. </w:t>
      </w:r>
      <w:r w:rsidR="000A2E44">
        <w:rPr>
          <w:color w:val="E36C0A" w:themeColor="accent6" w:themeShade="BF"/>
          <w:sz w:val="20"/>
          <w:szCs w:val="20"/>
        </w:rPr>
        <w:t>Because of this</w:t>
      </w:r>
      <w:r w:rsidR="00430610">
        <w:rPr>
          <w:color w:val="E36C0A" w:themeColor="accent6" w:themeShade="BF"/>
          <w:sz w:val="20"/>
          <w:szCs w:val="20"/>
        </w:rPr>
        <w:t xml:space="preserve">,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0407E5F2" w14:textId="084AD82F" w:rsidR="00C964D0" w:rsidRDefault="00532985" w:rsidP="002F6ABC">
      <w:pPr>
        <w:spacing w:after="160" w:line="360" w:lineRule="auto"/>
        <w:rPr>
          <w:color w:val="E36C0A" w:themeColor="accent6" w:themeShade="BF"/>
          <w:sz w:val="20"/>
          <w:szCs w:val="20"/>
        </w:rPr>
      </w:pPr>
      <w:r>
        <w:rPr>
          <w:color w:val="E36C0A" w:themeColor="accent6" w:themeShade="BF"/>
          <w:sz w:val="20"/>
          <w:szCs w:val="20"/>
        </w:rPr>
        <w:t>There are no differences between the intervention (reaching) and control groups in either E1B or E1C</w:t>
      </w:r>
      <w:r w:rsidR="00C964D0">
        <w:rPr>
          <w:color w:val="E36C0A" w:themeColor="accent6" w:themeShade="BF"/>
          <w:sz w:val="20"/>
          <w:szCs w:val="20"/>
        </w:rPr>
        <w:t>, as seen in table 1</w:t>
      </w:r>
      <w:r w:rsidR="008665FC">
        <w:rPr>
          <w:color w:val="E36C0A" w:themeColor="accent6" w:themeShade="BF"/>
          <w:sz w:val="20"/>
          <w:szCs w:val="20"/>
        </w:rPr>
        <w:t xml:space="preserve"> (something like this)</w:t>
      </w:r>
      <w:r w:rsidR="00C964D0">
        <w:rPr>
          <w:color w:val="E36C0A" w:themeColor="accent6" w:themeShade="BF"/>
          <w:sz w:val="20"/>
          <w:szCs w:val="20"/>
        </w:rPr>
        <w:t xml:space="preserve">: </w:t>
      </w:r>
    </w:p>
    <w:tbl>
      <w:tblPr>
        <w:tblStyle w:val="TableGrid"/>
        <w:tblW w:w="0" w:type="auto"/>
        <w:tblLook w:val="04A0" w:firstRow="1" w:lastRow="0" w:firstColumn="1" w:lastColumn="0" w:noHBand="0" w:noVBand="1"/>
      </w:tblPr>
      <w:tblGrid>
        <w:gridCol w:w="3192"/>
        <w:gridCol w:w="3192"/>
        <w:gridCol w:w="3192"/>
      </w:tblGrid>
      <w:tr w:rsidR="00C964D0" w14:paraId="06C48675" w14:textId="77777777" w:rsidTr="00C208EB">
        <w:tc>
          <w:tcPr>
            <w:tcW w:w="3192" w:type="dxa"/>
            <w:tcBorders>
              <w:top w:val="nil"/>
              <w:left w:val="nil"/>
              <w:bottom w:val="nil"/>
              <w:right w:val="nil"/>
            </w:tcBorders>
          </w:tcPr>
          <w:p w14:paraId="25F8E936"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nil"/>
              <w:right w:val="nil"/>
            </w:tcBorders>
          </w:tcPr>
          <w:p w14:paraId="59178F1D" w14:textId="1772B98D" w:rsidR="00C964D0" w:rsidRDefault="00C208EB" w:rsidP="002F6ABC">
            <w:pPr>
              <w:spacing w:after="160" w:line="360" w:lineRule="auto"/>
              <w:rPr>
                <w:color w:val="E36C0A" w:themeColor="accent6" w:themeShade="BF"/>
                <w:sz w:val="20"/>
                <w:szCs w:val="20"/>
              </w:rPr>
            </w:pPr>
            <w:r>
              <w:rPr>
                <w:color w:val="E36C0A" w:themeColor="accent6" w:themeShade="BF"/>
                <w:sz w:val="20"/>
                <w:szCs w:val="20"/>
              </w:rPr>
              <w:t>95% HDPI for difference in p</w:t>
            </w:r>
            <w:r w:rsidR="00C964D0">
              <w:rPr>
                <w:color w:val="E36C0A" w:themeColor="accent6" w:themeShade="BF"/>
                <w:sz w:val="20"/>
                <w:szCs w:val="20"/>
              </w:rPr>
              <w:t>robability of standing at center</w:t>
            </w:r>
          </w:p>
        </w:tc>
        <w:tc>
          <w:tcPr>
            <w:tcW w:w="3192" w:type="dxa"/>
            <w:tcBorders>
              <w:top w:val="nil"/>
              <w:left w:val="nil"/>
              <w:bottom w:val="nil"/>
              <w:right w:val="nil"/>
            </w:tcBorders>
          </w:tcPr>
          <w:p w14:paraId="77DA24D9" w14:textId="068E88DD" w:rsidR="00C964D0" w:rsidRDefault="00C208EB" w:rsidP="002F6ABC">
            <w:pPr>
              <w:spacing w:after="160" w:line="360" w:lineRule="auto"/>
              <w:rPr>
                <w:color w:val="E36C0A" w:themeColor="accent6" w:themeShade="BF"/>
                <w:sz w:val="20"/>
                <w:szCs w:val="20"/>
              </w:rPr>
            </w:pPr>
            <w:r>
              <w:rPr>
                <w:color w:val="E36C0A" w:themeColor="accent6" w:themeShade="BF"/>
                <w:sz w:val="20"/>
                <w:szCs w:val="20"/>
              </w:rPr>
              <w:t>95% HDPI for difference in distance from center</w:t>
            </w:r>
          </w:p>
        </w:tc>
      </w:tr>
      <w:tr w:rsidR="00C964D0" w14:paraId="55838ABC" w14:textId="77777777" w:rsidTr="00C208EB">
        <w:tc>
          <w:tcPr>
            <w:tcW w:w="3192" w:type="dxa"/>
            <w:tcBorders>
              <w:top w:val="nil"/>
              <w:left w:val="nil"/>
              <w:bottom w:val="single" w:sz="4" w:space="0" w:color="auto"/>
              <w:right w:val="nil"/>
            </w:tcBorders>
          </w:tcPr>
          <w:p w14:paraId="3C66E017" w14:textId="1851B327"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Experiment 1B</w:t>
            </w:r>
          </w:p>
        </w:tc>
        <w:tc>
          <w:tcPr>
            <w:tcW w:w="3192" w:type="dxa"/>
            <w:tcBorders>
              <w:top w:val="nil"/>
              <w:left w:val="nil"/>
              <w:bottom w:val="single" w:sz="4" w:space="0" w:color="auto"/>
              <w:right w:val="nil"/>
            </w:tcBorders>
          </w:tcPr>
          <w:p w14:paraId="51AFA4ED"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single" w:sz="4" w:space="0" w:color="auto"/>
              <w:right w:val="nil"/>
            </w:tcBorders>
          </w:tcPr>
          <w:p w14:paraId="5A56F861" w14:textId="77777777" w:rsidR="00C964D0" w:rsidRDefault="00C964D0" w:rsidP="002F6ABC">
            <w:pPr>
              <w:spacing w:after="160" w:line="360" w:lineRule="auto"/>
              <w:rPr>
                <w:color w:val="E36C0A" w:themeColor="accent6" w:themeShade="BF"/>
                <w:sz w:val="20"/>
                <w:szCs w:val="20"/>
              </w:rPr>
            </w:pPr>
          </w:p>
        </w:tc>
      </w:tr>
      <w:tr w:rsidR="00C964D0" w14:paraId="0D00AA26" w14:textId="77777777" w:rsidTr="008665FC">
        <w:tc>
          <w:tcPr>
            <w:tcW w:w="3192" w:type="dxa"/>
            <w:tcBorders>
              <w:top w:val="single" w:sz="4" w:space="0" w:color="auto"/>
              <w:left w:val="nil"/>
              <w:bottom w:val="nil"/>
              <w:right w:val="nil"/>
            </w:tcBorders>
          </w:tcPr>
          <w:p w14:paraId="326E44E9" w14:textId="41026FD8"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Reaching vs Logic</w:t>
            </w:r>
          </w:p>
        </w:tc>
        <w:tc>
          <w:tcPr>
            <w:tcW w:w="3192" w:type="dxa"/>
            <w:tcBorders>
              <w:top w:val="single" w:sz="4" w:space="0" w:color="auto"/>
              <w:left w:val="nil"/>
              <w:bottom w:val="nil"/>
              <w:right w:val="nil"/>
            </w:tcBorders>
          </w:tcPr>
          <w:p w14:paraId="4B5666BA"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nil"/>
              <w:right w:val="nil"/>
            </w:tcBorders>
          </w:tcPr>
          <w:p w14:paraId="4CAFBD5E" w14:textId="77777777" w:rsidR="00C964D0" w:rsidRDefault="00C964D0" w:rsidP="002F6ABC">
            <w:pPr>
              <w:spacing w:after="160" w:line="360" w:lineRule="auto"/>
              <w:rPr>
                <w:color w:val="E36C0A" w:themeColor="accent6" w:themeShade="BF"/>
                <w:sz w:val="20"/>
                <w:szCs w:val="20"/>
              </w:rPr>
            </w:pPr>
          </w:p>
        </w:tc>
      </w:tr>
      <w:tr w:rsidR="00C964D0" w14:paraId="3F65677E" w14:textId="77777777" w:rsidTr="008665FC">
        <w:tc>
          <w:tcPr>
            <w:tcW w:w="3192" w:type="dxa"/>
            <w:tcBorders>
              <w:top w:val="nil"/>
              <w:left w:val="nil"/>
              <w:bottom w:val="single" w:sz="4" w:space="0" w:color="auto"/>
              <w:right w:val="nil"/>
            </w:tcBorders>
          </w:tcPr>
          <w:p w14:paraId="4E4CF368" w14:textId="77777777"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Reaching vs Arithmetic</w:t>
            </w:r>
          </w:p>
          <w:p w14:paraId="6D8C35F7" w14:textId="4D695C47" w:rsidR="008665FC" w:rsidRDefault="008665FC" w:rsidP="002F6ABC">
            <w:pPr>
              <w:spacing w:after="160" w:line="360" w:lineRule="auto"/>
              <w:rPr>
                <w:color w:val="E36C0A" w:themeColor="accent6" w:themeShade="BF"/>
                <w:sz w:val="20"/>
                <w:szCs w:val="20"/>
              </w:rPr>
            </w:pPr>
            <w:r>
              <w:rPr>
                <w:color w:val="E36C0A" w:themeColor="accent6" w:themeShade="BF"/>
                <w:sz w:val="20"/>
                <w:szCs w:val="20"/>
              </w:rPr>
              <w:t>Logic vs Arithmetic</w:t>
            </w:r>
          </w:p>
        </w:tc>
        <w:tc>
          <w:tcPr>
            <w:tcW w:w="3192" w:type="dxa"/>
            <w:tcBorders>
              <w:top w:val="nil"/>
              <w:left w:val="nil"/>
              <w:bottom w:val="single" w:sz="4" w:space="0" w:color="auto"/>
              <w:right w:val="nil"/>
            </w:tcBorders>
          </w:tcPr>
          <w:p w14:paraId="36FF2D7B"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single" w:sz="4" w:space="0" w:color="auto"/>
              <w:right w:val="nil"/>
            </w:tcBorders>
          </w:tcPr>
          <w:p w14:paraId="76809F1F" w14:textId="77777777" w:rsidR="00C964D0" w:rsidRDefault="00C964D0" w:rsidP="002F6ABC">
            <w:pPr>
              <w:spacing w:after="160" w:line="360" w:lineRule="auto"/>
              <w:rPr>
                <w:color w:val="E36C0A" w:themeColor="accent6" w:themeShade="BF"/>
                <w:sz w:val="20"/>
                <w:szCs w:val="20"/>
              </w:rPr>
            </w:pPr>
          </w:p>
        </w:tc>
      </w:tr>
      <w:tr w:rsidR="00C964D0" w14:paraId="51F42975" w14:textId="77777777" w:rsidTr="008665FC">
        <w:tc>
          <w:tcPr>
            <w:tcW w:w="3192" w:type="dxa"/>
            <w:tcBorders>
              <w:top w:val="single" w:sz="4" w:space="0" w:color="auto"/>
              <w:left w:val="nil"/>
              <w:bottom w:val="single" w:sz="4" w:space="0" w:color="auto"/>
              <w:right w:val="nil"/>
            </w:tcBorders>
          </w:tcPr>
          <w:p w14:paraId="304010BC" w14:textId="121DE7EE"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Experiment 1C</w:t>
            </w:r>
          </w:p>
        </w:tc>
        <w:tc>
          <w:tcPr>
            <w:tcW w:w="3192" w:type="dxa"/>
            <w:tcBorders>
              <w:top w:val="single" w:sz="4" w:space="0" w:color="auto"/>
              <w:left w:val="nil"/>
              <w:bottom w:val="single" w:sz="4" w:space="0" w:color="auto"/>
              <w:right w:val="nil"/>
            </w:tcBorders>
          </w:tcPr>
          <w:p w14:paraId="24CECC79"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single" w:sz="4" w:space="0" w:color="auto"/>
              <w:right w:val="nil"/>
            </w:tcBorders>
          </w:tcPr>
          <w:p w14:paraId="2C86FF12" w14:textId="77777777" w:rsidR="00C964D0" w:rsidRDefault="00C964D0" w:rsidP="002F6ABC">
            <w:pPr>
              <w:spacing w:after="160" w:line="360" w:lineRule="auto"/>
              <w:rPr>
                <w:color w:val="E36C0A" w:themeColor="accent6" w:themeShade="BF"/>
                <w:sz w:val="20"/>
                <w:szCs w:val="20"/>
              </w:rPr>
            </w:pPr>
          </w:p>
        </w:tc>
      </w:tr>
      <w:tr w:rsidR="00C964D0" w14:paraId="70BC8DBC" w14:textId="77777777" w:rsidTr="008665FC">
        <w:tc>
          <w:tcPr>
            <w:tcW w:w="3192" w:type="dxa"/>
            <w:tcBorders>
              <w:top w:val="single" w:sz="4" w:space="0" w:color="auto"/>
              <w:left w:val="nil"/>
              <w:bottom w:val="single" w:sz="4" w:space="0" w:color="auto"/>
              <w:right w:val="nil"/>
            </w:tcBorders>
          </w:tcPr>
          <w:p w14:paraId="1EE75821" w14:textId="2F7A5A15"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 xml:space="preserve">Reaching vs </w:t>
            </w:r>
            <w:proofErr w:type="spellStart"/>
            <w:r>
              <w:rPr>
                <w:color w:val="E36C0A" w:themeColor="accent6" w:themeShade="BF"/>
                <w:sz w:val="20"/>
                <w:szCs w:val="20"/>
              </w:rPr>
              <w:t>Sodoku</w:t>
            </w:r>
            <w:proofErr w:type="spellEnd"/>
          </w:p>
        </w:tc>
        <w:tc>
          <w:tcPr>
            <w:tcW w:w="3192" w:type="dxa"/>
            <w:tcBorders>
              <w:top w:val="single" w:sz="4" w:space="0" w:color="auto"/>
              <w:left w:val="nil"/>
              <w:bottom w:val="single" w:sz="4" w:space="0" w:color="auto"/>
              <w:right w:val="nil"/>
            </w:tcBorders>
          </w:tcPr>
          <w:p w14:paraId="2C2CAFAC"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single" w:sz="4" w:space="0" w:color="auto"/>
              <w:right w:val="nil"/>
            </w:tcBorders>
          </w:tcPr>
          <w:p w14:paraId="495C307A" w14:textId="77777777" w:rsidR="00C964D0" w:rsidRDefault="00C964D0" w:rsidP="002F6ABC">
            <w:pPr>
              <w:spacing w:after="160" w:line="360" w:lineRule="auto"/>
              <w:rPr>
                <w:color w:val="E36C0A" w:themeColor="accent6" w:themeShade="BF"/>
                <w:sz w:val="20"/>
                <w:szCs w:val="20"/>
              </w:rPr>
            </w:pPr>
          </w:p>
        </w:tc>
      </w:tr>
    </w:tbl>
    <w:p w14:paraId="155157D2" w14:textId="77777777" w:rsidR="00C964D0" w:rsidRDefault="00C964D0" w:rsidP="002F6ABC">
      <w:pPr>
        <w:spacing w:after="160" w:line="360" w:lineRule="auto"/>
        <w:rPr>
          <w:color w:val="E36C0A" w:themeColor="accent6" w:themeShade="BF"/>
          <w:sz w:val="20"/>
          <w:szCs w:val="20"/>
        </w:rPr>
      </w:pPr>
    </w:p>
    <w:p w14:paraId="49366A05" w14:textId="4FA60FE4" w:rsidR="002F6ABC" w:rsidRDefault="00C964D0" w:rsidP="002F6ABC">
      <w:pPr>
        <w:spacing w:after="160" w:line="360" w:lineRule="auto"/>
        <w:rPr>
          <w:color w:val="E36C0A" w:themeColor="accent6" w:themeShade="BF"/>
          <w:sz w:val="20"/>
          <w:szCs w:val="20"/>
        </w:rPr>
      </w:pPr>
      <w:r>
        <w:rPr>
          <w:color w:val="E36C0A" w:themeColor="accent6" w:themeShade="BF"/>
          <w:sz w:val="20"/>
          <w:szCs w:val="20"/>
        </w:rPr>
        <w:t>For the probability of standing at center,</w:t>
      </w:r>
      <w:r w:rsidR="00532985">
        <w:rPr>
          <w:color w:val="E36C0A" w:themeColor="accent6" w:themeShade="BF"/>
          <w:sz w:val="20"/>
          <w:szCs w:val="20"/>
        </w:rPr>
        <w:t xml:space="preserve"> E1B reaching vs </w:t>
      </w:r>
      <w:proofErr w:type="spellStart"/>
      <w:r>
        <w:rPr>
          <w:color w:val="E36C0A" w:themeColor="accent6" w:themeShade="BF"/>
          <w:sz w:val="20"/>
          <w:szCs w:val="20"/>
        </w:rPr>
        <w:t>maths</w:t>
      </w:r>
      <w:proofErr w:type="spellEnd"/>
      <w:r w:rsidR="00532985">
        <w:rPr>
          <w:color w:val="E36C0A" w:themeColor="accent6" w:themeShade="BF"/>
          <w:sz w:val="20"/>
          <w:szCs w:val="20"/>
        </w:rPr>
        <w:t xml:space="preserve"> 95% CI = [</w:t>
      </w:r>
      <w:r w:rsidR="00532985">
        <w:rPr>
          <w:color w:val="E36C0A" w:themeColor="accent6" w:themeShade="BF"/>
          <w:sz w:val="20"/>
          <w:szCs w:val="20"/>
        </w:rPr>
        <w:t>-0.07, 0.46]</w:t>
      </w:r>
      <w:r w:rsidR="00532985">
        <w:rPr>
          <w:color w:val="E36C0A" w:themeColor="accent6" w:themeShade="BF"/>
          <w:sz w:val="20"/>
          <w:szCs w:val="20"/>
        </w:rPr>
        <w:t>; E1B reaching vs logic 95% CI = [</w:t>
      </w:r>
      <w:r w:rsidR="00532985">
        <w:rPr>
          <w:color w:val="E36C0A" w:themeColor="accent6" w:themeShade="BF"/>
          <w:sz w:val="20"/>
          <w:szCs w:val="20"/>
        </w:rPr>
        <w:t>-0.233, 0.37]</w:t>
      </w:r>
      <w:r w:rsidR="00532985">
        <w:rPr>
          <w:color w:val="E36C0A" w:themeColor="accent6" w:themeShade="BF"/>
          <w:sz w:val="20"/>
          <w:szCs w:val="20"/>
        </w:rPr>
        <w:t xml:space="preserve">; E1C reaching vs </w:t>
      </w:r>
      <w:proofErr w:type="spellStart"/>
      <w:r w:rsidR="00532985">
        <w:rPr>
          <w:color w:val="E36C0A" w:themeColor="accent6" w:themeShade="BF"/>
          <w:sz w:val="20"/>
          <w:szCs w:val="20"/>
        </w:rPr>
        <w:t>sodoku</w:t>
      </w:r>
      <w:proofErr w:type="spellEnd"/>
      <w:r w:rsidR="00532985">
        <w:rPr>
          <w:color w:val="E36C0A" w:themeColor="accent6" w:themeShade="BF"/>
          <w:sz w:val="20"/>
          <w:szCs w:val="20"/>
        </w:rPr>
        <w:t xml:space="preserve"> 95% CI = </w:t>
      </w:r>
      <w:r w:rsidR="00532985">
        <w:rPr>
          <w:color w:val="E36C0A" w:themeColor="accent6" w:themeShade="BF"/>
          <w:sz w:val="20"/>
          <w:szCs w:val="20"/>
        </w:rPr>
        <w:t>[-0.25, 0.30].</w:t>
      </w:r>
      <w:r>
        <w:rPr>
          <w:color w:val="E36C0A" w:themeColor="accent6" w:themeShade="BF"/>
          <w:sz w:val="20"/>
          <w:szCs w:val="20"/>
        </w:rPr>
        <w:t xml:space="preserve"> For the distance of the standing position from center… </w:t>
      </w:r>
    </w:p>
    <w:p w14:paraId="6EBAE5CA" w14:textId="130E5DF0"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xml:space="preserve">) condition and either the reaching (95% HPDI = [-0.07, 0.46]) or logic conditions ([-0.233, 0.37]).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([-0.4, 0.20]). Furthermore, we see no difference between condition in terms of the non-central positions that are chosen in the far condition: In experiment 1b we see differences of [-0.34, 0.17] and [-17, 0.35] between the control (</w:t>
      </w:r>
      <w:proofErr w:type="spellStart"/>
      <w:r>
        <w:rPr>
          <w:color w:val="E36C0A" w:themeColor="accent6" w:themeShade="BF"/>
          <w:sz w:val="20"/>
          <w:szCs w:val="20"/>
        </w:rPr>
        <w:t>maths</w:t>
      </w:r>
      <w:proofErr w:type="spellEnd"/>
      <w:r>
        <w:rPr>
          <w:color w:val="E36C0A" w:themeColor="accent6" w:themeShade="BF"/>
          <w:sz w:val="20"/>
          <w:szCs w:val="20"/>
        </w:rPr>
        <w:t>) and either the reaching or logic puzzle condition. In Experiment 1c, we observe a difference of [-0.25, 0.30].</w:t>
      </w:r>
    </w:p>
    <w:p w14:paraId="161BEE6E" w14:textId="43150200" w:rsidR="000A2E44" w:rsidRPr="008665FC" w:rsidRDefault="00DD0745" w:rsidP="002F6ABC">
      <w:pPr>
        <w:spacing w:after="160" w:line="360" w:lineRule="auto"/>
        <w:rPr>
          <w:color w:val="C0504D" w:themeColor="accent2"/>
          <w:sz w:val="20"/>
          <w:szCs w:val="20"/>
        </w:rPr>
      </w:pPr>
      <w:r w:rsidRPr="008665FC">
        <w:rPr>
          <w:color w:val="C0504D" w:themeColor="accent2"/>
          <w:sz w:val="20"/>
          <w:szCs w:val="20"/>
        </w:rPr>
        <w:lastRenderedPageBreak/>
        <w:t>In Experiment 1C, t</w:t>
      </w:r>
      <w:r w:rsidR="002C3ADA" w:rsidRPr="008665FC">
        <w:rPr>
          <w:color w:val="C0504D" w:themeColor="accent2"/>
          <w:sz w:val="20"/>
          <w:szCs w:val="20"/>
        </w:rPr>
        <w:t>he</w:t>
      </w:r>
      <w:r w:rsidR="00771A22" w:rsidRPr="008665FC">
        <w:rPr>
          <w:color w:val="C0504D" w:themeColor="accent2"/>
          <w:sz w:val="20"/>
          <w:szCs w:val="20"/>
        </w:rPr>
        <w:t xml:space="preserve"> preference to stand in the midpoint of between the two hoops in the near condition is stronger than </w:t>
      </w:r>
      <w:r w:rsidR="000A2E44" w:rsidRPr="008665FC">
        <w:rPr>
          <w:color w:val="C0504D" w:themeColor="accent2"/>
          <w:sz w:val="20"/>
          <w:szCs w:val="20"/>
        </w:rPr>
        <w:t>the preference</w:t>
      </w:r>
      <w:r w:rsidR="00771A22" w:rsidRPr="008665FC">
        <w:rPr>
          <w:color w:val="C0504D" w:themeColor="accent2"/>
          <w:sz w:val="20"/>
          <w:szCs w:val="20"/>
        </w:rPr>
        <w:t xml:space="preserve"> observed </w:t>
      </w:r>
      <w:r w:rsidR="000A2E44" w:rsidRPr="008665FC">
        <w:rPr>
          <w:color w:val="C0504D" w:themeColor="accent2"/>
          <w:sz w:val="20"/>
          <w:szCs w:val="20"/>
        </w:rPr>
        <w:t>in b</w:t>
      </w:r>
      <w:r w:rsidR="002C3ADA" w:rsidRPr="008665FC">
        <w:rPr>
          <w:color w:val="C0504D" w:themeColor="accent2"/>
          <w:sz w:val="20"/>
          <w:szCs w:val="20"/>
        </w:rPr>
        <w:t>oth experiment 1</w:t>
      </w:r>
      <w:r w:rsidR="002632F5" w:rsidRPr="008665FC">
        <w:rPr>
          <w:color w:val="C0504D" w:themeColor="accent2"/>
          <w:sz w:val="20"/>
          <w:szCs w:val="20"/>
        </w:rPr>
        <w:t>A</w:t>
      </w:r>
      <w:r w:rsidR="002C3ADA" w:rsidRPr="008665FC">
        <w:rPr>
          <w:color w:val="C0504D" w:themeColor="accent2"/>
          <w:sz w:val="20"/>
          <w:szCs w:val="20"/>
        </w:rPr>
        <w:t xml:space="preserve"> and 1</w:t>
      </w:r>
      <w:r w:rsidR="002632F5" w:rsidRPr="008665FC">
        <w:rPr>
          <w:color w:val="C0504D" w:themeColor="accent2"/>
          <w:sz w:val="20"/>
          <w:szCs w:val="20"/>
        </w:rPr>
        <w:t>B</w:t>
      </w:r>
      <w:r w:rsidR="00532985" w:rsidRPr="008665FC">
        <w:rPr>
          <w:color w:val="C0504D" w:themeColor="accent2"/>
          <w:sz w:val="20"/>
          <w:szCs w:val="20"/>
        </w:rPr>
        <w:t>, and w</w:t>
      </w:r>
      <w:r w:rsidR="002C3ADA" w:rsidRPr="008665FC">
        <w:rPr>
          <w:color w:val="C0504D" w:themeColor="accent2"/>
          <w:sz w:val="20"/>
          <w:szCs w:val="20"/>
        </w:rPr>
        <w:t xml:space="preserve">hen the hoops are far from one another, participants are less likely to stand in the </w:t>
      </w:r>
      <w:proofErr w:type="spellStart"/>
      <w:r w:rsidR="002C3ADA" w:rsidRPr="008665FC">
        <w:rPr>
          <w:color w:val="C0504D" w:themeColor="accent2"/>
          <w:sz w:val="20"/>
          <w:szCs w:val="20"/>
        </w:rPr>
        <w:t>centre</w:t>
      </w:r>
      <w:proofErr w:type="spellEnd"/>
      <w:r w:rsidR="002C3ADA" w:rsidRPr="008665FC">
        <w:rPr>
          <w:color w:val="C0504D" w:themeColor="accent2"/>
          <w:sz w:val="20"/>
          <w:szCs w:val="20"/>
        </w:rPr>
        <w:t>.</w:t>
      </w:r>
      <w:r w:rsidR="00532985" w:rsidRPr="008665FC">
        <w:rPr>
          <w:color w:val="C0504D" w:themeColor="accent2"/>
          <w:sz w:val="20"/>
          <w:szCs w:val="20"/>
        </w:rPr>
        <w:t xml:space="preserve">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00532985" w:rsidRPr="008665FC">
        <w:rPr>
          <w:color w:val="C0504D" w:themeColor="accent2"/>
          <w:sz w:val="20"/>
          <w:szCs w:val="20"/>
        </w:rPr>
        <w:t>sodoku</w:t>
      </w:r>
      <w:proofErr w:type="spellEnd"/>
      <w:r w:rsidR="00532985" w:rsidRPr="008665FC">
        <w:rPr>
          <w:color w:val="C0504D" w:themeColor="accent2"/>
          <w:sz w:val="20"/>
          <w:szCs w:val="20"/>
        </w:rPr>
        <w:t xml:space="preserve">) group, and it does not. </w:t>
      </w:r>
    </w:p>
    <w:p w14:paraId="21219836" w14:textId="79B8A2D7" w:rsidR="00F559BB" w:rsidRPr="008665FC" w:rsidRDefault="00F559BB" w:rsidP="002F6ABC">
      <w:pPr>
        <w:spacing w:after="160" w:line="360" w:lineRule="auto"/>
        <w:rPr>
          <w:b/>
          <w:color w:val="C0504D" w:themeColor="accent2"/>
          <w:sz w:val="24"/>
          <w:szCs w:val="24"/>
        </w:rPr>
      </w:pPr>
      <w:r w:rsidRPr="008665FC">
        <w:rPr>
          <w:color w:val="C0504D" w:themeColor="accent2"/>
          <w:sz w:val="20"/>
          <w:szCs w:val="20"/>
        </w:rPr>
        <w:t xml:space="preserve">In summary, as all 95% HPDI intervals contain,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0E3CD029" w:rsidR="00B92266" w:rsidRPr="008665FC" w:rsidRDefault="00D02949" w:rsidP="00B92266">
      <w:pPr>
        <w:spacing w:after="160" w:line="240" w:lineRule="auto"/>
        <w:rPr>
          <w:rFonts w:ascii="Nunito" w:eastAsia="Nunito" w:hAnsi="Nunito" w:cs="Nunito"/>
          <w:color w:val="C0504D" w:themeColor="accent2"/>
          <w:sz w:val="20"/>
          <w:szCs w:val="20"/>
        </w:rPr>
      </w:pPr>
      <w:r w:rsidRPr="008665FC">
        <w:rPr>
          <w:rFonts w:ascii="Nunito" w:eastAsia="Nunito" w:hAnsi="Nunito" w:cs="Nunito"/>
          <w:i/>
          <w:iCs/>
          <w:color w:val="C0504D" w:themeColor="accent2"/>
          <w:sz w:val="20"/>
          <w:szCs w:val="20"/>
        </w:rPr>
        <w:t xml:space="preserve">Figure </w:t>
      </w:r>
      <w:r w:rsidR="00D0032E" w:rsidRPr="008665FC">
        <w:rPr>
          <w:rFonts w:ascii="Nunito" w:eastAsia="Nunito" w:hAnsi="Nunito" w:cs="Nunito"/>
          <w:i/>
          <w:iCs/>
          <w:color w:val="C0504D" w:themeColor="accent2"/>
          <w:sz w:val="20"/>
          <w:szCs w:val="20"/>
        </w:rPr>
        <w:t>4</w:t>
      </w:r>
      <w:r w:rsidRPr="008665FC">
        <w:rPr>
          <w:rFonts w:ascii="Nunito" w:eastAsia="Nunito" w:hAnsi="Nunito" w:cs="Nunito"/>
          <w:i/>
          <w:iCs/>
          <w:color w:val="C0504D" w:themeColor="accent2"/>
          <w:sz w:val="20"/>
          <w:szCs w:val="20"/>
        </w:rPr>
        <w:t>. Summary of the fixed effects from the Bayesian hurdle-lognormal model</w:t>
      </w:r>
      <w:r w:rsidR="00871C42" w:rsidRPr="008665FC">
        <w:rPr>
          <w:rFonts w:ascii="Nunito" w:eastAsia="Nunito" w:hAnsi="Nunito" w:cs="Nunito"/>
          <w:i/>
          <w:iCs/>
          <w:color w:val="C0504D" w:themeColor="accent2"/>
          <w:sz w:val="20"/>
          <w:szCs w:val="20"/>
        </w:rPr>
        <w:t xml:space="preserve"> of the data from Experiments 1B and 1C</w:t>
      </w:r>
      <w:r w:rsidRPr="008665FC">
        <w:rPr>
          <w:rFonts w:ascii="Nunito" w:eastAsia="Nunito" w:hAnsi="Nunito" w:cs="Nunito"/>
          <w:i/>
          <w:iCs/>
          <w:color w:val="C0504D" w:themeColor="accent2"/>
          <w:sz w:val="20"/>
          <w:szCs w:val="20"/>
        </w:rPr>
        <w:t xml:space="preserve">. The </w:t>
      </w:r>
      <w:r w:rsidR="008665FC">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w:t>
      </w:r>
    </w:p>
    <w:p w14:paraId="74FE71B0" w14:textId="77777777"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1F80988" w:rsidR="00B92266" w:rsidRPr="008665FC"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It is our 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4663ED" w:rsidRPr="008665FC">
        <w:rPr>
          <w:color w:val="C0504D" w:themeColor="accent2"/>
          <w:sz w:val="20"/>
          <w:szCs w:val="20"/>
        </w:rPr>
        <w:t xml:space="preserve">Nonetheless, </w:t>
      </w:r>
      <w:r w:rsidR="00183644" w:rsidRPr="008665FC">
        <w:rPr>
          <w:color w:val="C0504D" w:themeColor="accent2"/>
          <w:sz w:val="20"/>
          <w:szCs w:val="20"/>
        </w:rPr>
        <w:lastRenderedPageBreak/>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0"/>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0"/>
      <w:r w:rsidR="00322C62">
        <w:rPr>
          <w:rStyle w:val="CommentReference"/>
        </w:rPr>
        <w:commentReference w:id="10"/>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w:t>
      </w:r>
      <w:r>
        <w:rPr>
          <w:sz w:val="20"/>
          <w:szCs w:val="20"/>
        </w:rPr>
        <w:lastRenderedPageBreak/>
        <w:t xml:space="preserve">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w:t>
      </w:r>
      <w:r>
        <w:rPr>
          <w:sz w:val="20"/>
          <w:szCs w:val="20"/>
        </w:rPr>
        <w:lastRenderedPageBreak/>
        <w:t xml:space="preserve">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w:t>
      </w:r>
      <w:r>
        <w:rPr>
          <w:sz w:val="20"/>
          <w:szCs w:val="20"/>
        </w:rPr>
        <w:lastRenderedPageBreak/>
        <w:t xml:space="preserve">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1"/>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1"/>
      <w:r w:rsidR="00B26B3B">
        <w:rPr>
          <w:rStyle w:val="CommentReference"/>
        </w:rPr>
        <w:commentReference w:id="11"/>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w:t>
      </w:r>
      <w:r>
        <w:rPr>
          <w:color w:val="E36C0A" w:themeColor="accent6" w:themeShade="BF"/>
          <w:sz w:val="20"/>
          <w:szCs w:val="20"/>
        </w:rPr>
        <w:lastRenderedPageBreak/>
        <w:t xml:space="preserve">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2" w:name="_Hlk140589975"/>
      <w:r>
        <w:rPr>
          <w:b/>
          <w:sz w:val="24"/>
          <w:szCs w:val="24"/>
        </w:rPr>
        <w:t>Results</w:t>
      </w:r>
    </w:p>
    <w:bookmarkEnd w:id="12"/>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lastRenderedPageBreak/>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xml:space="preserve">, </w:t>
      </w:r>
      <w:r w:rsidR="00440928">
        <w:rPr>
          <w:sz w:val="20"/>
          <w:szCs w:val="20"/>
        </w:rPr>
        <w:lastRenderedPageBreak/>
        <w:t>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lastRenderedPageBreak/>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w:t>
      </w:r>
      <w:r>
        <w:rPr>
          <w:sz w:val="20"/>
          <w:szCs w:val="20"/>
        </w:rPr>
        <w:lastRenderedPageBreak/>
        <w:t xml:space="preserve">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their resources between competing goals</w:t>
      </w:r>
      <w:r>
        <w:rPr>
          <w:color w:val="F79646" w:themeColor="accent6"/>
          <w:sz w:val="20"/>
          <w:szCs w:val="20"/>
        </w:rPr>
        <w:t xml:space="preserve">.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w:t>
      </w:r>
      <w:r>
        <w:rPr>
          <w:color w:val="F79646" w:themeColor="accent6"/>
          <w:sz w:val="20"/>
          <w:szCs w:val="20"/>
        </w:rPr>
        <w:t xml:space="preserve"> matched in their difficulty or other features</w:t>
      </w:r>
      <w:r>
        <w:rPr>
          <w:color w:val="F79646" w:themeColor="accent6"/>
          <w:sz w:val="20"/>
          <w:szCs w:val="20"/>
        </w:rPr>
        <w:t xml:space="preserve">,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w:t>
      </w:r>
      <w:r>
        <w:rPr>
          <w:sz w:val="20"/>
          <w:szCs w:val="20"/>
        </w:rPr>
        <w:lastRenderedPageBreak/>
        <w:t xml:space="preserve">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lastRenderedPageBreak/>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lastRenderedPageBreak/>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lastRenderedPageBreak/>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w:t>
      </w:r>
      <w:r>
        <w:rPr>
          <w:rFonts w:ascii="Nunito" w:eastAsia="Nunito" w:hAnsi="Nunito" w:cs="Nunito"/>
          <w:sz w:val="20"/>
          <w:szCs w:val="20"/>
        </w:rPr>
        <w:lastRenderedPageBreak/>
        <w:t xml:space="preserve">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5-04-24T14:33:00Z" w:initials="AH">
    <w:p w14:paraId="554CEF81" w14:textId="77777777" w:rsidR="00E05943" w:rsidRDefault="00E05943" w:rsidP="0061167F">
      <w:r>
        <w:rPr>
          <w:rStyle w:val="CommentReference"/>
        </w:rPr>
        <w:annotationRef/>
      </w:r>
      <w:r>
        <w:rPr>
          <w:sz w:val="20"/>
          <w:szCs w:val="20"/>
        </w:rPr>
        <w:t>needs updating</w:t>
      </w:r>
    </w:p>
  </w:comment>
  <w:comment w:id="8"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9" w:author="Hunt, Amelia" w:date="2025-04-24T15:05:00Z" w:initials="AH">
    <w:p w14:paraId="52741D81" w14:textId="77777777" w:rsidR="00FA2F94" w:rsidRDefault="00FA2F94" w:rsidP="009751F4">
      <w:r>
        <w:rPr>
          <w:rStyle w:val="CommentReference"/>
        </w:rPr>
        <w:annotationRef/>
      </w:r>
      <w:r>
        <w:rPr>
          <w:sz w:val="20"/>
          <w:szCs w:val="20"/>
        </w:rPr>
        <w:t>this figure seems to have disappeared..</w:t>
      </w:r>
    </w:p>
  </w:comment>
  <w:comment w:id="6" w:author="Clarke, Alasdair D F" w:date="2023-07-20T10:38:00Z" w:initials="CADF">
    <w:p w14:paraId="71E5CAA4" w14:textId="7B331E24"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7"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1"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CEF81" w15:done="0"/>
  <w15:commentEx w15:paraId="624875A4" w15:done="0"/>
  <w15:commentEx w15:paraId="52741D81" w15:done="0"/>
  <w15:commentEx w15:paraId="71E5CAA4" w15:done="0"/>
  <w15:commentEx w15:paraId="415CABE8" w15:paraIdParent="71E5CAA4"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A29" w16cex:dateUtc="2025-04-24T13:33:00Z"/>
  <w16cex:commentExtensible w16cex:durableId="2ACB7582" w16cex:dateUtc="2024-10-29T14:53:00Z"/>
  <w16cex:commentExtensible w16cex:durableId="2BB4D1AB" w16cex:dateUtc="2025-04-24T14:05:00Z"/>
  <w16cex:commentExtensible w16cex:durableId="28638D39" w16cex:dateUtc="2023-07-20T09:38:00Z"/>
  <w16cex:commentExtensible w16cex:durableId="2ACB759B" w16cex:dateUtc="2024-10-29T14:54: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CEF81" w16cid:durableId="2BB4CA29"/>
  <w16cid:commentId w16cid:paraId="624875A4" w16cid:durableId="2ACB7582"/>
  <w16cid:commentId w16cid:paraId="52741D81" w16cid:durableId="2BB4D1AB"/>
  <w16cid:commentId w16cid:paraId="71E5CAA4" w16cid:durableId="28638D39"/>
  <w16cid:commentId w16cid:paraId="415CABE8" w16cid:durableId="2ACB759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ADAC5" w14:textId="77777777" w:rsidR="00655FB4" w:rsidRDefault="00655FB4">
      <w:pPr>
        <w:spacing w:line="240" w:lineRule="auto"/>
      </w:pPr>
      <w:r>
        <w:separator/>
      </w:r>
    </w:p>
  </w:endnote>
  <w:endnote w:type="continuationSeparator" w:id="0">
    <w:p w14:paraId="43E00C3C" w14:textId="77777777" w:rsidR="00655FB4" w:rsidRDefault="00655F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3B819" w14:textId="77777777" w:rsidR="00655FB4" w:rsidRDefault="00655FB4">
      <w:pPr>
        <w:spacing w:line="240" w:lineRule="auto"/>
      </w:pPr>
      <w:r>
        <w:separator/>
      </w:r>
    </w:p>
  </w:footnote>
  <w:footnote w:type="continuationSeparator" w:id="0">
    <w:p w14:paraId="0F436E78" w14:textId="77777777" w:rsidR="00655FB4" w:rsidRDefault="00655FB4">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56FD5"/>
    <w:rsid w:val="000709A1"/>
    <w:rsid w:val="000A2E44"/>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27375"/>
    <w:rsid w:val="00332125"/>
    <w:rsid w:val="0036640A"/>
    <w:rsid w:val="0037174D"/>
    <w:rsid w:val="00373942"/>
    <w:rsid w:val="003925F2"/>
    <w:rsid w:val="00393FF7"/>
    <w:rsid w:val="003A1D60"/>
    <w:rsid w:val="003B1257"/>
    <w:rsid w:val="003B56B9"/>
    <w:rsid w:val="003C44B4"/>
    <w:rsid w:val="003F17D3"/>
    <w:rsid w:val="004063D4"/>
    <w:rsid w:val="00413B92"/>
    <w:rsid w:val="00430610"/>
    <w:rsid w:val="00440928"/>
    <w:rsid w:val="00443DB0"/>
    <w:rsid w:val="00463223"/>
    <w:rsid w:val="004663ED"/>
    <w:rsid w:val="00486EE1"/>
    <w:rsid w:val="0049683C"/>
    <w:rsid w:val="004A3F21"/>
    <w:rsid w:val="004B5C02"/>
    <w:rsid w:val="004C6F4A"/>
    <w:rsid w:val="004F7166"/>
    <w:rsid w:val="00524845"/>
    <w:rsid w:val="0052679D"/>
    <w:rsid w:val="00532985"/>
    <w:rsid w:val="00541213"/>
    <w:rsid w:val="005543CC"/>
    <w:rsid w:val="00570477"/>
    <w:rsid w:val="0057559F"/>
    <w:rsid w:val="0057798E"/>
    <w:rsid w:val="005931D0"/>
    <w:rsid w:val="005E5AF0"/>
    <w:rsid w:val="00600DBC"/>
    <w:rsid w:val="00616CF9"/>
    <w:rsid w:val="00630702"/>
    <w:rsid w:val="00655FB4"/>
    <w:rsid w:val="0066203D"/>
    <w:rsid w:val="006942E9"/>
    <w:rsid w:val="006C2DAE"/>
    <w:rsid w:val="006C3672"/>
    <w:rsid w:val="006E42A6"/>
    <w:rsid w:val="006E4D59"/>
    <w:rsid w:val="006E5887"/>
    <w:rsid w:val="00715DA7"/>
    <w:rsid w:val="007341E2"/>
    <w:rsid w:val="00747DAF"/>
    <w:rsid w:val="00771A22"/>
    <w:rsid w:val="007A3A01"/>
    <w:rsid w:val="007A586E"/>
    <w:rsid w:val="007B6804"/>
    <w:rsid w:val="007C033D"/>
    <w:rsid w:val="007D3AB7"/>
    <w:rsid w:val="008069AE"/>
    <w:rsid w:val="008312ED"/>
    <w:rsid w:val="00853738"/>
    <w:rsid w:val="00854DB5"/>
    <w:rsid w:val="008665FC"/>
    <w:rsid w:val="00871C42"/>
    <w:rsid w:val="00885DE2"/>
    <w:rsid w:val="008B7749"/>
    <w:rsid w:val="008D1608"/>
    <w:rsid w:val="008D25BA"/>
    <w:rsid w:val="00934230"/>
    <w:rsid w:val="00935836"/>
    <w:rsid w:val="009422BB"/>
    <w:rsid w:val="00966120"/>
    <w:rsid w:val="009805DB"/>
    <w:rsid w:val="009826D0"/>
    <w:rsid w:val="00993335"/>
    <w:rsid w:val="009952EF"/>
    <w:rsid w:val="009E6BB1"/>
    <w:rsid w:val="009E773D"/>
    <w:rsid w:val="009F0E33"/>
    <w:rsid w:val="00A22315"/>
    <w:rsid w:val="00A360A7"/>
    <w:rsid w:val="00A423A2"/>
    <w:rsid w:val="00A60457"/>
    <w:rsid w:val="00AC497F"/>
    <w:rsid w:val="00AE5D40"/>
    <w:rsid w:val="00AF645F"/>
    <w:rsid w:val="00B052D3"/>
    <w:rsid w:val="00B07B38"/>
    <w:rsid w:val="00B16478"/>
    <w:rsid w:val="00B26B3B"/>
    <w:rsid w:val="00B310BE"/>
    <w:rsid w:val="00B4076F"/>
    <w:rsid w:val="00B52E78"/>
    <w:rsid w:val="00B54B24"/>
    <w:rsid w:val="00B75D8F"/>
    <w:rsid w:val="00B9119B"/>
    <w:rsid w:val="00B92266"/>
    <w:rsid w:val="00B96F80"/>
    <w:rsid w:val="00BA7C86"/>
    <w:rsid w:val="00BB4C38"/>
    <w:rsid w:val="00BC3168"/>
    <w:rsid w:val="00C023DE"/>
    <w:rsid w:val="00C13C7A"/>
    <w:rsid w:val="00C208EB"/>
    <w:rsid w:val="00C37F63"/>
    <w:rsid w:val="00C448B7"/>
    <w:rsid w:val="00C47573"/>
    <w:rsid w:val="00C54659"/>
    <w:rsid w:val="00C56B28"/>
    <w:rsid w:val="00C70765"/>
    <w:rsid w:val="00C84B8F"/>
    <w:rsid w:val="00C84CC9"/>
    <w:rsid w:val="00C964D0"/>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C3C42"/>
    <w:rsid w:val="00DD0745"/>
    <w:rsid w:val="00DE6038"/>
    <w:rsid w:val="00DE6B68"/>
    <w:rsid w:val="00DF7874"/>
    <w:rsid w:val="00E05943"/>
    <w:rsid w:val="00E10321"/>
    <w:rsid w:val="00E10439"/>
    <w:rsid w:val="00E42BB8"/>
    <w:rsid w:val="00E5550E"/>
    <w:rsid w:val="00E73922"/>
    <w:rsid w:val="00E74BC1"/>
    <w:rsid w:val="00EA1A78"/>
    <w:rsid w:val="00EE1EDF"/>
    <w:rsid w:val="00EF2D0F"/>
    <w:rsid w:val="00F070F2"/>
    <w:rsid w:val="00F2363A"/>
    <w:rsid w:val="00F54462"/>
    <w:rsid w:val="00F559BB"/>
    <w:rsid w:val="00F83934"/>
    <w:rsid w:val="00F90EF7"/>
    <w:rsid w:val="00FA2F94"/>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3200</TotalTime>
  <Pages>32</Pages>
  <Words>13396</Words>
  <Characters>76363</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70</cp:revision>
  <dcterms:created xsi:type="dcterms:W3CDTF">2023-02-21T15:27:00Z</dcterms:created>
  <dcterms:modified xsi:type="dcterms:W3CDTF">2025-04-24T16:20:00Z</dcterms:modified>
</cp:coreProperties>
</file>