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w:t>
      </w:r>
      <w:r w:rsidR="00B052D3">
        <w:rPr>
          <w:sz w:val="20"/>
          <w:szCs w:val="20"/>
        </w:rPr>
        <w:t>(except 1B below, which was approved by the Essex</w:t>
      </w:r>
      <w:r w:rsidR="00B052D3">
        <w:rPr>
          <w:sz w:val="20"/>
          <w:szCs w:val="20"/>
        </w:rPr>
        <w:t xml:space="preserve">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5C71F1F9"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w:t>
      </w:r>
      <w:r w:rsidR="004063D4">
        <w:rPr>
          <w:color w:val="E36C0A" w:themeColor="accent6" w:themeShade="BF"/>
          <w:sz w:val="20"/>
          <w:szCs w:val="20"/>
        </w:rPr>
        <w:t>the standing positions of participants in the beanbag throwing experiment (2) in Clarke and Hunt (2016)</w:t>
      </w:r>
      <w:r w:rsidR="004063D4">
        <w:rPr>
          <w:color w:val="E36C0A" w:themeColor="accent6" w:themeShade="BF"/>
          <w:sz w:val="20"/>
          <w:szCs w:val="20"/>
        </w:rPr>
        <w:t>, t</w:t>
      </w:r>
      <w:r w:rsidR="004063D4">
        <w:rPr>
          <w:color w:val="E36C0A" w:themeColor="accent6" w:themeShade="BF"/>
          <w:sz w:val="20"/>
          <w:szCs w:val="20"/>
        </w:rPr>
        <w:t>hey simulated experiments with a sample size from 3 to 24</w:t>
      </w:r>
      <w:r w:rsidR="004063D4">
        <w:rPr>
          <w:color w:val="E36C0A" w:themeColor="accent6" w:themeShade="BF"/>
          <w:sz w:val="20"/>
          <w:szCs w:val="20"/>
        </w:rPr>
        <w:t xml:space="preserve">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15 participants. This suggests group estimates of relative standing position change little as you add participants beyond a sample size of 15.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461BCFCE"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lastRenderedPageBreak/>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commentRangeStart w:id="5"/>
      <w:commentRangeStart w:id="6"/>
      <w:r w:rsidR="002058E0" w:rsidRPr="002058E0">
        <w:rPr>
          <w:color w:val="E36C0A" w:themeColor="accent6" w:themeShade="BF"/>
          <w:sz w:val="20"/>
          <w:szCs w:val="20"/>
        </w:rPr>
        <w:t>No variance, either within, or between participants was observed</w:t>
      </w:r>
      <w:commentRangeEnd w:id="5"/>
      <w:r w:rsidR="002058E0">
        <w:rPr>
          <w:rStyle w:val="CommentReference"/>
        </w:rPr>
        <w:commentReference w:id="5"/>
      </w:r>
      <w:commentRangeEnd w:id="6"/>
      <w:r w:rsidR="00B052D3">
        <w:rPr>
          <w:rStyle w:val="CommentReference"/>
        </w:rPr>
        <w:commentReference w:id="6"/>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lastRenderedPageBreak/>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7"/>
      <w:r w:rsidRPr="00D53F4D">
        <w:rPr>
          <w:rFonts w:ascii="Nunito" w:eastAsia="Nunito" w:hAnsi="Nunito" w:cs="Nunito"/>
          <w:i/>
          <w:iCs/>
          <w:sz w:val="20"/>
          <w:szCs w:val="20"/>
        </w:rPr>
        <w:t xml:space="preserve"> </w:t>
      </w:r>
      <w:commentRangeStart w:id="8"/>
      <w:r w:rsidRPr="00D53F4D">
        <w:rPr>
          <w:rFonts w:ascii="Nunito" w:eastAsia="Nunito" w:hAnsi="Nunito" w:cs="Nunito"/>
          <w:i/>
          <w:iCs/>
          <w:sz w:val="20"/>
          <w:szCs w:val="20"/>
        </w:rPr>
        <w:t>The top two rows are the control group, and the bottom two rows were primed</w:t>
      </w:r>
      <w:commentRangeEnd w:id="8"/>
      <w:r w:rsidR="007B6804">
        <w:rPr>
          <w:rStyle w:val="CommentReference"/>
        </w:rPr>
        <w:commentReference w:id="8"/>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7"/>
      <w:r w:rsidR="00196303" w:rsidRPr="00D53F4D">
        <w:rPr>
          <w:rStyle w:val="CommentReference"/>
          <w:i/>
          <w:iCs/>
        </w:rPr>
        <w:commentReference w:id="7"/>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06BE5AFC" w:rsidR="00CA364A" w:rsidRDefault="00CA364A" w:rsidP="00CA364A">
      <w:pPr>
        <w:spacing w:after="160" w:line="360" w:lineRule="auto"/>
        <w:rPr>
          <w:sz w:val="24"/>
          <w:szCs w:val="24"/>
        </w:rPr>
      </w:pPr>
      <w:commentRangeStart w:id="9"/>
      <w:r>
        <w:rPr>
          <w:sz w:val="20"/>
          <w:szCs w:val="20"/>
        </w:rPr>
        <w:t xml:space="preserve">Accuracy for the three hoop separations in Experiment 1a are shown in Figure 3. 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w:t>
      </w:r>
      <w:r>
        <w:rPr>
          <w:sz w:val="20"/>
          <w:szCs w:val="20"/>
        </w:rPr>
        <w:lastRenderedPageBreak/>
        <w:t>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commentRangeEnd w:id="9"/>
      <w:r w:rsidR="00D11D80">
        <w:rPr>
          <w:rStyle w:val="CommentReference"/>
        </w:rPr>
        <w:commentReference w:id="9"/>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1BEDE87A" w:rsidR="00B54B24" w:rsidRDefault="00CA364A" w:rsidP="00B92266">
      <w:pPr>
        <w:spacing w:after="160" w:line="360" w:lineRule="auto"/>
        <w:rPr>
          <w:sz w:val="20"/>
          <w:szCs w:val="20"/>
        </w:rPr>
      </w:pPr>
      <w:r w:rsidRPr="00CA364A">
        <w:rPr>
          <w:color w:val="F79646" w:themeColor="accent6"/>
          <w:sz w:val="20"/>
          <w:szCs w:val="20"/>
        </w:rPr>
        <w:t>While the results of Experiment 1A show that our attempts to prime participants to optimally solve the focus-divide dilemma did not work, we did find some tentative evidence suggesting that the intervention lead (some) participants in the primed group to take difficulty into account when deciding where to position themselves</w:t>
      </w:r>
      <w:r>
        <w:rPr>
          <w:sz w:val="20"/>
          <w:szCs w:val="20"/>
        </w:rPr>
        <w:t>.</w:t>
      </w:r>
      <w:r w:rsidR="00FB4B01">
        <w:rPr>
          <w:sz w:val="20"/>
          <w:szCs w:val="20"/>
        </w:rPr>
        <w:t xml:space="preserve"> </w:t>
      </w:r>
      <w:r w:rsidR="00D11D80">
        <w:rPr>
          <w:sz w:val="20"/>
          <w:szCs w:val="20"/>
        </w:rPr>
        <w:t xml:space="preserve">To order to investigate whether this effect is robust we ran two conceptual replications of this experiment.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38B6EEEC" w14:textId="3F67BD97" w:rsidR="00853738" w:rsidRDefault="00D12A56" w:rsidP="00D12A56">
      <w:pPr>
        <w:spacing w:after="160" w:line="360" w:lineRule="auto"/>
        <w:rPr>
          <w:color w:val="E36C0A" w:themeColor="accent6" w:themeShade="BF"/>
          <w:sz w:val="20"/>
          <w:szCs w:val="20"/>
        </w:rPr>
      </w:pPr>
      <w:r w:rsidRPr="00853738">
        <w:rPr>
          <w:color w:val="E36C0A" w:themeColor="accent6" w:themeShade="BF"/>
          <w:sz w:val="20"/>
          <w:szCs w:val="20"/>
        </w:rPr>
        <w:t xml:space="preserve">The results of experiment 1A suggest that experience in optimally completing one version of the focus-divide dilemma does not lead to insight and optimal behavior in other versions. </w:t>
      </w:r>
      <w:r w:rsidR="00853738" w:rsidRPr="00853738">
        <w:rPr>
          <w:color w:val="E36C0A" w:themeColor="accent6" w:themeShade="BF"/>
          <w:sz w:val="20"/>
          <w:szCs w:val="20"/>
        </w:rPr>
        <w:t xml:space="preserve">To test whether this is a robust failure, we carried out two small conceptual replications. Experiment 1B is similar to 1A, but with a second alternative intervention based on completing logical problems based on the focus-divide dilemma. In experiment 1c, we </w:t>
      </w:r>
      <w:r w:rsidR="007B6804">
        <w:rPr>
          <w:color w:val="E36C0A" w:themeColor="accent6" w:themeShade="BF"/>
          <w:sz w:val="20"/>
          <w:szCs w:val="20"/>
        </w:rPr>
        <w:t>attempted</w:t>
      </w:r>
      <w:r w:rsidR="00853738" w:rsidRPr="00853738">
        <w:rPr>
          <w:color w:val="E36C0A" w:themeColor="accent6" w:themeShade="BF"/>
          <w:sz w:val="20"/>
          <w:szCs w:val="20"/>
        </w:rPr>
        <w:t xml:space="preserve"> to increase the chances of participants obtaining insight into the shared solution space for the </w:t>
      </w:r>
      <w:bookmarkStart w:id="10" w:name="_Hlk140588332"/>
      <w:r w:rsidR="00853738" w:rsidRPr="00853738">
        <w:rPr>
          <w:color w:val="E36C0A" w:themeColor="accent6" w:themeShade="BF"/>
          <w:sz w:val="20"/>
          <w:szCs w:val="20"/>
        </w:rPr>
        <w:t xml:space="preserve">reaching </w:t>
      </w:r>
      <w:bookmarkEnd w:id="10"/>
      <w:r w:rsidR="00853738" w:rsidRPr="00853738">
        <w:rPr>
          <w:color w:val="E36C0A" w:themeColor="accent6" w:themeShade="BF"/>
          <w:sz w:val="20"/>
          <w:szCs w:val="20"/>
        </w:rPr>
        <w:t>and throwing task by getting all participants to complete the throwing task twice, once before and once after the intervention. The results of both experiments are in</w:t>
      </w:r>
      <w:r w:rsidR="002376F9">
        <w:rPr>
          <w:color w:val="E36C0A" w:themeColor="accent6" w:themeShade="BF"/>
          <w:sz w:val="20"/>
          <w:szCs w:val="20"/>
        </w:rPr>
        <w:t xml:space="preserve"> </w:t>
      </w:r>
      <w:r w:rsidR="00853738" w:rsidRPr="00853738">
        <w:rPr>
          <w:color w:val="E36C0A" w:themeColor="accent6" w:themeShade="BF"/>
          <w:sz w:val="20"/>
          <w:szCs w:val="20"/>
        </w:rPr>
        <w:t xml:space="preserve">line with the original results of experiment 1A. </w:t>
      </w:r>
    </w:p>
    <w:p w14:paraId="1BD97A63" w14:textId="5236A8B0" w:rsidR="00853738" w:rsidRDefault="00853738" w:rsidP="00D12A56">
      <w:pPr>
        <w:spacing w:after="160" w:line="360" w:lineRule="auto"/>
        <w:rPr>
          <w:color w:val="E36C0A" w:themeColor="accent6" w:themeShade="BF"/>
          <w:sz w:val="20"/>
          <w:szCs w:val="20"/>
        </w:rPr>
      </w:pPr>
      <w:r>
        <w:rPr>
          <w:color w:val="E36C0A" w:themeColor="accent6" w:themeShade="BF"/>
          <w:sz w:val="20"/>
          <w:szCs w:val="20"/>
        </w:rPr>
        <w:t xml:space="preserve">&lt;include everything else for these&gt; </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01E9F901"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 </w:t>
      </w:r>
      <w:proofErr w:type="spellStart"/>
      <w:r w:rsidRPr="008069AE">
        <w:rPr>
          <w:color w:val="E36C0A" w:themeColor="accent6" w:themeShade="BF"/>
          <w:sz w:val="20"/>
          <w:szCs w:val="20"/>
        </w:rPr>
        <w:t>maths</w:t>
      </w:r>
      <w:proofErr w:type="spellEnd"/>
      <w:r w:rsidRPr="008069AE">
        <w:rPr>
          <w:color w:val="E36C0A" w:themeColor="accent6" w:themeShade="BF"/>
          <w:sz w:val="20"/>
          <w:szCs w:val="20"/>
        </w:rPr>
        <w:t xml:space="preserve"> 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4863F2BF"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null effect of the intervention observed in Experiment 1A was robust across similar conditions. In all these experiments, we expected the intervention would shift </w:t>
      </w:r>
      <w:r>
        <w:rPr>
          <w:color w:val="E36C0A" w:themeColor="accent6" w:themeShade="BF"/>
          <w:sz w:val="20"/>
          <w:szCs w:val="20"/>
        </w:rPr>
        <w:lastRenderedPageBreak/>
        <w:t xml:space="preserve">people from one mode of decision making ( It would take a very large number of participants to be confident there is no effect. </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7741270D"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1b and 1c were similar to the setup of Experiment 1a,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are given in XXXX appendix B or supp mat? </w:t>
      </w:r>
    </w:p>
    <w:p w14:paraId="7246017F" w14:textId="563AAE19"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 xml:space="preserve">In this experiment we introduce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02B44B91" w14:textId="77777777" w:rsidR="00B16478" w:rsidRPr="00B16478" w:rsidRDefault="00B16478" w:rsidP="00B16478">
      <w:pPr>
        <w:spacing w:after="160" w:line="360" w:lineRule="auto"/>
        <w:rPr>
          <w:color w:val="E36C0A" w:themeColor="accent6" w:themeShade="BF"/>
          <w:sz w:val="20"/>
          <w:szCs w:val="20"/>
        </w:rPr>
      </w:pP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23FF48D1"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proofErr w:type="spellStart"/>
      <w:r w:rsidRPr="00B16478">
        <w:rPr>
          <w:color w:val="E36C0A" w:themeColor="accent6" w:themeShade="BF"/>
          <w:sz w:val="20"/>
          <w:szCs w:val="20"/>
        </w:rPr>
        <w:t>maths</w:t>
      </w:r>
      <w:proofErr w:type="spellEnd"/>
      <w:r w:rsidRPr="00B16478">
        <w:rPr>
          <w:color w:val="E36C0A" w:themeColor="accent6" w:themeShade="BF"/>
          <w:sz w:val="20"/>
          <w:szCs w:val="20"/>
        </w:rPr>
        <w:t xml:space="preserve"> condition had ten minutes to complete the questions.</w:t>
      </w:r>
    </w:p>
    <w:p w14:paraId="1EE9F822" w14:textId="77777777" w:rsidR="00B16478" w:rsidRPr="00B16478" w:rsidRDefault="008B7749" w:rsidP="00B16478">
      <w:pPr>
        <w:spacing w:after="160" w:line="360" w:lineRule="auto"/>
        <w:rPr>
          <w:i/>
          <w:iCs/>
          <w:color w:val="E36C0A" w:themeColor="accent6" w:themeShade="BF"/>
          <w:sz w:val="20"/>
          <w:szCs w:val="20"/>
        </w:rPr>
      </w:pPr>
      <w:r w:rsidRPr="008B7749">
        <w:rPr>
          <w:i/>
          <w:iCs/>
          <w:color w:val="E36C0A" w:themeColor="accent6" w:themeShade="BF"/>
          <w:sz w:val="20"/>
          <w:szCs w:val="20"/>
        </w:rPr>
        <w:t>Experiment 1C:</w:t>
      </w:r>
      <w:r w:rsidR="00B16478">
        <w:rPr>
          <w:i/>
          <w:iCs/>
          <w:color w:val="E36C0A" w:themeColor="accent6" w:themeShade="BF"/>
          <w:sz w:val="20"/>
          <w:szCs w:val="20"/>
        </w:rPr>
        <w:t xml:space="preserve"> </w:t>
      </w:r>
      <w:r w:rsidR="00B16478" w:rsidRPr="00B16478">
        <w:rPr>
          <w:i/>
          <w:iCs/>
          <w:color w:val="E36C0A" w:themeColor="accent6" w:themeShade="BF"/>
          <w:sz w:val="20"/>
          <w:szCs w:val="20"/>
        </w:rPr>
        <w:t>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p>
    <w:p w14:paraId="10E10553"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740F705" w:rsidR="008B7749"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lastRenderedPageBreak/>
        <w:t xml:space="preserve">Table and control tasks. The table task was the same as that used in Experiment 1. The control task was a </w:t>
      </w:r>
      <w:proofErr w:type="spellStart"/>
      <w:r w:rsidRPr="00B16478">
        <w:rPr>
          <w:i/>
          <w:iCs/>
          <w:color w:val="E36C0A" w:themeColor="accent6" w:themeShade="BF"/>
          <w:sz w:val="20"/>
          <w:szCs w:val="20"/>
        </w:rPr>
        <w:t>Sodoku</w:t>
      </w:r>
      <w:proofErr w:type="spellEnd"/>
      <w:r w:rsidRPr="00B16478">
        <w:rPr>
          <w:i/>
          <w:iCs/>
          <w:color w:val="E36C0A" w:themeColor="accent6" w:themeShade="BF"/>
          <w:sz w:val="20"/>
          <w:szCs w:val="20"/>
        </w:rPr>
        <w:t xml:space="preserve"> puzzle, which participants worked on for 5 minutes.</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3688E611" w:rsidR="005931D0" w:rsidRPr="005931D0" w:rsidRDefault="005931D0" w:rsidP="00B16478">
      <w:pPr>
        <w:spacing w:after="160" w:line="360" w:lineRule="auto"/>
        <w:rPr>
          <w:color w:val="E36C0A" w:themeColor="accent6" w:themeShade="BF"/>
          <w:sz w:val="20"/>
          <w:szCs w:val="20"/>
        </w:rPr>
      </w:pPr>
      <w:r>
        <w:rPr>
          <w:color w:val="E36C0A" w:themeColor="accent6" w:themeShade="BF"/>
          <w:sz w:val="20"/>
          <w:szCs w:val="20"/>
        </w:rPr>
        <w:t xml:space="preserve">These two experiments will be </w:t>
      </w:r>
      <w:proofErr w:type="spellStart"/>
      <w:r>
        <w:rPr>
          <w:color w:val="E36C0A" w:themeColor="accent6" w:themeShade="BF"/>
          <w:sz w:val="20"/>
          <w:szCs w:val="20"/>
        </w:rPr>
        <w:t>analysed</w:t>
      </w:r>
      <w:proofErr w:type="spellEnd"/>
      <w:r>
        <w:rPr>
          <w:color w:val="E36C0A" w:themeColor="accent6" w:themeShade="BF"/>
          <w:sz w:val="20"/>
          <w:szCs w:val="20"/>
        </w:rPr>
        <w:t xml:space="preserve"> in the same manner as Experiment 1A. While each experiment will be </w:t>
      </w:r>
      <w:proofErr w:type="spellStart"/>
      <w:r>
        <w:rPr>
          <w:color w:val="E36C0A" w:themeColor="accent6" w:themeShade="BF"/>
          <w:sz w:val="20"/>
          <w:szCs w:val="20"/>
        </w:rPr>
        <w:t>analysed</w:t>
      </w:r>
      <w:proofErr w:type="spellEnd"/>
      <w:r>
        <w:rPr>
          <w:color w:val="E36C0A" w:themeColor="accent6" w:themeShade="BF"/>
          <w:sz w:val="20"/>
          <w:szCs w:val="20"/>
        </w:rPr>
        <w:t xml:space="preserve"> independently we will present the results of the two models in the same figure to ease comparisons. </w:t>
      </w:r>
    </w:p>
    <w:p w14:paraId="38D9437E" w14:textId="77777777" w:rsidR="00B16478" w:rsidRDefault="00B16478" w:rsidP="00B16478">
      <w:pPr>
        <w:spacing w:after="160" w:line="360" w:lineRule="auto"/>
        <w:jc w:val="center"/>
        <w:rPr>
          <w:b/>
          <w:sz w:val="24"/>
          <w:szCs w:val="24"/>
        </w:rPr>
      </w:pPr>
      <w:r>
        <w:rPr>
          <w:b/>
          <w:sz w:val="24"/>
          <w:szCs w:val="24"/>
        </w:rPr>
        <w:t>Results</w:t>
      </w:r>
    </w:p>
    <w:p w14:paraId="1156D493" w14:textId="79959DCE" w:rsidR="00DA2F7A" w:rsidRDefault="00C84B8F" w:rsidP="00771A22">
      <w:pPr>
        <w:pStyle w:val="Heading1"/>
        <w:rPr>
          <w:color w:val="E36C0A" w:themeColor="accent6" w:themeShade="BF"/>
          <w:sz w:val="20"/>
          <w:szCs w:val="20"/>
        </w:rPr>
      </w:pPr>
      <w:r>
        <w:rPr>
          <w:color w:val="E36C0A" w:themeColor="accent6" w:themeShade="BF"/>
          <w:sz w:val="20"/>
          <w:szCs w:val="20"/>
        </w:rPr>
        <w:lastRenderedPageBreak/>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particularly in experiment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6CE377EA" w:rsidR="00F559BB" w:rsidRPr="00D0032E" w:rsidRDefault="002C3ADA" w:rsidP="00D0032E">
      <w:pPr>
        <w:pStyle w:val="Heading1"/>
        <w:rPr>
          <w:color w:val="E36C0A" w:themeColor="accent6" w:themeShade="BF"/>
          <w:sz w:val="20"/>
          <w:szCs w:val="20"/>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of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77777777" w:rsidR="00B92266" w:rsidRDefault="00B92266"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lastRenderedPageBreak/>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62E47056" w14:textId="5DE14393" w:rsidR="008D1608" w:rsidRPr="00322C6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r w:rsidR="00322C62" w:rsidRPr="00322C62">
        <w:rPr>
          <w:color w:val="000000" w:themeColor="text1"/>
          <w:sz w:val="20"/>
          <w:szCs w:val="20"/>
        </w:rPr>
        <w:t>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w:t>
      </w:r>
      <w:r>
        <w:rPr>
          <w:sz w:val="20"/>
          <w:szCs w:val="20"/>
        </w:rPr>
        <w:lastRenderedPageBreak/>
        <w:t xml:space="preserve">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w:t>
      </w:r>
      <w:r>
        <w:rPr>
          <w:sz w:val="20"/>
          <w:szCs w:val="20"/>
        </w:rPr>
        <w:lastRenderedPageBreak/>
        <w:t>(see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w:t>
      </w:r>
      <w:r>
        <w:rPr>
          <w:sz w:val="20"/>
          <w:szCs w:val="20"/>
        </w:rPr>
        <w:lastRenderedPageBreak/>
        <w:t xml:space="preserve">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3" w:name="_Hlk140589975"/>
      <w:r>
        <w:rPr>
          <w:b/>
          <w:sz w:val="24"/>
          <w:szCs w:val="24"/>
        </w:rPr>
        <w:t>Results</w:t>
      </w:r>
    </w:p>
    <w:bookmarkEnd w:id="13"/>
    <w:p w14:paraId="1693530E" w14:textId="77777777"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w:t>
      </w:r>
      <w:r>
        <w:rPr>
          <w:sz w:val="20"/>
          <w:szCs w:val="20"/>
        </w:rPr>
        <w:lastRenderedPageBreak/>
        <w:t xml:space="preserve">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w:t>
      </w:r>
      <w:r>
        <w:rPr>
          <w:rFonts w:ascii="Nunito" w:eastAsia="Nunito" w:hAnsi="Nunito" w:cs="Nunito"/>
          <w:sz w:val="20"/>
          <w:szCs w:val="20"/>
        </w:rPr>
        <w:lastRenderedPageBreak/>
        <w:t xml:space="preserve">(on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w:t>
      </w:r>
      <w:r>
        <w:rPr>
          <w:sz w:val="20"/>
          <w:szCs w:val="20"/>
        </w:rPr>
        <w:lastRenderedPageBreak/>
        <w:t xml:space="preserve">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w:t>
      </w:r>
      <w:r>
        <w:rPr>
          <w:sz w:val="20"/>
          <w:szCs w:val="20"/>
        </w:rPr>
        <w:lastRenderedPageBreak/>
        <w:t xml:space="preserve">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lastRenderedPageBreak/>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lastRenderedPageBreak/>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1190EF60"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Pr>
          <w:sz w:val="20"/>
          <w:szCs w:val="20"/>
        </w:rPr>
        <w:t xml:space="preserve">Alex Irvine, Ellen Angus, and Anna </w:t>
      </w:r>
      <w:proofErr w:type="spellStart"/>
      <w:r>
        <w:rPr>
          <w:sz w:val="20"/>
          <w:szCs w:val="20"/>
        </w:rPr>
        <w:t>Nowakowska</w:t>
      </w:r>
      <w:proofErr w:type="spellEnd"/>
      <w:r>
        <w:rPr>
          <w:sz w:val="20"/>
          <w:szCs w:val="20"/>
        </w:rPr>
        <w:t xml:space="preserve"> for </w:t>
      </w:r>
      <w:r w:rsidR="00F90EF7">
        <w:rPr>
          <w:sz w:val="20"/>
          <w:szCs w:val="20"/>
        </w:rPr>
        <w:t xml:space="preserve">their </w:t>
      </w:r>
      <w:r w:rsidR="00F90EF7">
        <w:rPr>
          <w:sz w:val="20"/>
          <w:szCs w:val="20"/>
        </w:rPr>
        <w:lastRenderedPageBreak/>
        <w:t>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w:t>
      </w:r>
      <w:r>
        <w:rPr>
          <w:sz w:val="20"/>
          <w:szCs w:val="20"/>
        </w:rPr>
        <w:lastRenderedPageBreak/>
        <w:t xml:space="preserve">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w:t>
      </w:r>
      <w:r>
        <w:rPr>
          <w:sz w:val="20"/>
          <w:szCs w:val="20"/>
        </w:rPr>
        <w:lastRenderedPageBreak/>
        <w:t xml:space="preserve">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larke, Alasdair D F" w:date="2023-07-18T15:11:00Z" w:initials="CADF">
    <w:p w14:paraId="50EA2C2E" w14:textId="582E5BC2" w:rsidR="002058E0" w:rsidRDefault="002058E0" w:rsidP="0020679F">
      <w:pPr>
        <w:pStyle w:val="CommentText"/>
      </w:pPr>
      <w:r>
        <w:rPr>
          <w:rStyle w:val="CommentReference"/>
        </w:rPr>
        <w:annotationRef/>
      </w:r>
      <w:r>
        <w:t xml:space="preserve">Just double check we didn't see any weirdos? </w:t>
      </w:r>
    </w:p>
  </w:comment>
  <w:comment w:id="6" w:author="Hunt, Amelia" w:date="2024-10-28T17:16:00Z" w:initials="HA">
    <w:p w14:paraId="56C9BF3F" w14:textId="77777777" w:rsidR="00B052D3" w:rsidRDefault="00B052D3" w:rsidP="00827979">
      <w:r>
        <w:rPr>
          <w:rStyle w:val="CommentReference"/>
        </w:rPr>
        <w:annotationRef/>
      </w:r>
      <w:r>
        <w:rPr>
          <w:sz w:val="20"/>
          <w:szCs w:val="20"/>
        </w:rPr>
        <w:t xml:space="preserve">I have the randomization data, I’ll add that to the repository in case it’s useful. But I can’t find where we recorded the table data. I have this statement written in several independent places though, and no indication of weirdos anywhere. </w:t>
      </w:r>
    </w:p>
  </w:comment>
  <w:comment w:id="8"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7"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Clarke, Alasdair D F" w:date="2023-07-20T10:38:00Z" w:initials="CADF">
    <w:p w14:paraId="71E5CAA4" w14:textId="77777777"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11" w:author="Clarke, Alasdair D F" w:date="2023-07-21T10:39:00Z" w:initials="CADF">
    <w:p w14:paraId="13ABBC5E" w14:textId="77777777"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EA2C2E" w15:done="0"/>
  <w15:commentEx w15:paraId="56C9BF3F" w15:paraIdParent="50EA2C2E" w15:done="0"/>
  <w15:commentEx w15:paraId="49138662" w15:done="0"/>
  <w15:commentEx w15:paraId="33591030" w15:done="0"/>
  <w15:commentEx w15:paraId="71E5CAA4" w15:done="0"/>
  <w15:commentEx w15:paraId="13ABBC5E" w15:done="0"/>
  <w15:commentEx w15:paraId="6E67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12A39" w16cex:dateUtc="2023-07-18T14:11:00Z"/>
  <w16cex:commentExtensible w16cex:durableId="2ACA456F" w16cex:dateUtc="2024-10-28T17:16:00Z"/>
  <w16cex:commentExtensible w16cex:durableId="2A92E232" w16cex:dateUtc="2024-09-16T15:58:00Z"/>
  <w16cex:commentExtensible w16cex:durableId="28626D33" w16cex:dateUtc="2023-07-19T13:09:00Z"/>
  <w16cex:commentExtensible w16cex:durableId="28638D39" w16cex:dateUtc="2023-07-20T09:38:00Z"/>
  <w16cex:commentExtensible w16cex:durableId="2864DEDB" w16cex:dateUtc="2023-07-21T09:39:00Z"/>
  <w16cex:commentExtensible w16cex:durableId="288DB037" w16cex:dateUtc="2023-08-2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EA2C2E" w16cid:durableId="28612A39"/>
  <w16cid:commentId w16cid:paraId="56C9BF3F" w16cid:durableId="2ACA456F"/>
  <w16cid:commentId w16cid:paraId="49138662" w16cid:durableId="2A92E232"/>
  <w16cid:commentId w16cid:paraId="33591030" w16cid:durableId="28626D33"/>
  <w16cid:commentId w16cid:paraId="71E5CAA4" w16cid:durableId="28638D39"/>
  <w16cid:commentId w16cid:paraId="13ABBC5E" w16cid:durableId="2864DEDB"/>
  <w16cid:commentId w16cid:paraId="6E67BD95" w16cid:durableId="288DB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5C776" w14:textId="77777777" w:rsidR="008D3A4B" w:rsidRDefault="008D3A4B">
      <w:pPr>
        <w:spacing w:line="240" w:lineRule="auto"/>
      </w:pPr>
      <w:r>
        <w:separator/>
      </w:r>
    </w:p>
  </w:endnote>
  <w:endnote w:type="continuationSeparator" w:id="0">
    <w:p w14:paraId="4944EC74" w14:textId="77777777" w:rsidR="008D3A4B" w:rsidRDefault="008D3A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3F3A7" w14:textId="77777777" w:rsidR="008D3A4B" w:rsidRDefault="008D3A4B">
      <w:pPr>
        <w:spacing w:line="240" w:lineRule="auto"/>
      </w:pPr>
      <w:r>
        <w:separator/>
      </w:r>
    </w:p>
  </w:footnote>
  <w:footnote w:type="continuationSeparator" w:id="0">
    <w:p w14:paraId="7BDA1130" w14:textId="77777777" w:rsidR="008D3A4B" w:rsidRDefault="008D3A4B">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ke, Alasdair D F">
    <w15:presenceInfo w15:providerId="AD" w15:userId="S::ac16696@essex.ac.uk::512d6d0c-02bf-488f-bd09-500ef79d0a13"/>
  </w15:person>
  <w15:person w15:author="Hunt, Amelia">
    <w15:presenceInfo w15:providerId="AD" w15:userId="S::psy519@abdn.ac.uk::7543bc96-0c41-4c01-9e2c-aa719fc2b4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1E9D"/>
    <w:rsid w:val="001B7DCA"/>
    <w:rsid w:val="002058E0"/>
    <w:rsid w:val="002376F9"/>
    <w:rsid w:val="00245D56"/>
    <w:rsid w:val="00271BA8"/>
    <w:rsid w:val="00273A0E"/>
    <w:rsid w:val="002C3ADA"/>
    <w:rsid w:val="002C5511"/>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B6804"/>
    <w:rsid w:val="007D3AB7"/>
    <w:rsid w:val="008069AE"/>
    <w:rsid w:val="00853738"/>
    <w:rsid w:val="00854DB5"/>
    <w:rsid w:val="008B7749"/>
    <w:rsid w:val="008D1608"/>
    <w:rsid w:val="008D3A4B"/>
    <w:rsid w:val="00934230"/>
    <w:rsid w:val="00966120"/>
    <w:rsid w:val="009952EF"/>
    <w:rsid w:val="00A60457"/>
    <w:rsid w:val="00AF645F"/>
    <w:rsid w:val="00B052D3"/>
    <w:rsid w:val="00B16478"/>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54462"/>
    <w:rsid w:val="00F559BB"/>
    <w:rsid w:val="00F83934"/>
    <w:rsid w:val="00F90EF7"/>
    <w:rsid w:val="00FB4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2274</TotalTime>
  <Pages>29</Pages>
  <Words>12215</Words>
  <Characters>64745</Characters>
  <Application>Microsoft Office Word</Application>
  <DocSecurity>0</DocSecurity>
  <Lines>899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28</cp:revision>
  <dcterms:created xsi:type="dcterms:W3CDTF">2023-02-21T15:27:00Z</dcterms:created>
  <dcterms:modified xsi:type="dcterms:W3CDTF">2024-10-28T17:17:00Z</dcterms:modified>
</cp:coreProperties>
</file>