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5D244BE"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A610A4">
        <w:rPr>
          <w:color w:val="8064A2" w:themeColor="accent4"/>
          <w:sz w:val="20"/>
          <w:szCs w:val="20"/>
        </w:rPr>
        <w:t>to</w:t>
      </w:r>
      <w:r w:rsidR="002E469C">
        <w:rPr>
          <w:color w:val="8064A2" w:themeColor="accent4"/>
          <w:sz w:val="20"/>
          <w:szCs w:val="20"/>
        </w:rPr>
        <w:t xml:space="preserve">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(Experiment 3)</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E79469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003255BA">
        <w:rPr>
          <w:color w:val="8064A2" w:themeColor="accent4"/>
          <w:sz w:val="20"/>
          <w:szCs w:val="20"/>
        </w:rPr>
        <w:t>H</w:t>
      </w:r>
      <w:r w:rsidRPr="003235D1">
        <w:rPr>
          <w:color w:val="8064A2" w:themeColor="accent4"/>
          <w:sz w:val="20"/>
          <w:szCs w:val="20"/>
        </w:rPr>
        <w:t xml:space="preserve">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w:t>
      </w:r>
      <w:r w:rsidR="003255BA">
        <w:rPr>
          <w:color w:val="8064A2" w:themeColor="accent4"/>
          <w:sz w:val="20"/>
          <w:szCs w:val="20"/>
        </w:rPr>
        <w:t>or-</w:t>
      </w:r>
      <w:r w:rsidR="00FC537E">
        <w:rPr>
          <w:color w:val="8064A2" w:themeColor="accent4"/>
          <w:sz w:val="20"/>
          <w:szCs w:val="20"/>
        </w:rPr>
        <w:t>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w:t>
      </w:r>
      <w:proofErr w:type="spellStart"/>
      <w:r w:rsidR="00FC537E">
        <w:rPr>
          <w:color w:val="8064A2" w:themeColor="accent4"/>
          <w:sz w:val="20"/>
          <w:szCs w:val="20"/>
        </w:rPr>
        <w:t>recogni</w:t>
      </w:r>
      <w:r w:rsidR="003255BA">
        <w:rPr>
          <w:color w:val="8064A2" w:themeColor="accent4"/>
          <w:sz w:val="20"/>
          <w:szCs w:val="20"/>
        </w:rPr>
        <w:t>s</w:t>
      </w:r>
      <w:r w:rsidR="00FC537E">
        <w:rPr>
          <w:color w:val="8064A2" w:themeColor="accent4"/>
          <w:sz w:val="20"/>
          <w:szCs w:val="20"/>
        </w:rPr>
        <w:t>ing</w:t>
      </w:r>
      <w:proofErr w:type="spellEnd"/>
      <w:r w:rsidR="00FC537E">
        <w:rPr>
          <w:color w:val="8064A2" w:themeColor="accent4"/>
          <w:sz w:val="20"/>
          <w:szCs w:val="20"/>
        </w:rPr>
        <w:t xml:space="preserve">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w:t>
      </w:r>
      <w:proofErr w:type="spellStart"/>
      <w:r w:rsidR="003A6171">
        <w:rPr>
          <w:color w:val="8064A2" w:themeColor="accent4"/>
          <w:sz w:val="20"/>
          <w:szCs w:val="20"/>
        </w:rPr>
        <w:t>recognise</w:t>
      </w:r>
      <w:proofErr w:type="spellEnd"/>
      <w:r w:rsidR="003A6171">
        <w:rPr>
          <w:color w:val="8064A2" w:themeColor="accent4"/>
          <w:sz w:val="20"/>
          <w:szCs w:val="20"/>
        </w:rPr>
        <w:t xml:space="preserv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w:t>
      </w:r>
      <w:proofErr w:type="spellStart"/>
      <w:r w:rsidR="003A6171">
        <w:rPr>
          <w:color w:val="8064A2" w:themeColor="accent4"/>
          <w:sz w:val="20"/>
          <w:szCs w:val="20"/>
        </w:rPr>
        <w:t>behaviours</w:t>
      </w:r>
      <w:proofErr w:type="spellEnd"/>
      <w:r w:rsidR="003A6171">
        <w:rPr>
          <w:color w:val="8064A2" w:themeColor="accent4"/>
          <w:sz w:val="20"/>
          <w:szCs w:val="20"/>
        </w:rPr>
        <w:t xml:space="preserve"> with simple interventions could also open avenues for </w:t>
      </w:r>
      <w:proofErr w:type="spellStart"/>
      <w:r w:rsidR="00F95A02">
        <w:rPr>
          <w:color w:val="8064A2" w:themeColor="accent4"/>
          <w:sz w:val="20"/>
          <w:szCs w:val="20"/>
        </w:rPr>
        <w:t>minimi</w:t>
      </w:r>
      <w:r w:rsidR="003255BA">
        <w:rPr>
          <w:color w:val="8064A2" w:themeColor="accent4"/>
          <w:sz w:val="20"/>
          <w:szCs w:val="20"/>
        </w:rPr>
        <w:t>s</w:t>
      </w:r>
      <w:r w:rsidR="00F95A02">
        <w:rPr>
          <w:color w:val="8064A2" w:themeColor="accent4"/>
          <w:sz w:val="20"/>
          <w:szCs w:val="20"/>
        </w:rPr>
        <w:t>ing</w:t>
      </w:r>
      <w:proofErr w:type="spellEnd"/>
      <w:r w:rsidR="00F95A02">
        <w:rPr>
          <w:color w:val="8064A2" w:themeColor="accent4"/>
          <w:sz w:val="20"/>
          <w:szCs w:val="20"/>
        </w:rPr>
        <w:t xml:space="preserve">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54F8CA00"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756BA9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w:t>
      </w:r>
      <w:proofErr w:type="spellStart"/>
      <w:r w:rsidR="00FB4B01">
        <w:rPr>
          <w:sz w:val="20"/>
          <w:szCs w:val="20"/>
        </w:rPr>
        <w:t>Morvan</w:t>
      </w:r>
      <w:proofErr w:type="spellEnd"/>
      <w:r w:rsidR="00FB4B01">
        <w:rPr>
          <w:sz w:val="20"/>
          <w:szCs w:val="20"/>
        </w:rPr>
        <w:t xml:space="preserve">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 xml:space="preserve">results: </w:t>
      </w:r>
      <w:r w:rsidR="00CB072F">
        <w:rPr>
          <w:sz w:val="20"/>
          <w:szCs w:val="20"/>
        </w:rPr>
        <w:t>V</w:t>
      </w:r>
      <w:r w:rsidR="00FC537E">
        <w:rPr>
          <w:sz w:val="20"/>
          <w:szCs w:val="20"/>
        </w:rPr>
        <w:t>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1A201DE0" w:rsidR="00B07B38" w:rsidRDefault="00FB4B01" w:rsidP="00B92266">
      <w:pPr>
        <w:spacing w:line="360" w:lineRule="auto"/>
        <w:rPr>
          <w:sz w:val="20"/>
          <w:szCs w:val="20"/>
        </w:rPr>
      </w:pPr>
      <w:r>
        <w:rPr>
          <w:sz w:val="20"/>
          <w:szCs w:val="20"/>
        </w:rPr>
        <w:t xml:space="preserve">The well-known “dual-systems” models (e.g. </w:t>
      </w:r>
      <w:proofErr w:type="spellStart"/>
      <w:r w:rsidR="00B96F80">
        <w:rPr>
          <w:sz w:val="20"/>
          <w:szCs w:val="20"/>
        </w:rPr>
        <w:t>Sloman</w:t>
      </w:r>
      <w:proofErr w:type="spellEnd"/>
      <w:r w:rsidR="00B96F80">
        <w:rPr>
          <w:sz w:val="20"/>
          <w:szCs w:val="20"/>
        </w:rPr>
        <w:t xml:space="preserve">,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w:t>
      </w:r>
      <w:r w:rsidR="005C6253">
        <w:rPr>
          <w:color w:val="8064A2" w:themeColor="accent4"/>
          <w:sz w:val="20"/>
          <w:szCs w:val="20"/>
        </w:rPr>
        <w:t>s</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w:t>
      </w:r>
      <w:proofErr w:type="spellStart"/>
      <w:r>
        <w:rPr>
          <w:sz w:val="20"/>
          <w:szCs w:val="20"/>
        </w:rPr>
        <w:t>O’Doherty</w:t>
      </w:r>
      <w:proofErr w:type="spellEnd"/>
      <w:r>
        <w:rPr>
          <w:sz w:val="20"/>
          <w:szCs w:val="20"/>
        </w:rPr>
        <w:t>,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60B8DDA2"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w:t>
      </w:r>
      <w:proofErr w:type="spellStart"/>
      <w:r w:rsidRPr="000A24A3">
        <w:rPr>
          <w:color w:val="000000" w:themeColor="text1"/>
          <w:sz w:val="20"/>
          <w:szCs w:val="20"/>
        </w:rPr>
        <w:t>Gick</w:t>
      </w:r>
      <w:proofErr w:type="spellEnd"/>
      <w:r w:rsidRPr="000A24A3">
        <w:rPr>
          <w:color w:val="000000" w:themeColor="text1"/>
          <w:sz w:val="20"/>
          <w:szCs w:val="20"/>
        </w:rPr>
        <w:t xml:space="preserve"> &amp; </w:t>
      </w:r>
      <w:proofErr w:type="spellStart"/>
      <w:r w:rsidRPr="000A24A3">
        <w:rPr>
          <w:color w:val="000000" w:themeColor="text1"/>
          <w:sz w:val="20"/>
          <w:szCs w:val="20"/>
        </w:rPr>
        <w:t>Holyoak</w:t>
      </w:r>
      <w:proofErr w:type="spellEnd"/>
      <w:r w:rsidRPr="000A24A3">
        <w:rPr>
          <w:color w:val="000000" w:themeColor="text1"/>
          <w:sz w:val="20"/>
          <w:szCs w:val="20"/>
        </w:rPr>
        <w:t xml:space="preserve">, 1983; </w:t>
      </w:r>
      <w:proofErr w:type="spellStart"/>
      <w:r w:rsidRPr="000A24A3">
        <w:rPr>
          <w:color w:val="000000" w:themeColor="text1"/>
          <w:sz w:val="20"/>
          <w:szCs w:val="20"/>
        </w:rPr>
        <w:t>Markovits</w:t>
      </w:r>
      <w:proofErr w:type="spellEnd"/>
      <w:r w:rsidRPr="000A24A3">
        <w:rPr>
          <w:color w:val="000000" w:themeColor="text1"/>
          <w:sz w:val="20"/>
          <w:szCs w:val="20"/>
        </w:rPr>
        <w:t xml:space="preserve"> &amp; </w:t>
      </w:r>
      <w:proofErr w:type="spellStart"/>
      <w:r w:rsidRPr="000A24A3">
        <w:rPr>
          <w:color w:val="000000" w:themeColor="text1"/>
          <w:sz w:val="20"/>
          <w:szCs w:val="20"/>
        </w:rPr>
        <w:t>Savary</w:t>
      </w:r>
      <w:proofErr w:type="spellEnd"/>
      <w:r w:rsidRPr="000A24A3">
        <w:rPr>
          <w:color w:val="000000" w:themeColor="text1"/>
          <w:sz w:val="20"/>
          <w:szCs w:val="20"/>
        </w:rPr>
        <w:t xml:space="preserve">,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w:t>
      </w:r>
      <w:proofErr w:type="spellStart"/>
      <w:r w:rsidR="0052679D" w:rsidRPr="000A24A3">
        <w:rPr>
          <w:color w:val="000000" w:themeColor="text1"/>
          <w:sz w:val="20"/>
          <w:szCs w:val="20"/>
        </w:rPr>
        <w:t>Ahissar</w:t>
      </w:r>
      <w:proofErr w:type="spellEnd"/>
      <w:r w:rsidR="0052679D" w:rsidRPr="000A24A3">
        <w:rPr>
          <w:color w:val="000000" w:themeColor="text1"/>
          <w:sz w:val="20"/>
          <w:szCs w:val="20"/>
        </w:rPr>
        <w:t xml:space="preserve">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xml:space="preserve">, consistent with a ”reverse-hierarchy” model: </w:t>
      </w:r>
      <w:r w:rsidR="005C6253">
        <w:rPr>
          <w:color w:val="000000" w:themeColor="text1"/>
          <w:sz w:val="20"/>
          <w:szCs w:val="20"/>
        </w:rPr>
        <w:t>T</w:t>
      </w:r>
      <w:r w:rsidR="004A3F21" w:rsidRPr="000A24A3">
        <w:rPr>
          <w:color w:val="000000" w:themeColor="text1"/>
          <w:sz w:val="20"/>
          <w:szCs w:val="20"/>
        </w:rPr>
        <w: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proofErr w:type="spellStart"/>
      <w:r w:rsidR="009E773D" w:rsidRPr="000A24A3">
        <w:rPr>
          <w:color w:val="000000" w:themeColor="text1"/>
          <w:sz w:val="20"/>
          <w:szCs w:val="20"/>
        </w:rPr>
        <w:t>Ahissar</w:t>
      </w:r>
      <w:proofErr w:type="spellEnd"/>
      <w:r w:rsidR="009E773D" w:rsidRPr="000A24A3">
        <w:rPr>
          <w:color w:val="000000" w:themeColor="text1"/>
          <w:sz w:val="20"/>
          <w:szCs w:val="20"/>
        </w:rPr>
        <w:t xml:space="preserve">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51F5D3C0"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t>
      </w:r>
      <w:r w:rsidR="005C6253">
        <w:rPr>
          <w:color w:val="8064A2" w:themeColor="accent4"/>
          <w:sz w:val="20"/>
          <w:szCs w:val="20"/>
        </w:rPr>
        <w:t>how readily they</w:t>
      </w:r>
      <w:r>
        <w:rPr>
          <w:color w:val="8064A2" w:themeColor="accent4"/>
          <w:sz w:val="20"/>
          <w:szCs w:val="20"/>
        </w:rPr>
        <w:t xml:space="preserve"> </w:t>
      </w:r>
      <w:r w:rsidR="005C6253">
        <w:rPr>
          <w:color w:val="8064A2" w:themeColor="accent4"/>
          <w:sz w:val="20"/>
          <w:szCs w:val="20"/>
        </w:rPr>
        <w:t>can be</w:t>
      </w:r>
      <w:r>
        <w:rPr>
          <w:color w:val="8064A2" w:themeColor="accent4"/>
          <w:sz w:val="20"/>
          <w:szCs w:val="20"/>
        </w:rPr>
        <w:t xml:space="preserve"> shift</w:t>
      </w:r>
      <w:r w:rsidR="005C6253">
        <w:rPr>
          <w:color w:val="8064A2" w:themeColor="accent4"/>
          <w:sz w:val="20"/>
          <w:szCs w:val="20"/>
        </w:rPr>
        <w:t>ed</w:t>
      </w:r>
      <w:r>
        <w:rPr>
          <w:color w:val="8064A2" w:themeColor="accent4"/>
          <w:sz w:val="20"/>
          <w:szCs w:val="20"/>
        </w:rPr>
        <w:t xml:space="preserve"> towards better choices.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w:t>
      </w:r>
      <w:r w:rsidR="00B52E78" w:rsidRPr="000A24A3">
        <w:rPr>
          <w:color w:val="000000" w:themeColor="text1"/>
          <w:sz w:val="20"/>
          <w:szCs w:val="20"/>
        </w:rPr>
        <w:lastRenderedPageBreak/>
        <w:t xml:space="preserve">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w:t>
      </w:r>
      <w:proofErr w:type="spellStart"/>
      <w:r w:rsidR="008E398A" w:rsidRPr="002B3116">
        <w:rPr>
          <w:color w:val="8064A2" w:themeColor="accent4"/>
          <w:sz w:val="20"/>
          <w:szCs w:val="20"/>
        </w:rPr>
        <w:t>Ahissar</w:t>
      </w:r>
      <w:proofErr w:type="spellEnd"/>
      <w:r w:rsidR="008E398A" w:rsidRPr="002B3116">
        <w:rPr>
          <w:color w:val="8064A2" w:themeColor="accent4"/>
          <w:sz w:val="20"/>
          <w:szCs w:val="20"/>
        </w:rPr>
        <w:t xml:space="preserve">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w:t>
      </w:r>
      <w:r>
        <w:rPr>
          <w:sz w:val="20"/>
          <w:szCs w:val="20"/>
        </w:rPr>
        <w:lastRenderedPageBreak/>
        <w:t xml:space="preserve">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5DA4F079" w:rsidR="00020D8A" w:rsidRPr="00D85381" w:rsidRDefault="00020D8A" w:rsidP="00B92266">
      <w:pPr>
        <w:spacing w:line="360" w:lineRule="auto"/>
        <w:rPr>
          <w:color w:val="8064A2" w:themeColor="accent4"/>
          <w:sz w:val="20"/>
          <w:szCs w:val="20"/>
        </w:rPr>
      </w:pPr>
      <w:r w:rsidRPr="00D85381">
        <w:rPr>
          <w:color w:val="8064A2" w:themeColor="accent4"/>
          <w:sz w:val="20"/>
          <w:szCs w:val="20"/>
        </w:rPr>
        <w:t>We use a Bayesian approach to data</w:t>
      </w:r>
      <w:r w:rsidR="005C6253">
        <w:rPr>
          <w:color w:val="8064A2" w:themeColor="accent4"/>
          <w:sz w:val="20"/>
          <w:szCs w:val="20"/>
        </w:rPr>
        <w:t xml:space="preserve"> analysis</w:t>
      </w:r>
      <w:r w:rsidRPr="00D85381">
        <w:rPr>
          <w:color w:val="8064A2" w:themeColor="accent4"/>
          <w:sz w:val="20"/>
          <w:szCs w:val="20"/>
        </w:rPr>
        <w:t xml:space="preserve">,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5C6253">
        <w:rPr>
          <w:color w:val="8064A2" w:themeColor="accent4"/>
          <w:sz w:val="20"/>
          <w:szCs w:val="20"/>
        </w:rPr>
        <w:t xml:space="preserve">This paper </w:t>
      </w:r>
      <w:r w:rsidR="00E20188" w:rsidRPr="00D85381">
        <w:rPr>
          <w:color w:val="8064A2" w:themeColor="accent4"/>
          <w:sz w:val="20"/>
          <w:szCs w:val="20"/>
        </w:rPr>
        <w:t xml:space="preserve">simulated </w:t>
      </w:r>
      <w:r w:rsidR="005C6253">
        <w:rPr>
          <w:color w:val="8064A2" w:themeColor="accent4"/>
          <w:sz w:val="20"/>
          <w:szCs w:val="20"/>
        </w:rPr>
        <w:t xml:space="preserve">experiments </w:t>
      </w:r>
      <w:r w:rsidR="00E20188" w:rsidRPr="00D85381">
        <w:rPr>
          <w:color w:val="8064A2" w:themeColor="accent4"/>
          <w:sz w:val="20"/>
          <w:szCs w:val="20"/>
        </w:rPr>
        <w:t xml:space="preserve">with a sample size from 3 to 24 to detect a shift in standing positions of 0.05 of the </w:t>
      </w:r>
      <w:proofErr w:type="spellStart"/>
      <w:r w:rsidR="00E20188" w:rsidRPr="00D85381">
        <w:rPr>
          <w:color w:val="8064A2" w:themeColor="accent4"/>
          <w:sz w:val="20"/>
          <w:szCs w:val="20"/>
        </w:rPr>
        <w:t>normalised</w:t>
      </w:r>
      <w:proofErr w:type="spellEnd"/>
      <w:r w:rsidR="00E20188" w:rsidRPr="00D85381">
        <w:rPr>
          <w:color w:val="8064A2" w:themeColor="accent4"/>
          <w:sz w:val="20"/>
          <w:szCs w:val="20"/>
        </w:rPr>
        <w:t xml:space="preserve">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w:t>
      </w:r>
      <w:r w:rsidR="000D66BB">
        <w:rPr>
          <w:color w:val="8064A2" w:themeColor="accent4"/>
          <w:sz w:val="20"/>
          <w:szCs w:val="20"/>
        </w:rPr>
        <w:t xml:space="preserve">had a clipboard with a </w:t>
      </w:r>
      <w:r w:rsidR="003A6770" w:rsidRPr="007465AF">
        <w:rPr>
          <w:color w:val="8064A2" w:themeColor="accent4"/>
          <w:sz w:val="20"/>
          <w:szCs w:val="20"/>
        </w:rPr>
        <w:t xml:space="preserve">pre-generated random order of trials (distances and directions) </w:t>
      </w:r>
      <w:r w:rsidR="007465AF" w:rsidRPr="007465AF">
        <w:rPr>
          <w:color w:val="8064A2" w:themeColor="accent4"/>
          <w:sz w:val="20"/>
          <w:szCs w:val="20"/>
        </w:rPr>
        <w:t>that was different for each participant</w:t>
      </w:r>
      <w:r w:rsidR="000D66BB">
        <w:rPr>
          <w:color w:val="8064A2" w:themeColor="accent4"/>
          <w:sz w:val="20"/>
          <w:szCs w:val="20"/>
        </w:rPr>
        <w:t xml:space="preserve">. They used the list to </w:t>
      </w:r>
      <w:r w:rsidR="007465AF" w:rsidRPr="007465AF">
        <w:rPr>
          <w:color w:val="8064A2" w:themeColor="accent4"/>
          <w:sz w:val="20"/>
          <w:szCs w:val="20"/>
        </w:rPr>
        <w:t>instruct the participant and record the</w:t>
      </w:r>
      <w:r w:rsidR="007465AF">
        <w:rPr>
          <w:color w:val="8064A2" w:themeColor="accent4"/>
          <w:sz w:val="20"/>
          <w:szCs w:val="20"/>
        </w:rPr>
        <w:t>ir choices and throwing accurac</w:t>
      </w:r>
      <w:r w:rsidR="000D66BB">
        <w:rPr>
          <w:color w:val="8064A2" w:themeColor="accent4"/>
          <w:sz w:val="20"/>
          <w:szCs w:val="20"/>
        </w:rPr>
        <w:t>y</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w:t>
      </w:r>
      <w:r w:rsidR="00FB4B01">
        <w:rPr>
          <w:sz w:val="20"/>
          <w:szCs w:val="20"/>
        </w:rPr>
        <w:lastRenderedPageBreak/>
        <w:t xml:space="preserve">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w:t>
      </w:r>
      <w:r>
        <w:rPr>
          <w:sz w:val="20"/>
          <w:szCs w:val="20"/>
        </w:rPr>
        <w:lastRenderedPageBreak/>
        <w:t xml:space="preserve">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w:t>
      </w:r>
      <w:proofErr w:type="spellStart"/>
      <w:r w:rsidR="003A6770" w:rsidRPr="00D7469E">
        <w:rPr>
          <w:color w:val="8064A2" w:themeColor="accent4"/>
          <w:sz w:val="20"/>
          <w:szCs w:val="20"/>
        </w:rPr>
        <w:t>colours</w:t>
      </w:r>
      <w:proofErr w:type="spellEnd"/>
      <w:r w:rsidR="003A6770" w:rsidRPr="00D7469E">
        <w:rPr>
          <w:color w:val="8064A2" w:themeColor="accent4"/>
          <w:sz w:val="20"/>
          <w:szCs w:val="20"/>
        </w:rPr>
        <w:t>)</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 xml:space="preserve">All data processing, analysis and </w:t>
      </w:r>
      <w:proofErr w:type="spellStart"/>
      <w:r w:rsidRPr="002C36D3">
        <w:rPr>
          <w:color w:val="000000" w:themeColor="text1"/>
          <w:sz w:val="20"/>
          <w:szCs w:val="20"/>
        </w:rPr>
        <w:t>visualisation</w:t>
      </w:r>
      <w:proofErr w:type="spellEnd"/>
      <w:r w:rsidRPr="002C36D3">
        <w:rPr>
          <w:color w:val="000000" w:themeColor="text1"/>
          <w:sz w:val="20"/>
          <w:szCs w:val="20"/>
        </w:rPr>
        <w:t xml:space="preserve">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proofErr w:type="spellStart"/>
      <w:r w:rsidRPr="002C36D3">
        <w:rPr>
          <w:i/>
          <w:iCs/>
          <w:color w:val="8064A2" w:themeColor="accent4"/>
          <w:sz w:val="20"/>
          <w:szCs w:val="20"/>
        </w:rPr>
        <w:t>tidyverse</w:t>
      </w:r>
      <w:proofErr w:type="spellEnd"/>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w:t>
      </w:r>
      <w:proofErr w:type="spellStart"/>
      <w:r w:rsidR="004063D4" w:rsidRPr="002C36D3">
        <w:rPr>
          <w:color w:val="000000" w:themeColor="text1"/>
          <w:sz w:val="20"/>
          <w:szCs w:val="20"/>
        </w:rPr>
        <w:t>normalised</w:t>
      </w:r>
      <w:proofErr w:type="spellEnd"/>
      <w:r w:rsidR="004063D4" w:rsidRPr="002C36D3">
        <w:rPr>
          <w:color w:val="000000" w:themeColor="text1"/>
          <w:sz w:val="20"/>
          <w:szCs w:val="20"/>
        </w:rPr>
        <w:t xml:space="preserve">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proofErr w:type="spellStart"/>
      <w:r w:rsidRPr="002C36D3">
        <w:rPr>
          <w:i/>
          <w:iCs/>
          <w:color w:val="8064A2" w:themeColor="accent4"/>
          <w:sz w:val="20"/>
          <w:szCs w:val="20"/>
        </w:rPr>
        <w:t>cmdstanr</w:t>
      </w:r>
      <w:proofErr w:type="spellEnd"/>
      <w:r w:rsidRPr="002C36D3">
        <w:rPr>
          <w:color w:val="000000" w:themeColor="text1"/>
          <w:sz w:val="20"/>
          <w:szCs w:val="20"/>
        </w:rPr>
        <w:t xml:space="preserve">. </w:t>
      </w:r>
      <w:r w:rsidR="004C6F4A" w:rsidRPr="002C36D3">
        <w:rPr>
          <w:color w:val="000000" w:themeColor="text1"/>
          <w:sz w:val="20"/>
          <w:szCs w:val="20"/>
        </w:rPr>
        <w:t xml:space="preserve">As our </w:t>
      </w:r>
      <w:proofErr w:type="spellStart"/>
      <w:r w:rsidR="004C6F4A" w:rsidRPr="002C36D3">
        <w:rPr>
          <w:color w:val="000000" w:themeColor="text1"/>
          <w:sz w:val="20"/>
          <w:szCs w:val="20"/>
        </w:rPr>
        <w:t>normalised</w:t>
      </w:r>
      <w:proofErr w:type="spellEnd"/>
      <w:r w:rsidR="004C6F4A" w:rsidRPr="002C36D3">
        <w:rPr>
          <w:color w:val="000000" w:themeColor="text1"/>
          <w:sz w:val="20"/>
          <w:szCs w:val="20"/>
        </w:rPr>
        <w:t xml:space="preserve"> standing position measure is skewed, non-negative, and zero-inflated we will use a multi-level hurdle-lognormal model to </w:t>
      </w:r>
      <w:proofErr w:type="spellStart"/>
      <w:r w:rsidR="004C6F4A" w:rsidRPr="002C36D3">
        <w:rPr>
          <w:color w:val="000000" w:themeColor="text1"/>
          <w:sz w:val="20"/>
          <w:szCs w:val="20"/>
        </w:rPr>
        <w:t>analyse</w:t>
      </w:r>
      <w:proofErr w:type="spellEnd"/>
      <w:r w:rsidR="004C6F4A" w:rsidRPr="002C36D3">
        <w:rPr>
          <w:color w:val="000000" w:themeColor="text1"/>
          <w:sz w:val="20"/>
          <w:szCs w:val="20"/>
        </w:rPr>
        <w:t xml:space="preserv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w:t>
      </w:r>
      <w:r w:rsidR="00170BAA" w:rsidRPr="00E82047">
        <w:rPr>
          <w:color w:val="000000" w:themeColor="text1"/>
          <w:sz w:val="20"/>
          <w:szCs w:val="20"/>
        </w:rPr>
        <w:lastRenderedPageBreak/>
        <w:t xml:space="preserve">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026F63">
        <w:rPr>
          <w:noProof/>
        </w:rPr>
        <w:pict w14:anchorId="00DB21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w:t>
      </w:r>
      <w:r w:rsidR="001B7DCA" w:rsidRPr="00E82047">
        <w:rPr>
          <w:color w:val="000000" w:themeColor="text1"/>
          <w:sz w:val="20"/>
          <w:szCs w:val="20"/>
        </w:rPr>
        <w:lastRenderedPageBreak/>
        <w:t xml:space="preserve">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376B237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w:t>
      </w:r>
      <w:r w:rsidR="00E903C0">
        <w:rPr>
          <w:sz w:val="20"/>
          <w:szCs w:val="20"/>
        </w:rPr>
        <w:t>Both</w:t>
      </w:r>
      <w:r w:rsidR="00C77D48">
        <w:rPr>
          <w:sz w:val="20"/>
          <w:szCs w:val="20"/>
        </w:rPr>
        <w:t xml:space="preserve"> the primed and </w:t>
      </w:r>
      <w:r w:rsidR="00C77D48">
        <w:rPr>
          <w:sz w:val="20"/>
          <w:szCs w:val="20"/>
        </w:rPr>
        <w:lastRenderedPageBreak/>
        <w:t>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026F63">
        <w:rPr>
          <w:noProof/>
        </w:rPr>
        <w:pict w14:anchorId="284DDC40">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 xml:space="preserve">is unlikely, the primary goal of these experiments is </w:t>
      </w:r>
      <w:r w:rsidR="000D66BB">
        <w:rPr>
          <w:color w:val="8064A2" w:themeColor="accent4"/>
          <w:sz w:val="20"/>
          <w:szCs w:val="20"/>
        </w:rPr>
        <w:t>to</w:t>
      </w:r>
      <w:r w:rsidRPr="008A50EC">
        <w:rPr>
          <w:color w:val="8064A2" w:themeColor="accent4"/>
          <w:sz w:val="20"/>
          <w:szCs w:val="20"/>
        </w:rPr>
        <w:t xml:space="preserve"> corroborate or challenge </w:t>
      </w:r>
      <w:r w:rsidR="000D66BB" w:rsidRPr="008A50EC">
        <w:rPr>
          <w:color w:val="8064A2" w:themeColor="accent4"/>
          <w:sz w:val="20"/>
          <w:szCs w:val="20"/>
        </w:rPr>
        <w:t>that conclusion</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5442CAD0"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Pr>
          <w:color w:val="8064A2" w:themeColor="accent4"/>
          <w:sz w:val="20"/>
          <w:szCs w:val="20"/>
        </w:rPr>
        <w:t>T</w:t>
      </w:r>
      <w:r w:rsidR="00B16478" w:rsidRPr="004E42C0">
        <w:rPr>
          <w:color w:val="8064A2" w:themeColor="accent4"/>
          <w:sz w:val="20"/>
          <w:szCs w:val="20"/>
        </w:rPr>
        <w:t xml:space="preserve">he first two of </w:t>
      </w:r>
      <w:r w:rsidR="000D66BB">
        <w:rPr>
          <w:color w:val="8064A2" w:themeColor="accent4"/>
          <w:sz w:val="20"/>
          <w:szCs w:val="20"/>
        </w:rPr>
        <w:t>these</w:t>
      </w:r>
      <w:r w:rsidR="00B16478" w:rsidRPr="004E42C0">
        <w:rPr>
          <w:color w:val="8064A2" w:themeColor="accent4"/>
          <w:sz w:val="20"/>
          <w:szCs w:val="20"/>
        </w:rPr>
        <w:t xml:space="preserve">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xml:space="preserve">. The rationale was </w:t>
      </w:r>
      <w:r w:rsidR="000D66BB">
        <w:rPr>
          <w:color w:val="8064A2" w:themeColor="accent4"/>
          <w:sz w:val="20"/>
          <w:szCs w:val="20"/>
        </w:rPr>
        <w:t>to</w:t>
      </w:r>
      <w:r w:rsidR="00ED5E3B" w:rsidRPr="004E42C0">
        <w:rPr>
          <w:color w:val="8064A2" w:themeColor="accent4"/>
          <w:sz w:val="20"/>
          <w:szCs w:val="20"/>
        </w:rPr>
        <w:t xml:space="preserve"> fram</w:t>
      </w:r>
      <w:r w:rsidR="000D66BB">
        <w:rPr>
          <w:color w:val="8064A2" w:themeColor="accent4"/>
          <w:sz w:val="20"/>
          <w:szCs w:val="20"/>
        </w:rPr>
        <w:t>e</w:t>
      </w:r>
      <w:r w:rsidR="00ED5E3B" w:rsidRPr="004E42C0">
        <w:rPr>
          <w:color w:val="8064A2" w:themeColor="accent4"/>
          <w:sz w:val="20"/>
          <w:szCs w:val="20"/>
        </w:rPr>
        <w:t xml:space="preserve"> the focus-divide dilemma like a standard insight problem</w:t>
      </w:r>
      <w:r w:rsidR="00BF0FA4">
        <w:rPr>
          <w:color w:val="8064A2" w:themeColor="accent4"/>
          <w:sz w:val="20"/>
          <w:szCs w:val="20"/>
        </w:rPr>
        <w:t>, which</w:t>
      </w:r>
      <w:r w:rsidR="00ED5E3B" w:rsidRPr="004E42C0">
        <w:rPr>
          <w:color w:val="8064A2" w:themeColor="accent4"/>
          <w:sz w:val="20"/>
          <w:szCs w:val="20"/>
        </w:rPr>
        <w:t xml:space="preserve"> might lead</w:t>
      </w:r>
      <w:r w:rsidR="004E42C0" w:rsidRPr="004E42C0">
        <w:rPr>
          <w:color w:val="8064A2" w:themeColor="accent4"/>
          <w:sz w:val="20"/>
          <w:szCs w:val="20"/>
        </w:rPr>
        <w:t xml:space="preserve"> at least some participants to a </w:t>
      </w:r>
      <w:proofErr w:type="spellStart"/>
      <w:r w:rsidR="004E42C0" w:rsidRPr="004E42C0">
        <w:rPr>
          <w:color w:val="8064A2" w:themeColor="accent4"/>
          <w:sz w:val="20"/>
          <w:szCs w:val="20"/>
        </w:rPr>
        <w:t>generali</w:t>
      </w:r>
      <w:r w:rsidR="00BF0FA4">
        <w:rPr>
          <w:color w:val="8064A2" w:themeColor="accent4"/>
          <w:sz w:val="20"/>
          <w:szCs w:val="20"/>
        </w:rPr>
        <w:t>s</w:t>
      </w:r>
      <w:r w:rsidR="004E42C0" w:rsidRPr="004E42C0">
        <w:rPr>
          <w:color w:val="8064A2" w:themeColor="accent4"/>
          <w:sz w:val="20"/>
          <w:szCs w:val="20"/>
        </w:rPr>
        <w:t>able</w:t>
      </w:r>
      <w:proofErr w:type="spellEnd"/>
      <w:r w:rsidR="004E42C0" w:rsidRPr="004E42C0">
        <w:rPr>
          <w:color w:val="8064A2" w:themeColor="accent4"/>
          <w:sz w:val="20"/>
          <w:szCs w:val="20"/>
        </w:rPr>
        <w:t xml:space="preserv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026F63">
        <w:rPr>
          <w:noProof/>
        </w:rPr>
        <w:pict w14:anchorId="24FDF374">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765961BB"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C9C954E"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w:t>
      </w:r>
      <w:r w:rsidR="002A2711">
        <w:rPr>
          <w:color w:val="8064A2" w:themeColor="accent4"/>
          <w:sz w:val="20"/>
          <w:szCs w:val="20"/>
        </w:rPr>
        <w:t>:</w:t>
      </w:r>
      <w:r w:rsidR="00B745D2">
        <w:rPr>
          <w:color w:val="8064A2" w:themeColor="accent4"/>
          <w:sz w:val="20"/>
          <w:szCs w:val="20"/>
        </w:rPr>
        <w:t xml:space="preserve"> </w:t>
      </w:r>
      <w:r w:rsidR="002A2711">
        <w:rPr>
          <w:color w:val="8064A2" w:themeColor="accent4"/>
          <w:sz w:val="20"/>
          <w:szCs w:val="20"/>
        </w:rPr>
        <w:t>1)</w:t>
      </w:r>
      <w:r w:rsidR="00B745D2">
        <w:rPr>
          <w:color w:val="8064A2" w:themeColor="accent4"/>
          <w:sz w:val="20"/>
          <w:szCs w:val="20"/>
        </w:rPr>
        <w:t xml:space="preserve"> the solution seems</w:t>
      </w:r>
      <w:r w:rsidR="002A2711">
        <w:rPr>
          <w:color w:val="8064A2" w:themeColor="accent4"/>
          <w:sz w:val="20"/>
          <w:szCs w:val="20"/>
        </w:rPr>
        <w:t xml:space="preserve"> widely agreed to be</w:t>
      </w:r>
      <w:r w:rsidR="00B745D2">
        <w:rPr>
          <w:color w:val="8064A2" w:themeColor="accent4"/>
          <w:sz w:val="20"/>
          <w:szCs w:val="20"/>
        </w:rPr>
        <w:t xml:space="preserve"> “obvious in retrospect”</w:t>
      </w:r>
      <w:r w:rsidR="002A2711">
        <w:rPr>
          <w:color w:val="8064A2" w:themeColor="accent4"/>
          <w:sz w:val="20"/>
          <w:szCs w:val="20"/>
        </w:rPr>
        <w:t xml:space="preserve">, </w:t>
      </w:r>
      <w:r w:rsidR="000E44BE">
        <w:rPr>
          <w:color w:val="8064A2" w:themeColor="accent4"/>
          <w:sz w:val="20"/>
          <w:szCs w:val="20"/>
        </w:rPr>
        <w:t xml:space="preserve">based on conversations with other researchers and with our </w:t>
      </w:r>
      <w:r w:rsidR="00B745D2">
        <w:rPr>
          <w:color w:val="8064A2" w:themeColor="accent4"/>
          <w:sz w:val="20"/>
          <w:szCs w:val="20"/>
        </w:rPr>
        <w:t>participant</w:t>
      </w:r>
      <w:r w:rsidR="000E44BE">
        <w:rPr>
          <w:color w:val="8064A2" w:themeColor="accent4"/>
          <w:sz w:val="20"/>
          <w:szCs w:val="20"/>
        </w:rPr>
        <w:t>s during the debrief</w:t>
      </w:r>
      <w:r w:rsidR="00B745D2">
        <w:rPr>
          <w:color w:val="8064A2" w:themeColor="accent4"/>
          <w:sz w:val="20"/>
          <w:szCs w:val="20"/>
        </w:rPr>
        <w:t xml:space="preserve">, and so we </w:t>
      </w:r>
      <w:r w:rsidR="002A2711">
        <w:rPr>
          <w:color w:val="8064A2" w:themeColor="accent4"/>
          <w:sz w:val="20"/>
          <w:szCs w:val="20"/>
        </w:rPr>
        <w:t>expected</w:t>
      </w:r>
      <w:r w:rsidR="00B745D2">
        <w:rPr>
          <w:color w:val="8064A2" w:themeColor="accent4"/>
          <w:sz w:val="20"/>
          <w:szCs w:val="20"/>
        </w:rPr>
        <w:t xml:space="preserve"> participants would </w:t>
      </w:r>
      <w:r w:rsidR="002A2711">
        <w:rPr>
          <w:color w:val="8064A2" w:themeColor="accent4"/>
          <w:sz w:val="20"/>
          <w:szCs w:val="20"/>
        </w:rPr>
        <w:t>be able to</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xml:space="preserve">. </w:t>
      </w:r>
      <w:r w:rsidR="002A2711">
        <w:rPr>
          <w:color w:val="8064A2" w:themeColor="accent4"/>
          <w:sz w:val="20"/>
          <w:szCs w:val="20"/>
        </w:rPr>
        <w:t>2) In</w:t>
      </w:r>
      <w:r w:rsidR="00B745D2">
        <w:rPr>
          <w:color w:val="8064A2" w:themeColor="accent4"/>
          <w:sz w:val="20"/>
          <w:szCs w:val="20"/>
        </w:rPr>
        <w:t xml:space="preserve"> the experiments reported by Claydon et al. (2024), performing focus-divide choices under conditions of low variance in outcome improved performance under subsequent conditions of high variance</w:t>
      </w:r>
      <w:r w:rsidR="003D0C1E">
        <w:rPr>
          <w:color w:val="8064A2" w:themeColor="accent4"/>
          <w:sz w:val="20"/>
          <w:szCs w:val="20"/>
        </w:rPr>
        <w:t xml:space="preserve">, which </w:t>
      </w:r>
      <w:r w:rsidR="002A2711">
        <w:rPr>
          <w:color w:val="8064A2" w:themeColor="accent4"/>
          <w:sz w:val="20"/>
          <w:szCs w:val="20"/>
        </w:rPr>
        <w:t>we considered to be</w:t>
      </w:r>
      <w:r w:rsidR="003D0C1E">
        <w:rPr>
          <w:color w:val="8064A2" w:themeColor="accent4"/>
          <w:sz w:val="20"/>
          <w:szCs w:val="20"/>
        </w:rPr>
        <w:t xml:space="preserve"> analogous to reaching (where the effect of choosing a chair on reaching the beanbags is certain) versus throwing (where the effect of choosing a standing position on hitting the target is less </w:t>
      </w:r>
      <w:r w:rsidR="003D0C1E">
        <w:rPr>
          <w:color w:val="8064A2" w:themeColor="accent4"/>
          <w:sz w:val="20"/>
          <w:szCs w:val="20"/>
        </w:rPr>
        <w:lastRenderedPageBreak/>
        <w:t>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 xml:space="preserve">context-specific (e.g. </w:t>
      </w:r>
      <w:proofErr w:type="spellStart"/>
      <w:r w:rsidR="002E26BA" w:rsidRPr="00317DBA">
        <w:rPr>
          <w:color w:val="000000" w:themeColor="text1"/>
          <w:sz w:val="20"/>
          <w:szCs w:val="20"/>
        </w:rPr>
        <w:t>Carr</w:t>
      </w:r>
      <w:proofErr w:type="spellEnd"/>
      <w:r w:rsidR="002E26BA" w:rsidRPr="00317DBA">
        <w:rPr>
          <w:color w:val="000000" w:themeColor="text1"/>
          <w:sz w:val="20"/>
          <w:szCs w:val="20"/>
        </w:rPr>
        <w:t>,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w:t>
      </w:r>
      <w:proofErr w:type="spellStart"/>
      <w:r w:rsidR="0008393A">
        <w:rPr>
          <w:color w:val="8064A2" w:themeColor="accent4"/>
          <w:sz w:val="20"/>
          <w:szCs w:val="20"/>
        </w:rPr>
        <w:t>centre</w:t>
      </w:r>
      <w:proofErr w:type="spellEnd"/>
      <w:r w:rsidR="0008393A">
        <w:rPr>
          <w:color w:val="8064A2" w:themeColor="accent4"/>
          <w:sz w:val="20"/>
          <w:szCs w:val="20"/>
        </w:rPr>
        <w:t xml:space="preserv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5E950C8F" w14:textId="7954D058"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E60FEE">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 The target would only appear after they had fixated that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where they freely </w:t>
      </w:r>
      <w:proofErr w:type="spellStart"/>
      <w:r w:rsidR="00FB4B01">
        <w:rPr>
          <w:sz w:val="20"/>
          <w:szCs w:val="20"/>
        </w:rPr>
        <w:t>chose</w:t>
      </w:r>
      <w:proofErr w:type="spellEnd"/>
      <w:r w:rsidR="00FB4B01">
        <w:rPr>
          <w:sz w:val="20"/>
          <w:szCs w:val="20"/>
        </w:rPr>
        <w:t xml:space="preserv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w:t>
      </w:r>
      <w:r w:rsidR="00E60FEE" w:rsidRPr="003D0C1E">
        <w:rPr>
          <w:color w:val="000000" w:themeColor="text1"/>
          <w:sz w:val="20"/>
          <w:szCs w:val="20"/>
        </w:rPr>
        <w:lastRenderedPageBreak/>
        <w:t xml:space="preserve">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w:t>
      </w:r>
      <w:proofErr w:type="spellStart"/>
      <w:r w:rsidR="00FB4B01">
        <w:rPr>
          <w:sz w:val="20"/>
          <w:szCs w:val="20"/>
        </w:rPr>
        <w:t>Lleras</w:t>
      </w:r>
      <w:proofErr w:type="spellEnd"/>
      <w:r w:rsidR="00FB4B01">
        <w:rPr>
          <w:sz w:val="20"/>
          <w:szCs w:val="20"/>
        </w:rPr>
        <w:t xml:space="preserve">,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w:t>
      </w:r>
      <w:r>
        <w:rPr>
          <w:sz w:val="20"/>
          <w:szCs w:val="20"/>
        </w:rPr>
        <w:lastRenderedPageBreak/>
        <w:t xml:space="preserve">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w:t>
      </w:r>
      <w:r w:rsidR="00421B8B" w:rsidRPr="00BE6682">
        <w:rPr>
          <w:color w:val="000000" w:themeColor="text1"/>
          <w:sz w:val="20"/>
          <w:szCs w:val="20"/>
        </w:rPr>
        <w:lastRenderedPageBreak/>
        <w:t>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 xml:space="preserve">this </w:t>
      </w:r>
      <w:r w:rsidR="00DD0D0B" w:rsidRPr="00BE6682">
        <w:rPr>
          <w:color w:val="000000" w:themeColor="text1"/>
          <w:sz w:val="20"/>
          <w:szCs w:val="20"/>
        </w:rPr>
        <w:lastRenderedPageBreak/>
        <w:t>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2778A2C6"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lastRenderedPageBreak/>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01E41014"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w:t>
      </w:r>
      <w:r w:rsidR="003B5369" w:rsidRPr="00020716">
        <w:rPr>
          <w:color w:val="000000" w:themeColor="text1"/>
          <w:sz w:val="20"/>
          <w:szCs w:val="20"/>
        </w:rPr>
        <w:lastRenderedPageBreak/>
        <w:t>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w:t>
      </w:r>
      <w:r w:rsidRPr="00020716">
        <w:rPr>
          <w:color w:val="000000" w:themeColor="text1"/>
          <w:sz w:val="20"/>
          <w:szCs w:val="20"/>
        </w:rPr>
        <w:lastRenderedPageBreak/>
        <w:t xml:space="preserve">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3B: Detection.</w:t>
      </w:r>
      <w:r w:rsidRPr="00C91407">
        <w:rPr>
          <w:color w:val="8064A2" w:themeColor="accent4"/>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4C7026">
        <w:rPr>
          <w:color w:val="8064A2" w:themeColor="accent4"/>
          <w:sz w:val="20"/>
          <w:szCs w:val="20"/>
        </w:rPr>
        <w:t>The optimal choices for each participant in each experiment are determined based on performance in the first phase of the experiments</w:t>
      </w:r>
      <w:r w:rsidR="004C7026" w:rsidRPr="004C7026">
        <w:rPr>
          <w:color w:val="8064A2" w:themeColor="accent4"/>
          <w:sz w:val="20"/>
          <w:szCs w:val="20"/>
        </w:rPr>
        <w:t>: we fit a logistic regression line to performance over distanc</w:t>
      </w:r>
      <w:r w:rsidR="004C7026">
        <w:rPr>
          <w:color w:val="8064A2" w:themeColor="accent4"/>
          <w:sz w:val="20"/>
          <w:szCs w:val="20"/>
        </w:rPr>
        <w:t xml:space="preserve">e to </w:t>
      </w:r>
      <w:r w:rsidR="004C7026" w:rsidRPr="004C7026">
        <w:rPr>
          <w:color w:val="8064A2" w:themeColor="accent4"/>
          <w:sz w:val="20"/>
          <w:szCs w:val="20"/>
        </w:rPr>
        <w:t xml:space="preserve">estimate where each person’s accuracy falls below 50% (throwing) and 75% </w:t>
      </w:r>
      <w:r w:rsidR="004C7026">
        <w:rPr>
          <w:color w:val="8064A2" w:themeColor="accent4"/>
          <w:sz w:val="20"/>
          <w:szCs w:val="20"/>
        </w:rPr>
        <w:t>(</w:t>
      </w:r>
      <w:r w:rsidR="004C7026" w:rsidRPr="004C7026">
        <w:rPr>
          <w:color w:val="8064A2" w:themeColor="accent4"/>
          <w:sz w:val="20"/>
          <w:szCs w:val="20"/>
        </w:rPr>
        <w:t xml:space="preserve">detection).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lastRenderedPageBreak/>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correct and each participant’s optimal performance ranges from underperforming by 0.089 to out-performing by 0.081. Overall, the mean difference from </w:t>
      </w:r>
      <w:r w:rsidRPr="00E931F3">
        <w:rPr>
          <w:color w:val="000000" w:themeColor="text1"/>
          <w:sz w:val="20"/>
          <w:szCs w:val="20"/>
        </w:rPr>
        <w:lastRenderedPageBreak/>
        <w:t>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w:t>
      </w:r>
      <w:r w:rsidR="00FB4B01">
        <w:rPr>
          <w:sz w:val="20"/>
          <w:szCs w:val="20"/>
        </w:rPr>
        <w:lastRenderedPageBreak/>
        <w:t>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9C521EA"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w:t>
      </w:r>
      <w:r w:rsidR="00C445F2">
        <w:rPr>
          <w:sz w:val="20"/>
          <w:szCs w:val="20"/>
        </w:rPr>
        <w:t>most</w:t>
      </w:r>
      <w:r>
        <w:rPr>
          <w:sz w:val="20"/>
          <w:szCs w:val="20"/>
        </w:rPr>
        <w:t xml:space="preserve">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w:t>
      </w:r>
      <w:proofErr w:type="spellStart"/>
      <w:r>
        <w:rPr>
          <w:sz w:val="20"/>
          <w:szCs w:val="20"/>
        </w:rPr>
        <w:t>Leber</w:t>
      </w:r>
      <w:proofErr w:type="spellEnd"/>
      <w:r>
        <w:rPr>
          <w:sz w:val="20"/>
          <w:szCs w:val="20"/>
        </w:rPr>
        <w:t>,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w:t>
      </w:r>
      <w:proofErr w:type="spellStart"/>
      <w:r>
        <w:rPr>
          <w:sz w:val="20"/>
          <w:szCs w:val="20"/>
        </w:rPr>
        <w:t>DeWit</w:t>
      </w:r>
      <w:proofErr w:type="spellEnd"/>
      <w:r>
        <w:rPr>
          <w:sz w:val="20"/>
          <w:szCs w:val="20"/>
        </w:rPr>
        <w:t xml:space="preserve">, </w:t>
      </w:r>
      <w:proofErr w:type="spellStart"/>
      <w:r>
        <w:rPr>
          <w:sz w:val="20"/>
          <w:szCs w:val="20"/>
        </w:rPr>
        <w:t>Kindt</w:t>
      </w:r>
      <w:proofErr w:type="spellEnd"/>
      <w:r>
        <w:rPr>
          <w:sz w:val="20"/>
          <w:szCs w:val="20"/>
        </w:rPr>
        <w:t xml:space="preserve">,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25612256"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w:t>
      </w:r>
      <w:proofErr w:type="spellStart"/>
      <w:r>
        <w:rPr>
          <w:sz w:val="20"/>
          <w:szCs w:val="20"/>
        </w:rPr>
        <w:t>Alibali</w:t>
      </w:r>
      <w:proofErr w:type="spellEnd"/>
      <w:r>
        <w:rPr>
          <w:sz w:val="20"/>
          <w:szCs w:val="20"/>
        </w:rPr>
        <w:t>, Spencer, Knox and Kita, 2011</w:t>
      </w:r>
      <w:r w:rsidR="00440928">
        <w:rPr>
          <w:sz w:val="20"/>
          <w:szCs w:val="20"/>
        </w:rPr>
        <w:t xml:space="preserve">; </w:t>
      </w:r>
      <w:r w:rsidR="007A586E">
        <w:rPr>
          <w:sz w:val="20"/>
          <w:szCs w:val="20"/>
        </w:rPr>
        <w:t xml:space="preserve">Grant and Spivey, 2003; </w:t>
      </w:r>
      <w:r w:rsidR="00440928">
        <w:rPr>
          <w:sz w:val="20"/>
          <w:szCs w:val="20"/>
        </w:rPr>
        <w:t xml:space="preserve">Thomas and </w:t>
      </w:r>
      <w:proofErr w:type="spellStart"/>
      <w:r w:rsidR="00440928">
        <w:rPr>
          <w:sz w:val="20"/>
          <w:szCs w:val="20"/>
        </w:rPr>
        <w:t>Lleras</w:t>
      </w:r>
      <w:proofErr w:type="spellEnd"/>
      <w:r w:rsidR="00440928">
        <w:rPr>
          <w:sz w:val="20"/>
          <w:szCs w:val="20"/>
        </w:rPr>
        <w:t>,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w:t>
      </w:r>
      <w:proofErr w:type="spellStart"/>
      <w:r w:rsidR="00D83361" w:rsidRPr="00E931F3">
        <w:rPr>
          <w:color w:val="000000" w:themeColor="text1"/>
          <w:sz w:val="20"/>
          <w:szCs w:val="20"/>
        </w:rPr>
        <w:t>Gick</w:t>
      </w:r>
      <w:proofErr w:type="spellEnd"/>
      <w:r w:rsidR="00D83361" w:rsidRPr="00E931F3">
        <w:rPr>
          <w:color w:val="000000" w:themeColor="text1"/>
          <w:sz w:val="20"/>
          <w:szCs w:val="20"/>
        </w:rPr>
        <w:t xml:space="preserve"> and </w:t>
      </w:r>
      <w:proofErr w:type="spellStart"/>
      <w:r w:rsidR="00D83361" w:rsidRPr="00E931F3">
        <w:rPr>
          <w:color w:val="000000" w:themeColor="text1"/>
          <w:sz w:val="20"/>
          <w:szCs w:val="20"/>
        </w:rPr>
        <w:t>Holyoak</w:t>
      </w:r>
      <w:proofErr w:type="spellEnd"/>
      <w:r w:rsidR="00D83361" w:rsidRPr="00E931F3">
        <w:rPr>
          <w:color w:val="000000" w:themeColor="text1"/>
          <w:sz w:val="20"/>
          <w:szCs w:val="20"/>
        </w:rPr>
        <w:t xml:space="preserve">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 (1997) described in the introduction) but spontaneous transfer of learning across even small changes in context is not the default. Our results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focus-divide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 xml:space="preserve">e can add to this </w:t>
      </w:r>
      <w:r w:rsidR="00D83361" w:rsidRPr="00E931F3">
        <w:rPr>
          <w:color w:val="000000" w:themeColor="text1"/>
          <w:sz w:val="20"/>
          <w:szCs w:val="20"/>
        </w:rPr>
        <w:lastRenderedPageBreak/>
        <w:t>from our experiments the observation that participants default instead to a highly variable and exploratory pattern of decision making.</w:t>
      </w:r>
    </w:p>
    <w:p w14:paraId="202E8DE2" w14:textId="3D1E462F"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w:t>
      </w:r>
      <w:proofErr w:type="spellStart"/>
      <w:r>
        <w:rPr>
          <w:sz w:val="20"/>
          <w:szCs w:val="20"/>
        </w:rPr>
        <w:t>Chantler</w:t>
      </w:r>
      <w:proofErr w:type="spellEnd"/>
      <w:r>
        <w:rPr>
          <w:sz w:val="20"/>
          <w:szCs w:val="20"/>
        </w:rPr>
        <w:t xml:space="preserve">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5692553F" w14:textId="739E04BB"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w:t>
      </w:r>
      <w:r>
        <w:rPr>
          <w:sz w:val="20"/>
          <w:szCs w:val="20"/>
        </w:rPr>
        <w:lastRenderedPageBreak/>
        <w:t>asked to repeatedly guess which of two events will occur on each trial, participants tend to be sensitive to the probability of these events. That is, an event that occurs with a probability of .8 will be guessed more often than one with a probability of .2</w:t>
      </w:r>
      <w:r w:rsidR="00C445F2">
        <w:rPr>
          <w:sz w:val="20"/>
          <w:szCs w:val="20"/>
        </w:rPr>
        <w:t>.</w:t>
      </w:r>
      <w:r>
        <w:rPr>
          <w:sz w:val="20"/>
          <w:szCs w:val="20"/>
        </w:rPr>
        <w:t xml:space="preserve">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2ECE9F67"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553BF9A9" w:rsidR="00B54B24" w:rsidRDefault="00FB4B01" w:rsidP="00B92266">
      <w:pPr>
        <w:spacing w:line="360" w:lineRule="auto"/>
        <w:rPr>
          <w:sz w:val="20"/>
          <w:szCs w:val="20"/>
        </w:rPr>
      </w:pPr>
      <w:r>
        <w:rPr>
          <w:sz w:val="20"/>
          <w:szCs w:val="20"/>
        </w:rPr>
        <w:t xml:space="preserve">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w:t>
      </w:r>
      <w:proofErr w:type="spellStart"/>
      <w:r w:rsidR="00F634BB" w:rsidRPr="0001303F">
        <w:rPr>
          <w:color w:val="000000" w:themeColor="text1"/>
          <w:sz w:val="20"/>
          <w:szCs w:val="20"/>
        </w:rPr>
        <w:t>Corter</w:t>
      </w:r>
      <w:proofErr w:type="spellEnd"/>
      <w:r w:rsidR="00F634BB" w:rsidRPr="0001303F">
        <w:rPr>
          <w:color w:val="000000" w:themeColor="text1"/>
          <w:sz w:val="20"/>
          <w:szCs w:val="20"/>
        </w:rPr>
        <w:t>,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w:t>
      </w:r>
      <w:proofErr w:type="spellStart"/>
      <w:r>
        <w:rPr>
          <w:sz w:val="20"/>
          <w:szCs w:val="20"/>
        </w:rPr>
        <w:t>Kolling</w:t>
      </w:r>
      <w:proofErr w:type="spellEnd"/>
      <w:r>
        <w:rPr>
          <w:sz w:val="20"/>
          <w:szCs w:val="20"/>
        </w:rPr>
        <w:t xml:space="preserve">,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xml:space="preserve">. One example of this comes from </w:t>
      </w:r>
      <w:proofErr w:type="spellStart"/>
      <w:r w:rsidR="00486EE1" w:rsidRPr="0001303F">
        <w:rPr>
          <w:color w:val="000000" w:themeColor="text1"/>
          <w:sz w:val="20"/>
          <w:szCs w:val="20"/>
        </w:rPr>
        <w:t>Nowakowska</w:t>
      </w:r>
      <w:proofErr w:type="spellEnd"/>
      <w:r w:rsidR="00486EE1" w:rsidRPr="0001303F">
        <w:rPr>
          <w:color w:val="000000" w:themeColor="text1"/>
          <w:sz w:val="20"/>
          <w:szCs w:val="20"/>
        </w:rPr>
        <w:t xml:space="preserve">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7EBBC52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lastRenderedPageBreak/>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w:t>
      </w:r>
      <w:proofErr w:type="spellStart"/>
      <w:r w:rsidRPr="00B62CA5">
        <w:rPr>
          <w:sz w:val="20"/>
          <w:szCs w:val="20"/>
        </w:rPr>
        <w:t>Chantler</w:t>
      </w:r>
      <w:proofErr w:type="spellEnd"/>
      <w:r w:rsidRPr="00B62CA5">
        <w:rPr>
          <w:sz w:val="20"/>
          <w:szCs w:val="20"/>
        </w:rPr>
        <w:t xml:space="preserve">,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w:t>
      </w:r>
      <w:proofErr w:type="spellStart"/>
      <w:r w:rsidRPr="00B62CA5">
        <w:rPr>
          <w:sz w:val="20"/>
          <w:szCs w:val="20"/>
        </w:rPr>
        <w:t>Kindt</w:t>
      </w:r>
      <w:proofErr w:type="spellEnd"/>
      <w:r w:rsidRPr="00B62CA5">
        <w:rPr>
          <w:sz w:val="20"/>
          <w:szCs w:val="20"/>
        </w:rPr>
        <w:t xml:space="preserve">, M., Knot, S. L., Verhoeven, A. A., Robbins, T. W., </w:t>
      </w:r>
      <w:proofErr w:type="spellStart"/>
      <w:r w:rsidRPr="00B62CA5">
        <w:rPr>
          <w:sz w:val="20"/>
          <w:szCs w:val="20"/>
        </w:rPr>
        <w:t>Gasull</w:t>
      </w:r>
      <w:proofErr w:type="spellEnd"/>
      <w:r w:rsidRPr="00B62CA5">
        <w:rPr>
          <w:sz w:val="20"/>
          <w:szCs w:val="20"/>
        </w:rPr>
        <w:t xml:space="preserve">-Camos, J., ... &amp; </w:t>
      </w:r>
      <w:proofErr w:type="spellStart"/>
      <w:r w:rsidRPr="00B62CA5">
        <w:rPr>
          <w:sz w:val="20"/>
          <w:szCs w:val="20"/>
        </w:rPr>
        <w:t>Gillan</w:t>
      </w:r>
      <w:proofErr w:type="spellEnd"/>
      <w:r w:rsidRPr="00B62CA5">
        <w:rPr>
          <w:sz w:val="20"/>
          <w:szCs w:val="20"/>
        </w:rPr>
        <w:t xml:space="preserve">,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w:t>
      </w:r>
      <w:proofErr w:type="spellStart"/>
      <w:r w:rsidRPr="00B62CA5">
        <w:rPr>
          <w:sz w:val="20"/>
          <w:szCs w:val="20"/>
          <w:lang w:val="en-GB"/>
        </w:rPr>
        <w:t>Kangur</w:t>
      </w:r>
      <w:proofErr w:type="spellEnd"/>
      <w:r w:rsidRPr="00B62CA5">
        <w:rPr>
          <w:sz w:val="20"/>
          <w:szCs w:val="20"/>
          <w:lang w:val="en-GB"/>
        </w:rPr>
        <w:t xml:space="preserve">,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w:t>
      </w:r>
      <w:proofErr w:type="spellStart"/>
      <w:r w:rsidRPr="00B62CA5">
        <w:rPr>
          <w:sz w:val="20"/>
          <w:szCs w:val="20"/>
          <w:lang w:val="en-GB"/>
        </w:rPr>
        <w:t>Leber</w:t>
      </w:r>
      <w:proofErr w:type="spellEnd"/>
      <w:r w:rsidRPr="00B62CA5">
        <w:rPr>
          <w:sz w:val="20"/>
          <w:szCs w:val="20"/>
          <w:lang w:val="en-GB"/>
        </w:rPr>
        <w:t xml:space="preserve">,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lastRenderedPageBreak/>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proofErr w:type="spellStart"/>
      <w:r w:rsidRPr="00B62CA5">
        <w:rPr>
          <w:sz w:val="20"/>
          <w:szCs w:val="20"/>
        </w:rPr>
        <w:t>Kolling</w:t>
      </w:r>
      <w:proofErr w:type="spellEnd"/>
      <w:r w:rsidRPr="00B62CA5">
        <w:rPr>
          <w:sz w:val="20"/>
          <w:szCs w:val="20"/>
        </w:rPr>
        <w:t xml:space="preserve">,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proofErr w:type="spellStart"/>
      <w:r w:rsidRPr="00B62CA5">
        <w:rPr>
          <w:sz w:val="20"/>
          <w:szCs w:val="20"/>
        </w:rPr>
        <w:t>Morvan</w:t>
      </w:r>
      <w:proofErr w:type="spellEnd"/>
      <w:r w:rsidRPr="00B62CA5">
        <w:rPr>
          <w:sz w:val="20"/>
          <w:szCs w:val="20"/>
        </w:rPr>
        <w:t xml:space="preserve">,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proofErr w:type="spellStart"/>
      <w:r w:rsidRPr="00B62CA5">
        <w:rPr>
          <w:sz w:val="20"/>
          <w:szCs w:val="20"/>
        </w:rPr>
        <w:t>O’Doherty</w:t>
      </w:r>
      <w:proofErr w:type="spellEnd"/>
      <w:r w:rsidRPr="00B62CA5">
        <w:rPr>
          <w:sz w:val="20"/>
          <w:szCs w:val="20"/>
        </w:rPr>
        <w:t xml:space="preserve">,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w:t>
      </w:r>
      <w:proofErr w:type="spellStart"/>
      <w:r w:rsidRPr="00B62CA5">
        <w:rPr>
          <w:sz w:val="20"/>
          <w:szCs w:val="20"/>
        </w:rPr>
        <w:t>Lleras</w:t>
      </w:r>
      <w:proofErr w:type="spellEnd"/>
      <w:r w:rsidRPr="00B62CA5">
        <w:rPr>
          <w:sz w:val="20"/>
          <w:szCs w:val="20"/>
        </w:rPr>
        <w:t xml:space="preserve">,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proofErr w:type="spellStart"/>
      <w:r w:rsidR="00FD3E3E">
        <w:rPr>
          <w:sz w:val="20"/>
          <w:szCs w:val="20"/>
        </w:rPr>
        <w:t>Anwyl</w:t>
      </w:r>
      <w:proofErr w:type="spellEnd"/>
      <w:r w:rsidR="00FD3E3E">
        <w:rPr>
          <w:sz w:val="20"/>
          <w:szCs w:val="20"/>
        </w:rPr>
        <w:t>-</w:t>
      </w:r>
      <w:r>
        <w:rPr>
          <w:sz w:val="20"/>
          <w:szCs w:val="20"/>
        </w:rPr>
        <w:t xml:space="preserve">Irvine, Ellen Angus, </w:t>
      </w:r>
      <w:proofErr w:type="spellStart"/>
      <w:r w:rsidR="00C445F2">
        <w:rPr>
          <w:sz w:val="20"/>
          <w:szCs w:val="20"/>
        </w:rPr>
        <w:t>Manjiri</w:t>
      </w:r>
      <w:proofErr w:type="spellEnd"/>
      <w:r w:rsidR="00C445F2">
        <w:rPr>
          <w:sz w:val="20"/>
          <w:szCs w:val="20"/>
        </w:rPr>
        <w:t xml:space="preserve"> Bhat, Olga Amato </w:t>
      </w:r>
      <w:r>
        <w:rPr>
          <w:sz w:val="20"/>
          <w:szCs w:val="20"/>
        </w:rPr>
        <w:t xml:space="preserve">and Anna </w:t>
      </w:r>
      <w:proofErr w:type="spellStart"/>
      <w:r>
        <w:rPr>
          <w:sz w:val="20"/>
          <w:szCs w:val="20"/>
        </w:rPr>
        <w:t>Nowakowska</w:t>
      </w:r>
      <w:proofErr w:type="spellEnd"/>
      <w:r>
        <w:rPr>
          <w:sz w:val="20"/>
          <w:szCs w:val="20"/>
        </w:rPr>
        <w:t xml:space="preserve">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w:t>
      </w:r>
      <w:r w:rsidR="009E6D91">
        <w:rPr>
          <w:sz w:val="20"/>
          <w:szCs w:val="20"/>
        </w:rPr>
        <w:lastRenderedPageBreak/>
        <w:t xml:space="preserve">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fixate does indeed significantly improve detection accuracy relative to when these choices are freely made (see the Verification Phase at the end of the experiment reported by </w:t>
      </w:r>
      <w:proofErr w:type="spellStart"/>
      <w:r>
        <w:rPr>
          <w:sz w:val="20"/>
          <w:szCs w:val="20"/>
        </w:rPr>
        <w:t>Morvan</w:t>
      </w:r>
      <w:proofErr w:type="spellEnd"/>
      <w:r>
        <w:rPr>
          <w:sz w:val="20"/>
          <w:szCs w:val="20"/>
        </w:rPr>
        <w:t xml:space="preserve">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B6DBA" w14:textId="77777777" w:rsidR="00026F63" w:rsidRDefault="00026F63">
      <w:pPr>
        <w:spacing w:line="240" w:lineRule="auto"/>
      </w:pPr>
      <w:r>
        <w:separator/>
      </w:r>
    </w:p>
  </w:endnote>
  <w:endnote w:type="continuationSeparator" w:id="0">
    <w:p w14:paraId="0E1C8881" w14:textId="77777777" w:rsidR="00026F63" w:rsidRDefault="00026F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95184" w14:textId="77777777" w:rsidR="00026F63" w:rsidRDefault="00026F63">
      <w:pPr>
        <w:spacing w:line="240" w:lineRule="auto"/>
      </w:pPr>
      <w:r>
        <w:separator/>
      </w:r>
    </w:p>
  </w:footnote>
  <w:footnote w:type="continuationSeparator" w:id="0">
    <w:p w14:paraId="7EE5BB2D" w14:textId="77777777" w:rsidR="00026F63" w:rsidRDefault="00026F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1303F"/>
    <w:rsid w:val="00020716"/>
    <w:rsid w:val="00020D8A"/>
    <w:rsid w:val="0002161A"/>
    <w:rsid w:val="0002621B"/>
    <w:rsid w:val="00026F63"/>
    <w:rsid w:val="00031281"/>
    <w:rsid w:val="00033745"/>
    <w:rsid w:val="00034094"/>
    <w:rsid w:val="00054CFE"/>
    <w:rsid w:val="0005687F"/>
    <w:rsid w:val="00056FD5"/>
    <w:rsid w:val="00066ABE"/>
    <w:rsid w:val="000709A1"/>
    <w:rsid w:val="0008393A"/>
    <w:rsid w:val="000A24A3"/>
    <w:rsid w:val="000A2E44"/>
    <w:rsid w:val="000A61B5"/>
    <w:rsid w:val="000B201C"/>
    <w:rsid w:val="000B2289"/>
    <w:rsid w:val="000B655A"/>
    <w:rsid w:val="000D66BB"/>
    <w:rsid w:val="000E44BE"/>
    <w:rsid w:val="000F0486"/>
    <w:rsid w:val="000F17D4"/>
    <w:rsid w:val="00110B8E"/>
    <w:rsid w:val="00125205"/>
    <w:rsid w:val="001261EC"/>
    <w:rsid w:val="00131592"/>
    <w:rsid w:val="00135FEF"/>
    <w:rsid w:val="001435F8"/>
    <w:rsid w:val="00143838"/>
    <w:rsid w:val="00143F6A"/>
    <w:rsid w:val="00160CD1"/>
    <w:rsid w:val="001626ED"/>
    <w:rsid w:val="00166102"/>
    <w:rsid w:val="00170BAA"/>
    <w:rsid w:val="00174729"/>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A2711"/>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6253"/>
    <w:rsid w:val="005C733F"/>
    <w:rsid w:val="005D70B1"/>
    <w:rsid w:val="005E23CD"/>
    <w:rsid w:val="005E5AF0"/>
    <w:rsid w:val="005E666F"/>
    <w:rsid w:val="005F0599"/>
    <w:rsid w:val="005F5620"/>
    <w:rsid w:val="00600DBC"/>
    <w:rsid w:val="006051D9"/>
    <w:rsid w:val="00616CF9"/>
    <w:rsid w:val="00622FD6"/>
    <w:rsid w:val="00630702"/>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C39E2"/>
    <w:rsid w:val="00AC497F"/>
    <w:rsid w:val="00AD06BC"/>
    <w:rsid w:val="00AD49F2"/>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3922"/>
    <w:rsid w:val="00E74BC1"/>
    <w:rsid w:val="00E75270"/>
    <w:rsid w:val="00E8155F"/>
    <w:rsid w:val="00E82047"/>
    <w:rsid w:val="00E903C0"/>
    <w:rsid w:val="00E931F3"/>
    <w:rsid w:val="00EA1A78"/>
    <w:rsid w:val="00EA58F3"/>
    <w:rsid w:val="00EB3204"/>
    <w:rsid w:val="00EC13A0"/>
    <w:rsid w:val="00EC3C8B"/>
    <w:rsid w:val="00ED20C0"/>
    <w:rsid w:val="00ED5E3B"/>
    <w:rsid w:val="00ED7E84"/>
    <w:rsid w:val="00EE1EDF"/>
    <w:rsid w:val="00EF2D0F"/>
    <w:rsid w:val="00EF6027"/>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5135</TotalTime>
  <Pages>36</Pages>
  <Words>16818</Words>
  <Characters>95869</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143</cp:revision>
  <dcterms:created xsi:type="dcterms:W3CDTF">2023-02-21T15:27:00Z</dcterms:created>
  <dcterms:modified xsi:type="dcterms:W3CDTF">2025-11-28T16:48:00Z</dcterms:modified>
</cp:coreProperties>
</file>