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4D1D26BB"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w:t>
      </w:r>
      <w:r w:rsidR="00997A9F">
        <w:rPr>
          <w:color w:val="000000"/>
          <w:sz w:val="20"/>
          <w:szCs w:val="20"/>
        </w:rPr>
        <w:t xml:space="preserve">as </w:t>
      </w:r>
      <w:r w:rsidR="00C7295E">
        <w:rPr>
          <w:color w:val="000000"/>
          <w:sz w:val="20"/>
          <w:szCs w:val="20"/>
        </w:rPr>
        <w:t>Experiment 3</w:t>
      </w:r>
      <w:r w:rsidR="00997A9F">
        <w:rPr>
          <w:color w:val="000000"/>
          <w:sz w:val="20"/>
          <w:szCs w:val="20"/>
        </w:rPr>
        <w:t xml:space="preserve"> demonstrates</w:t>
      </w:r>
      <w:r w:rsidR="00C7295E">
        <w:rPr>
          <w:color w:val="000000"/>
          <w:sz w:val="20"/>
          <w:szCs w:val="20"/>
        </w:rPr>
        <w:t>)</w:t>
      </w:r>
      <w:r w:rsidRPr="00E42BB8">
        <w:rPr>
          <w:color w:val="000000"/>
          <w:sz w:val="20"/>
          <w:szCs w:val="20"/>
        </w:rPr>
        <w:t xml:space="preserve">, variable and idiosyncratic responses to </w:t>
      </w:r>
      <w:r w:rsidR="00997A9F">
        <w:rPr>
          <w:color w:val="000000"/>
          <w:sz w:val="20"/>
          <w:szCs w:val="20"/>
        </w:rPr>
        <w:t xml:space="preserve">this </w:t>
      </w:r>
      <w:r w:rsidRPr="00E42BB8">
        <w:rPr>
          <w:color w:val="000000"/>
          <w:sz w:val="20"/>
          <w:szCs w:val="20"/>
        </w:rPr>
        <w:t xml:space="preserve">choice problem </w:t>
      </w:r>
      <w:r w:rsidR="008D5567">
        <w:rPr>
          <w:color w:val="000000"/>
          <w:sz w:val="20"/>
          <w:szCs w:val="20"/>
        </w:rPr>
        <w:t>represent</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5C39868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how should we allocate limited resources to achieve competing goals?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recognizing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w:t>
      </w:r>
      <w:proofErr w:type="spellStart"/>
      <w:r w:rsidR="003A6171">
        <w:rPr>
          <w:color w:val="8064A2" w:themeColor="accent4"/>
          <w:sz w:val="20"/>
          <w:szCs w:val="20"/>
        </w:rPr>
        <w:t>recognise</w:t>
      </w:r>
      <w:proofErr w:type="spellEnd"/>
      <w:r w:rsidR="003A6171">
        <w:rPr>
          <w:color w:val="8064A2" w:themeColor="accent4"/>
          <w:sz w:val="20"/>
          <w:szCs w:val="20"/>
        </w:rPr>
        <w:t xml:space="preserv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w:t>
      </w:r>
      <w:proofErr w:type="spellStart"/>
      <w:r w:rsidR="003A6171">
        <w:rPr>
          <w:color w:val="8064A2" w:themeColor="accent4"/>
          <w:sz w:val="20"/>
          <w:szCs w:val="20"/>
        </w:rPr>
        <w:t>behaviours</w:t>
      </w:r>
      <w:proofErr w:type="spellEnd"/>
      <w:r w:rsidR="003A6171">
        <w:rPr>
          <w:color w:val="8064A2" w:themeColor="accent4"/>
          <w:sz w:val="20"/>
          <w:szCs w:val="20"/>
        </w:rPr>
        <w:t xml:space="preserve"> with simple interventions could also open avenues for </w:t>
      </w:r>
      <w:r w:rsidR="00F95A02">
        <w:rPr>
          <w:color w:val="8064A2" w:themeColor="accent4"/>
          <w:sz w:val="20"/>
          <w:szCs w:val="20"/>
        </w:rPr>
        <w:t xml:space="preserve">minimizing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3A811BD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throwing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then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F276034"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w:t>
      </w:r>
      <w:r w:rsidR="00FC537E">
        <w:rPr>
          <w:sz w:val="20"/>
          <w:szCs w:val="20"/>
        </w:rPr>
        <w:t>discrimination</w:t>
      </w:r>
      <w:r w:rsidR="00FB4B01">
        <w:rPr>
          <w:sz w:val="20"/>
          <w:szCs w:val="20"/>
        </w:rPr>
        <w:t xml:space="preserve">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2376F9" w:rsidRPr="00FC537E">
        <w:rPr>
          <w:color w:val="000000" w:themeColor="text1"/>
          <w:sz w:val="20"/>
          <w:szCs w:val="20"/>
        </w:rPr>
        <w:t>The majority</w:t>
      </w:r>
      <w:r w:rsidR="00FC537E">
        <w:rPr>
          <w:color w:val="000000" w:themeColor="text1"/>
          <w:sz w:val="20"/>
          <w:szCs w:val="20"/>
        </w:rPr>
        <w:t xml:space="preserve"> of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w:t>
      </w:r>
      <w:proofErr w:type="spellStart"/>
      <w:r w:rsidR="00FB4B01">
        <w:rPr>
          <w:sz w:val="20"/>
          <w:szCs w:val="20"/>
        </w:rPr>
        <w:t>Morvan</w:t>
      </w:r>
      <w:proofErr w:type="spellEnd"/>
      <w:r w:rsidR="00FB4B01">
        <w:rPr>
          <w:sz w:val="20"/>
          <w:szCs w:val="20"/>
        </w:rPr>
        <w:t xml:space="preserve">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results: variable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3838C7FF" w:rsidR="00B07B38" w:rsidRDefault="00FB4B01" w:rsidP="00B92266">
      <w:pPr>
        <w:spacing w:line="360" w:lineRule="auto"/>
        <w:rPr>
          <w:sz w:val="20"/>
          <w:szCs w:val="20"/>
        </w:rPr>
      </w:pPr>
      <w:r>
        <w:rPr>
          <w:sz w:val="20"/>
          <w:szCs w:val="20"/>
        </w:rPr>
        <w:t xml:space="preserve">The well-known “dual-systems” models (e.g. </w:t>
      </w:r>
      <w:proofErr w:type="spellStart"/>
      <w:r w:rsidR="00B96F80">
        <w:rPr>
          <w:sz w:val="20"/>
          <w:szCs w:val="20"/>
        </w:rPr>
        <w:t>Sloman</w:t>
      </w:r>
      <w:proofErr w:type="spellEnd"/>
      <w:r w:rsidR="00B96F80">
        <w:rPr>
          <w:sz w:val="20"/>
          <w:szCs w:val="20"/>
        </w:rPr>
        <w:t xml:space="preserve">,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w:t>
      </w:r>
      <w:proofErr w:type="spellStart"/>
      <w:r>
        <w:rPr>
          <w:sz w:val="20"/>
          <w:szCs w:val="20"/>
        </w:rPr>
        <w:t>O’Doherty</w:t>
      </w:r>
      <w:proofErr w:type="spellEnd"/>
      <w:r>
        <w:rPr>
          <w:sz w:val="20"/>
          <w:szCs w:val="20"/>
        </w:rPr>
        <w:t>,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w:t>
      </w:r>
      <w:proofErr w:type="spellStart"/>
      <w:r w:rsidRPr="000A24A3">
        <w:rPr>
          <w:color w:val="000000" w:themeColor="text1"/>
          <w:sz w:val="20"/>
          <w:szCs w:val="20"/>
        </w:rPr>
        <w:t>Gick</w:t>
      </w:r>
      <w:proofErr w:type="spellEnd"/>
      <w:r w:rsidRPr="000A24A3">
        <w:rPr>
          <w:color w:val="000000" w:themeColor="text1"/>
          <w:sz w:val="20"/>
          <w:szCs w:val="20"/>
        </w:rPr>
        <w:t xml:space="preserve"> &amp; </w:t>
      </w:r>
      <w:proofErr w:type="spellStart"/>
      <w:r w:rsidRPr="000A24A3">
        <w:rPr>
          <w:color w:val="000000" w:themeColor="text1"/>
          <w:sz w:val="20"/>
          <w:szCs w:val="20"/>
        </w:rPr>
        <w:t>Holyoak</w:t>
      </w:r>
      <w:proofErr w:type="spellEnd"/>
      <w:r w:rsidRPr="000A24A3">
        <w:rPr>
          <w:color w:val="000000" w:themeColor="text1"/>
          <w:sz w:val="20"/>
          <w:szCs w:val="20"/>
        </w:rPr>
        <w:t xml:space="preserve">, 1983; </w:t>
      </w:r>
      <w:proofErr w:type="spellStart"/>
      <w:r w:rsidRPr="000A24A3">
        <w:rPr>
          <w:color w:val="000000" w:themeColor="text1"/>
          <w:sz w:val="20"/>
          <w:szCs w:val="20"/>
        </w:rPr>
        <w:t>Markovits</w:t>
      </w:r>
      <w:proofErr w:type="spellEnd"/>
      <w:r w:rsidRPr="000A24A3">
        <w:rPr>
          <w:color w:val="000000" w:themeColor="text1"/>
          <w:sz w:val="20"/>
          <w:szCs w:val="20"/>
        </w:rPr>
        <w:t xml:space="preserve"> &amp; </w:t>
      </w:r>
      <w:proofErr w:type="spellStart"/>
      <w:r w:rsidRPr="000A24A3">
        <w:rPr>
          <w:color w:val="000000" w:themeColor="text1"/>
          <w:sz w:val="20"/>
          <w:szCs w:val="20"/>
        </w:rPr>
        <w:t>Savary</w:t>
      </w:r>
      <w:proofErr w:type="spellEnd"/>
      <w:r w:rsidRPr="000A24A3">
        <w:rPr>
          <w:color w:val="000000" w:themeColor="text1"/>
          <w:sz w:val="20"/>
          <w:szCs w:val="20"/>
        </w:rPr>
        <w:t xml:space="preserve">,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w:t>
      </w:r>
      <w:proofErr w:type="spellStart"/>
      <w:r w:rsidR="0052679D" w:rsidRPr="000A24A3">
        <w:rPr>
          <w:color w:val="000000" w:themeColor="text1"/>
          <w:sz w:val="20"/>
          <w:szCs w:val="20"/>
        </w:rPr>
        <w:t>Ahissar</w:t>
      </w:r>
      <w:proofErr w:type="spellEnd"/>
      <w:r w:rsidR="0052679D" w:rsidRPr="000A24A3">
        <w:rPr>
          <w:color w:val="000000" w:themeColor="text1"/>
          <w:sz w:val="20"/>
          <w:szCs w:val="20"/>
        </w:rPr>
        <w:t xml:space="preserve">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consistent with a ”reverse-hierarchy” model: 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proofErr w:type="spellStart"/>
      <w:r w:rsidR="009E773D" w:rsidRPr="000A24A3">
        <w:rPr>
          <w:color w:val="000000" w:themeColor="text1"/>
          <w:sz w:val="20"/>
          <w:szCs w:val="20"/>
        </w:rPr>
        <w:t>Ahissar</w:t>
      </w:r>
      <w:proofErr w:type="spellEnd"/>
      <w:r w:rsidR="009E773D" w:rsidRPr="000A24A3">
        <w:rPr>
          <w:color w:val="000000" w:themeColor="text1"/>
          <w:sz w:val="20"/>
          <w:szCs w:val="20"/>
        </w:rPr>
        <w:t xml:space="preserve">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09FA89BD"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w:t>
      </w:r>
      <w:r w:rsidRPr="000A24A3">
        <w:rPr>
          <w:color w:val="000000" w:themeColor="text1"/>
          <w:sz w:val="20"/>
          <w:szCs w:val="20"/>
        </w:rPr>
        <w:lastRenderedPageBreak/>
        <w:t>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1060089"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w:t>
      </w:r>
      <w:proofErr w:type="spellStart"/>
      <w:r w:rsidR="008E398A" w:rsidRPr="002B3116">
        <w:rPr>
          <w:color w:val="8064A2" w:themeColor="accent4"/>
          <w:sz w:val="20"/>
          <w:szCs w:val="20"/>
        </w:rPr>
        <w:t>Ahissar</w:t>
      </w:r>
      <w:proofErr w:type="spellEnd"/>
      <w:r w:rsidR="008E398A" w:rsidRPr="002B3116">
        <w:rPr>
          <w:color w:val="8064A2" w:themeColor="accent4"/>
          <w:sz w:val="20"/>
          <w:szCs w:val="20"/>
        </w:rPr>
        <w:t xml:space="preserve">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w:t>
      </w:r>
      <w:r>
        <w:rPr>
          <w:sz w:val="20"/>
          <w:szCs w:val="20"/>
        </w:rPr>
        <w:lastRenderedPageBreak/>
        <w:t xml:space="preserve">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Justification of sample size</w:t>
      </w:r>
    </w:p>
    <w:p w14:paraId="2998987A" w14:textId="129741F4" w:rsidR="00020D8A" w:rsidRPr="00D85381" w:rsidRDefault="00020D8A" w:rsidP="00B92266">
      <w:pPr>
        <w:spacing w:line="360" w:lineRule="auto"/>
        <w:rPr>
          <w:color w:val="8064A2" w:themeColor="accent4"/>
          <w:sz w:val="20"/>
          <w:szCs w:val="20"/>
        </w:rPr>
      </w:pPr>
      <w:r w:rsidRPr="00D85381">
        <w:rPr>
          <w:color w:val="8064A2" w:themeColor="accent4"/>
          <w:sz w:val="20"/>
          <w:szCs w:val="20"/>
        </w:rPr>
        <w:t xml:space="preserve">We use a Bayesian approach to </w:t>
      </w:r>
      <w:proofErr w:type="spellStart"/>
      <w:r w:rsidRPr="00D85381">
        <w:rPr>
          <w:color w:val="8064A2" w:themeColor="accent4"/>
          <w:sz w:val="20"/>
          <w:szCs w:val="20"/>
        </w:rPr>
        <w:t>analysing</w:t>
      </w:r>
      <w:proofErr w:type="spellEnd"/>
      <w:r w:rsidRPr="00D85381">
        <w:rPr>
          <w:color w:val="8064A2" w:themeColor="accent4"/>
          <w:sz w:val="20"/>
          <w:szCs w:val="20"/>
        </w:rPr>
        <w:t xml:space="preserve"> the data, </w:t>
      </w:r>
      <w:r w:rsidR="00896D8F" w:rsidRPr="00D85381">
        <w:rPr>
          <w:color w:val="8064A2" w:themeColor="accent4"/>
          <w:sz w:val="20"/>
          <w:szCs w:val="20"/>
        </w:rPr>
        <w:t xml:space="preserve">and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896D8F" w:rsidRPr="00D85381">
        <w:rPr>
          <w:color w:val="8064A2" w:themeColor="accent4"/>
          <w:sz w:val="20"/>
          <w:szCs w:val="20"/>
        </w:rPr>
        <w:t>.</w:t>
      </w:r>
      <w:r w:rsidR="00E20188" w:rsidRPr="00D85381">
        <w:rPr>
          <w:color w:val="8064A2" w:themeColor="accent4"/>
          <w:sz w:val="20"/>
          <w:szCs w:val="20"/>
        </w:rPr>
        <w:t xml:space="preserve"> </w:t>
      </w:r>
      <w:r w:rsidR="00896D8F" w:rsidRPr="00D85381">
        <w:rPr>
          <w:color w:val="8064A2" w:themeColor="accent4"/>
          <w:sz w:val="20"/>
          <w:szCs w:val="20"/>
        </w:rPr>
        <w:t xml:space="preserve">Experiments were </w:t>
      </w:r>
      <w:r w:rsidR="00E20188" w:rsidRPr="00D85381">
        <w:rPr>
          <w:color w:val="8064A2" w:themeColor="accent4"/>
          <w:sz w:val="20"/>
          <w:szCs w:val="20"/>
        </w:rPr>
        <w:t xml:space="preserve">simulated with a sample size from 3 to 24 to detect a shift in standing positions of 0.05 of the </w:t>
      </w:r>
      <w:proofErr w:type="spellStart"/>
      <w:r w:rsidR="00E20188" w:rsidRPr="00D85381">
        <w:rPr>
          <w:color w:val="8064A2" w:themeColor="accent4"/>
          <w:sz w:val="20"/>
          <w:szCs w:val="20"/>
        </w:rPr>
        <w:t>normalised</w:t>
      </w:r>
      <w:proofErr w:type="spellEnd"/>
      <w:r w:rsidR="00E20188" w:rsidRPr="00D85381">
        <w:rPr>
          <w:color w:val="8064A2" w:themeColor="accent4"/>
          <w:sz w:val="20"/>
          <w:szCs w:val="20"/>
        </w:rPr>
        <w:t xml:space="preserve"> range,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354A60">
        <w:rPr>
          <w:color w:val="8064A2" w:themeColor="accent4"/>
          <w:sz w:val="20"/>
          <w:szCs w:val="20"/>
        </w:rPr>
        <w:t>, and that testing more participants would have little impact on the results</w:t>
      </w:r>
      <w:r w:rsidR="00896D8F" w:rsidRPr="00D85381">
        <w:rPr>
          <w:color w:val="8064A2" w:themeColor="accent4"/>
          <w:sz w:val="20"/>
          <w:szCs w:val="20"/>
        </w:rPr>
        <w:t>.</w:t>
      </w:r>
      <w:r w:rsidR="00A16A3E">
        <w:rPr>
          <w:color w:val="8064A2" w:themeColor="accent4"/>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4C3FDCAB"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pre-generated a random order of trials (distances and directions) </w:t>
      </w:r>
      <w:r w:rsidR="007465AF" w:rsidRPr="007465AF">
        <w:rPr>
          <w:color w:val="8064A2" w:themeColor="accent4"/>
          <w:sz w:val="20"/>
          <w:szCs w:val="20"/>
        </w:rPr>
        <w:t xml:space="preserve">that was different for each participant, and </w:t>
      </w:r>
      <w:r w:rsidR="007465AF">
        <w:rPr>
          <w:color w:val="8064A2" w:themeColor="accent4"/>
          <w:sz w:val="20"/>
          <w:szCs w:val="20"/>
        </w:rPr>
        <w:t>attached</w:t>
      </w:r>
      <w:r w:rsidR="007465AF" w:rsidRPr="007465AF">
        <w:rPr>
          <w:color w:val="8064A2" w:themeColor="accent4"/>
          <w:sz w:val="20"/>
          <w:szCs w:val="20"/>
        </w:rPr>
        <w:t xml:space="preserve"> the list to</w:t>
      </w:r>
      <w:r w:rsidR="007465AF">
        <w:rPr>
          <w:color w:val="8064A2" w:themeColor="accent4"/>
          <w:sz w:val="20"/>
          <w:szCs w:val="20"/>
        </w:rPr>
        <w:t xml:space="preserve"> a clipboard</w:t>
      </w:r>
      <w:r w:rsidR="007465AF" w:rsidRPr="007465AF">
        <w:rPr>
          <w:color w:val="8064A2" w:themeColor="accent4"/>
          <w:sz w:val="20"/>
          <w:szCs w:val="20"/>
        </w:rPr>
        <w:t xml:space="preserve"> </w:t>
      </w:r>
      <w:r w:rsidR="00D7469E">
        <w:rPr>
          <w:color w:val="8064A2" w:themeColor="accent4"/>
          <w:sz w:val="20"/>
          <w:szCs w:val="20"/>
        </w:rPr>
        <w:t>for</w:t>
      </w:r>
      <w:r w:rsidR="007465AF" w:rsidRPr="007465AF">
        <w:rPr>
          <w:color w:val="8064A2" w:themeColor="accent4"/>
          <w:sz w:val="20"/>
          <w:szCs w:val="20"/>
        </w:rPr>
        <w:t xml:space="preserve"> instruct</w:t>
      </w:r>
      <w:r w:rsidR="00D7469E">
        <w:rPr>
          <w:color w:val="8064A2" w:themeColor="accent4"/>
          <w:sz w:val="20"/>
          <w:szCs w:val="20"/>
        </w:rPr>
        <w:t>ing</w:t>
      </w:r>
      <w:r w:rsidR="007465AF" w:rsidRPr="007465AF">
        <w:rPr>
          <w:color w:val="8064A2" w:themeColor="accent4"/>
          <w:sz w:val="20"/>
          <w:szCs w:val="20"/>
        </w:rPr>
        <w:t xml:space="preserve"> the participant and record</w:t>
      </w:r>
      <w:r w:rsidR="00D7469E">
        <w:rPr>
          <w:color w:val="8064A2" w:themeColor="accent4"/>
          <w:sz w:val="20"/>
          <w:szCs w:val="20"/>
        </w:rPr>
        <w:t>ing</w:t>
      </w:r>
      <w:r w:rsidR="007465AF" w:rsidRPr="007465AF">
        <w:rPr>
          <w:color w:val="8064A2" w:themeColor="accent4"/>
          <w:sz w:val="20"/>
          <w:szCs w:val="20"/>
        </w:rPr>
        <w:t xml:space="preserve"> the</w:t>
      </w:r>
      <w:r w:rsidR="007465AF">
        <w:rPr>
          <w:color w:val="8064A2" w:themeColor="accent4"/>
          <w:sz w:val="20"/>
          <w:szCs w:val="20"/>
        </w:rPr>
        <w:t>ir choices and throwing accuracy in the second part</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787E4129"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w:t>
      </w:r>
      <w:r w:rsidR="00FB4B01">
        <w:rPr>
          <w:sz w:val="20"/>
          <w:szCs w:val="20"/>
        </w:rPr>
        <w:lastRenderedPageBreak/>
        <w:t xml:space="preserve">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32CF726F"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w:t>
      </w:r>
      <w:r>
        <w:rPr>
          <w:sz w:val="20"/>
          <w:szCs w:val="20"/>
        </w:rPr>
        <w:lastRenderedPageBreak/>
        <w:t xml:space="preserve">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w:t>
      </w:r>
      <w:r w:rsidR="003A6770" w:rsidRPr="00D7469E">
        <w:rPr>
          <w:color w:val="8064A2" w:themeColor="accent4"/>
          <w:sz w:val="20"/>
          <w:szCs w:val="20"/>
        </w:rPr>
        <w:t xml:space="preserve">(that is, when they were handed a red beanbag, they knew that one of the two red hoops was the target, and so on for the other </w:t>
      </w:r>
      <w:proofErr w:type="spellStart"/>
      <w:r w:rsidR="003A6770" w:rsidRPr="00D7469E">
        <w:rPr>
          <w:color w:val="8064A2" w:themeColor="accent4"/>
          <w:sz w:val="20"/>
          <w:szCs w:val="20"/>
        </w:rPr>
        <w:t>colours</w:t>
      </w:r>
      <w:proofErr w:type="spellEnd"/>
      <w:r w:rsidR="003A6770" w:rsidRPr="00D7469E">
        <w:rPr>
          <w:color w:val="8064A2" w:themeColor="accent4"/>
          <w:sz w:val="20"/>
          <w:szCs w:val="20"/>
        </w:rPr>
        <w:t>)</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on 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 xml:space="preserve">All data processing, analysis and </w:t>
      </w:r>
      <w:proofErr w:type="spellStart"/>
      <w:r w:rsidRPr="002C36D3">
        <w:rPr>
          <w:color w:val="000000" w:themeColor="text1"/>
          <w:sz w:val="20"/>
          <w:szCs w:val="20"/>
        </w:rPr>
        <w:t>visualisation</w:t>
      </w:r>
      <w:proofErr w:type="spellEnd"/>
      <w:r w:rsidRPr="002C36D3">
        <w:rPr>
          <w:color w:val="000000" w:themeColor="text1"/>
          <w:sz w:val="20"/>
          <w:szCs w:val="20"/>
        </w:rPr>
        <w:t xml:space="preserve">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proofErr w:type="spellStart"/>
      <w:r w:rsidRPr="002C36D3">
        <w:rPr>
          <w:i/>
          <w:iCs/>
          <w:color w:val="8064A2" w:themeColor="accent4"/>
          <w:sz w:val="20"/>
          <w:szCs w:val="20"/>
        </w:rPr>
        <w:t>tidyverse</w:t>
      </w:r>
      <w:proofErr w:type="spellEnd"/>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w:t>
      </w:r>
      <w:proofErr w:type="spellStart"/>
      <w:r w:rsidR="004063D4" w:rsidRPr="002C36D3">
        <w:rPr>
          <w:color w:val="000000" w:themeColor="text1"/>
          <w:sz w:val="20"/>
          <w:szCs w:val="20"/>
        </w:rPr>
        <w:t>normalised</w:t>
      </w:r>
      <w:proofErr w:type="spellEnd"/>
      <w:r w:rsidR="004063D4" w:rsidRPr="002C36D3">
        <w:rPr>
          <w:color w:val="000000" w:themeColor="text1"/>
          <w:sz w:val="20"/>
          <w:szCs w:val="20"/>
        </w:rPr>
        <w:t xml:space="preserve">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proofErr w:type="spellStart"/>
      <w:r w:rsidRPr="002C36D3">
        <w:rPr>
          <w:i/>
          <w:iCs/>
          <w:color w:val="8064A2" w:themeColor="accent4"/>
          <w:sz w:val="20"/>
          <w:szCs w:val="20"/>
        </w:rPr>
        <w:t>cmdstanr</w:t>
      </w:r>
      <w:proofErr w:type="spellEnd"/>
      <w:r w:rsidRPr="002C36D3">
        <w:rPr>
          <w:color w:val="000000" w:themeColor="text1"/>
          <w:sz w:val="20"/>
          <w:szCs w:val="20"/>
        </w:rPr>
        <w:t xml:space="preserve">. </w:t>
      </w:r>
      <w:r w:rsidR="004C6F4A" w:rsidRPr="002C36D3">
        <w:rPr>
          <w:color w:val="000000" w:themeColor="text1"/>
          <w:sz w:val="20"/>
          <w:szCs w:val="20"/>
        </w:rPr>
        <w:t xml:space="preserve">As our </w:t>
      </w:r>
      <w:proofErr w:type="spellStart"/>
      <w:r w:rsidR="004C6F4A" w:rsidRPr="002C36D3">
        <w:rPr>
          <w:color w:val="000000" w:themeColor="text1"/>
          <w:sz w:val="20"/>
          <w:szCs w:val="20"/>
        </w:rPr>
        <w:t>normalised</w:t>
      </w:r>
      <w:proofErr w:type="spellEnd"/>
      <w:r w:rsidR="004C6F4A" w:rsidRPr="002C36D3">
        <w:rPr>
          <w:color w:val="000000" w:themeColor="text1"/>
          <w:sz w:val="20"/>
          <w:szCs w:val="20"/>
        </w:rPr>
        <w:t xml:space="preserve"> standing position measure is skewed, non-negative, and zero-inflated we will use a multi-level hurdle-lognormal model to </w:t>
      </w:r>
      <w:proofErr w:type="spellStart"/>
      <w:r w:rsidR="004C6F4A" w:rsidRPr="002C36D3">
        <w:rPr>
          <w:color w:val="000000" w:themeColor="text1"/>
          <w:sz w:val="20"/>
          <w:szCs w:val="20"/>
        </w:rPr>
        <w:t>analyse</w:t>
      </w:r>
      <w:proofErr w:type="spellEnd"/>
      <w:r w:rsidR="004C6F4A" w:rsidRPr="002C36D3">
        <w:rPr>
          <w:color w:val="000000" w:themeColor="text1"/>
          <w:sz w:val="20"/>
          <w:szCs w:val="20"/>
        </w:rPr>
        <w:t xml:space="preserv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N(0,1)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When they were told they would need to pick up one of the two blue beanbags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w:t>
      </w:r>
      <w:r w:rsidR="00170BAA" w:rsidRPr="00E82047">
        <w:rPr>
          <w:color w:val="000000" w:themeColor="text1"/>
          <w:sz w:val="20"/>
          <w:szCs w:val="20"/>
        </w:rPr>
        <w:lastRenderedPageBreak/>
        <w:t xml:space="preserve">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6F19CA2D"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BF3C9F">
        <w:rPr>
          <w:noProof/>
        </w:rPr>
        <w:pict w14:anchorId="4B5171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69BBC42B"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w:t>
      </w:r>
      <w:r w:rsidR="001B7DCA" w:rsidRPr="00E82047">
        <w:rPr>
          <w:color w:val="000000" w:themeColor="text1"/>
          <w:sz w:val="20"/>
          <w:szCs w:val="20"/>
        </w:rPr>
        <w:lastRenderedPageBreak/>
        <w:t xml:space="preserve">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22ABD3F3"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In previous versions of the focus-divide dilemma (and in Experiments 2 and 3 below) we included a session to measure participant accuracy with a single task over a range of difficulty so that we could compare their performance with two tasks to a simulated optimal version of their own performance based on single-task performance. In this experiment we were primarily interested in comparing the two groups to each other, so we skipped the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condition. It is clear that both the </w:t>
      </w:r>
      <w:r w:rsidR="00C77D48">
        <w:rPr>
          <w:sz w:val="20"/>
          <w:szCs w:val="20"/>
        </w:rPr>
        <w:lastRenderedPageBreak/>
        <w:t>primed and control groups fall short of this standard.</w:t>
      </w:r>
      <w:r w:rsidR="00C77D48">
        <w:rPr>
          <w:sz w:val="20"/>
          <w:szCs w:val="20"/>
        </w:rPr>
        <w:t xml:space="preserve"> W</w:t>
      </w:r>
      <w:r>
        <w:rPr>
          <w:sz w:val="20"/>
          <w:szCs w:val="20"/>
        </w:rPr>
        <w:t>e cannot estimate what their optimal accuracy would have 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BF3C9F">
        <w:rPr>
          <w:noProof/>
        </w:rPr>
        <w:pict w14:anchorId="1EF5F474">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045D7CC1"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lastRenderedPageBreak/>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The 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Justification of sample size</w:t>
      </w:r>
    </w:p>
    <w:p w14:paraId="2BA73521" w14:textId="2DF1F0EB"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is unlikely, the primary goal of these experiments is either corroborate that conclusion or challenge it</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convenience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78645FA1"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 ). We </w:t>
      </w:r>
      <w:r w:rsidR="00B16478" w:rsidRPr="005E23CD">
        <w:rPr>
          <w:color w:val="000000" w:themeColor="text1"/>
          <w:sz w:val="20"/>
          <w:szCs w:val="20"/>
        </w:rPr>
        <w:lastRenderedPageBreak/>
        <w:t xml:space="preserve">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B16478" w:rsidRPr="003A1D60">
        <w:rPr>
          <w:color w:val="C0504D" w:themeColor="accent2"/>
          <w:sz w:val="20"/>
          <w:szCs w:val="20"/>
        </w:rPr>
        <w:t xml:space="preserve">,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least some participants to a generalizable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plenty of time, and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lastRenderedPageBreak/>
        <w:t>Results</w:t>
      </w:r>
    </w:p>
    <w:p w14:paraId="2439D2DB" w14:textId="569A23AA"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59F431ED"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EC3C8B">
        <w:rPr>
          <w:color w:val="000000" w:themeColor="text1"/>
          <w:sz w:val="20"/>
          <w:szCs w:val="20"/>
        </w:rPr>
        <w:t>sodoku</w:t>
      </w:r>
      <w:proofErr w:type="spellEnd"/>
      <w:r w:rsidRPr="00EC3C8B">
        <w:rPr>
          <w:color w:val="000000" w:themeColor="text1"/>
          <w:sz w:val="20"/>
          <w:szCs w:val="20"/>
        </w:rPr>
        <w:t>)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BF3C9F">
        <w:rPr>
          <w:noProof/>
        </w:rPr>
        <w:pict w14:anchorId="22BD104B">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lastRenderedPageBreak/>
        <w:t>Discussion</w:t>
      </w:r>
    </w:p>
    <w:p w14:paraId="09AAFDAF" w14:textId="14A8442C"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E1B and E1C</w:t>
      </w:r>
      <w:r w:rsidR="00B26B3B" w:rsidRPr="00EC3C8B">
        <w:rPr>
          <w:color w:val="000000" w:themeColor="text1"/>
          <w:sz w:val="20"/>
          <w:szCs w:val="20"/>
        </w:rPr>
        <w:t>:</w:t>
      </w:r>
      <w:r w:rsidRPr="00EC3C8B">
        <w:rPr>
          <w:color w:val="000000" w:themeColor="text1"/>
          <w:sz w:val="20"/>
          <w:szCs w:val="20"/>
        </w:rPr>
        <w:t xml:space="preserve"> </w:t>
      </w:r>
      <w:r w:rsidR="002F6ABC" w:rsidRPr="00EC3C8B">
        <w:rPr>
          <w:color w:val="000000" w:themeColor="text1"/>
          <w:sz w:val="20"/>
          <w:szCs w:val="20"/>
        </w:rPr>
        <w:t>making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E1A from participating in E1C,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w:t>
      </w:r>
      <w:r w:rsidR="00183644" w:rsidRPr="00EC3C8B">
        <w:rPr>
          <w:color w:val="000000" w:themeColor="text1"/>
          <w:sz w:val="20"/>
          <w:szCs w:val="20"/>
        </w:rPr>
        <w:t>after</w:t>
      </w:r>
      <w:r w:rsidR="00E10321" w:rsidRPr="00EC3C8B">
        <w:rPr>
          <w:color w:val="000000" w:themeColor="text1"/>
          <w:sz w:val="20"/>
          <w:szCs w:val="20"/>
        </w:rPr>
        <w:t xml:space="preserve"> E1A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789FCD8F"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 one was that the solution seems “obvious in retrospect”, both introspectively and based on participant reports when we debrief</w:t>
      </w:r>
      <w:r w:rsidR="003D0C1E">
        <w:rPr>
          <w:color w:val="8064A2" w:themeColor="accent4"/>
          <w:sz w:val="20"/>
          <w:szCs w:val="20"/>
        </w:rPr>
        <w:t>ed</w:t>
      </w:r>
      <w:r w:rsidR="00B745D2">
        <w:rPr>
          <w:color w:val="8064A2" w:themeColor="accent4"/>
          <w:sz w:val="20"/>
          <w:szCs w:val="20"/>
        </w:rPr>
        <w:t xml:space="preserve"> them, and so we thought participants would </w:t>
      </w:r>
      <w:r w:rsidR="003D0C1E">
        <w:rPr>
          <w:color w:val="8064A2" w:themeColor="accent4"/>
          <w:sz w:val="20"/>
          <w:szCs w:val="20"/>
        </w:rPr>
        <w:t>readily</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The other source was the experiments reported by Claydon et al. (2024), in which performing focus-divide choices under conditions of low variance in outcome improved performance under subsequent conditions of high variance</w:t>
      </w:r>
      <w:r w:rsidR="003D0C1E">
        <w:rPr>
          <w:color w:val="8064A2" w:themeColor="accent4"/>
          <w:sz w:val="20"/>
          <w:szCs w:val="20"/>
        </w:rPr>
        <w:t>, which is analogous to the reaching (where the effect of choosing a chair on reaching the beanbags is certain) versus throwing (where the effect of choosing a standing position on hitting the target is less certain)</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different result in the reaching-throwing sequence</w:t>
      </w:r>
      <w:r w:rsidRPr="00317DBA">
        <w:rPr>
          <w:color w:val="000000" w:themeColor="text1"/>
          <w:sz w:val="20"/>
          <w:szCs w:val="20"/>
        </w:rPr>
        <w:t xml:space="preserve"> is the change in context.</w:t>
      </w:r>
      <w:r w:rsidR="002F6C87" w:rsidRPr="00317DBA">
        <w:rPr>
          <w:color w:val="000000" w:themeColor="text1"/>
          <w:sz w:val="20"/>
          <w:szCs w:val="20"/>
        </w:rPr>
        <w:t xml:space="preserve"> </w:t>
      </w:r>
      <w:r w:rsidR="002F6C87" w:rsidRPr="00317DBA">
        <w:rPr>
          <w:color w:val="000000" w:themeColor="text1"/>
          <w:sz w:val="20"/>
          <w:szCs w:val="20"/>
        </w:rPr>
        <w:lastRenderedPageBreak/>
        <w:t xml:space="preserve">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 xml:space="preserve">context-specific (e.g. </w:t>
      </w:r>
      <w:proofErr w:type="spellStart"/>
      <w:r w:rsidR="002E26BA" w:rsidRPr="00317DBA">
        <w:rPr>
          <w:color w:val="000000" w:themeColor="text1"/>
          <w:sz w:val="20"/>
          <w:szCs w:val="20"/>
        </w:rPr>
        <w:t>Carr</w:t>
      </w:r>
      <w:proofErr w:type="spellEnd"/>
      <w:r w:rsidR="002E26BA" w:rsidRPr="00317DBA">
        <w:rPr>
          <w:color w:val="000000" w:themeColor="text1"/>
          <w:sz w:val="20"/>
          <w:szCs w:val="20"/>
        </w:rPr>
        <w:t>,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8F8CED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w:t>
      </w:r>
      <w:proofErr w:type="spellStart"/>
      <w:r w:rsidR="0008393A">
        <w:rPr>
          <w:color w:val="8064A2" w:themeColor="accent4"/>
          <w:sz w:val="20"/>
          <w:szCs w:val="20"/>
        </w:rPr>
        <w:t>centre</w:t>
      </w:r>
      <w:proofErr w:type="spellEnd"/>
      <w:r w:rsidR="0008393A">
        <w:rPr>
          <w:color w:val="8064A2" w:themeColor="accent4"/>
          <w:sz w:val="20"/>
          <w:szCs w:val="20"/>
        </w:rPr>
        <w:t xml:space="preserv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32D633FC" w14:textId="6C4898C5" w:rsidR="00B54B24" w:rsidRDefault="00E60FEE" w:rsidP="00B92266">
      <w:pPr>
        <w:spacing w:after="160" w:line="360" w:lineRule="auto"/>
        <w:rPr>
          <w:sz w:val="20"/>
          <w:szCs w:val="20"/>
        </w:rPr>
      </w:pPr>
      <w:r>
        <w:rPr>
          <w:color w:val="000000" w:themeColor="text1"/>
          <w:sz w:val="20"/>
          <w:szCs w:val="20"/>
        </w:rPr>
        <w:t>In Experiment 2, w</w:t>
      </w:r>
      <w:r w:rsidR="00322C62" w:rsidRPr="00322C62">
        <w:rPr>
          <w:color w:val="000000" w:themeColor="text1"/>
          <w:sz w:val="20"/>
          <w:szCs w:val="20"/>
        </w:rPr>
        <w:t>e guid</w:t>
      </w:r>
      <w:r>
        <w:rPr>
          <w:color w:val="000000" w:themeColor="text1"/>
          <w:sz w:val="20"/>
          <w:szCs w:val="20"/>
        </w:rPr>
        <w:t>ed</w:t>
      </w:r>
      <w:r w:rsidR="00322C62" w:rsidRPr="00322C62">
        <w:rPr>
          <w:color w:val="000000" w:themeColor="text1"/>
          <w:sz w:val="20"/>
          <w:szCs w:val="20"/>
        </w:rPr>
        <w:t xml:space="preserve"> </w:t>
      </w:r>
      <w:r>
        <w:rPr>
          <w:color w:val="000000" w:themeColor="text1"/>
          <w:sz w:val="20"/>
          <w:szCs w:val="20"/>
        </w:rPr>
        <w:t>participants to</w:t>
      </w:r>
      <w:r w:rsidR="00322C62" w:rsidRPr="00322C62">
        <w:rPr>
          <w:color w:val="000000" w:themeColor="text1"/>
          <w:sz w:val="20"/>
          <w:szCs w:val="20"/>
        </w:rPr>
        <w:t xml:space="preserve"> execut</w:t>
      </w:r>
      <w:r>
        <w:rPr>
          <w:color w:val="000000" w:themeColor="text1"/>
          <w:sz w:val="20"/>
          <w:szCs w:val="20"/>
        </w:rPr>
        <w:t>e</w:t>
      </w:r>
      <w:r w:rsidR="00322C62" w:rsidRPr="00322C62">
        <w:rPr>
          <w:color w:val="000000" w:themeColor="text1"/>
          <w:sz w:val="20"/>
          <w:szCs w:val="20"/>
        </w:rPr>
        <w:t xml:space="preserve"> optimal </w:t>
      </w:r>
      <w:r>
        <w:rPr>
          <w:color w:val="000000" w:themeColor="text1"/>
          <w:sz w:val="20"/>
          <w:szCs w:val="20"/>
        </w:rPr>
        <w:t xml:space="preserve">fixation </w:t>
      </w:r>
      <w:r w:rsidR="00322C62" w:rsidRPr="00322C62">
        <w:rPr>
          <w:color w:val="000000" w:themeColor="text1"/>
          <w:sz w:val="20"/>
          <w:szCs w:val="20"/>
        </w:rPr>
        <w:t xml:space="preserve">decisions </w:t>
      </w:r>
      <w:r>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w:t>
      </w:r>
      <w:r>
        <w:rPr>
          <w:sz w:val="20"/>
          <w:szCs w:val="20"/>
        </w:rPr>
        <w:t>a</w:t>
      </w:r>
      <w:r w:rsidR="00FB4B01">
        <w:rPr>
          <w:sz w:val="20"/>
          <w:szCs w:val="20"/>
        </w:rPr>
        <w:t xml:space="preserve"> preceding sensitivity mapping phase. After completing this session, they completed a session where they freely </w:t>
      </w:r>
      <w:proofErr w:type="spellStart"/>
      <w:r w:rsidR="00FB4B01">
        <w:rPr>
          <w:sz w:val="20"/>
          <w:szCs w:val="20"/>
        </w:rPr>
        <w:t>chose</w:t>
      </w:r>
      <w:proofErr w:type="spellEnd"/>
      <w:r w:rsidR="00FB4B01">
        <w:rPr>
          <w:sz w:val="20"/>
          <w:szCs w:val="20"/>
        </w:rPr>
        <w:t xml:space="preserv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66A38D5C" w14:textId="61EDDD5C" w:rsidR="00E60FEE" w:rsidRDefault="00E60FEE" w:rsidP="00B92266">
      <w:pPr>
        <w:spacing w:after="160" w:line="360" w:lineRule="auto"/>
        <w:rPr>
          <w:sz w:val="20"/>
          <w:szCs w:val="20"/>
        </w:rPr>
      </w:pPr>
      <w:r>
        <w:rPr>
          <w:color w:val="000000" w:themeColor="text1"/>
          <w:sz w:val="20"/>
          <w:szCs w:val="20"/>
        </w:rPr>
        <w:t xml:space="preserve">We changed to visual detection from throwing because </w:t>
      </w:r>
      <w:r w:rsidRPr="003D0C1E">
        <w:rPr>
          <w:color w:val="000000" w:themeColor="text1"/>
          <w:sz w:val="20"/>
          <w:szCs w:val="20"/>
        </w:rPr>
        <w:t xml:space="preserve">this variant of the dilemma is a computer-based task, </w:t>
      </w:r>
      <w:r>
        <w:rPr>
          <w:color w:val="000000" w:themeColor="text1"/>
          <w:sz w:val="20"/>
          <w:szCs w:val="20"/>
        </w:rPr>
        <w:t xml:space="preserve">so </w:t>
      </w:r>
      <w:r w:rsidRPr="003D0C1E">
        <w:rPr>
          <w:color w:val="000000" w:themeColor="text1"/>
          <w:sz w:val="20"/>
          <w:szCs w:val="20"/>
        </w:rPr>
        <w:t xml:space="preserve">each participant can easily complete hundreds of trials. </w:t>
      </w:r>
      <w:r>
        <w:rPr>
          <w:color w:val="000000" w:themeColor="text1"/>
          <w:sz w:val="20"/>
          <w:szCs w:val="20"/>
        </w:rPr>
        <w:t xml:space="preserve">This variant also allows us </w:t>
      </w:r>
      <w:r w:rsidRPr="003D0C1E">
        <w:rPr>
          <w:color w:val="000000" w:themeColor="text1"/>
          <w:sz w:val="20"/>
          <w:szCs w:val="20"/>
        </w:rPr>
        <w:t xml:space="preserve">to instruct the </w:t>
      </w:r>
      <w:r w:rsidRPr="003D0C1E">
        <w:rPr>
          <w:color w:val="000000" w:themeColor="text1"/>
          <w:sz w:val="20"/>
          <w:szCs w:val="20"/>
        </w:rPr>
        <w:lastRenderedPageBreak/>
        <w:t xml:space="preserve">optimal </w:t>
      </w:r>
      <w:proofErr w:type="spellStart"/>
      <w:r w:rsidRPr="003D0C1E">
        <w:rPr>
          <w:color w:val="000000" w:themeColor="text1"/>
          <w:sz w:val="20"/>
          <w:szCs w:val="20"/>
        </w:rPr>
        <w:t>behaviour</w:t>
      </w:r>
      <w:proofErr w:type="spellEnd"/>
      <w:r w:rsidRPr="003D0C1E">
        <w:rPr>
          <w:color w:val="000000" w:themeColor="text1"/>
          <w:sz w:val="20"/>
          <w:szCs w:val="20"/>
        </w:rPr>
        <w:t xml:space="preserve"> on each trial in a consistent manner and minimizes the possibility of experimenter-driver effects. Finally, with the larger number of trials and more limited set of three options to choose between, we thought participants might have a stronger chance of learning the optimal choices.</w:t>
      </w:r>
    </w:p>
    <w:p w14:paraId="5E950C8F" w14:textId="2E29B91C" w:rsidR="00B54B24" w:rsidRDefault="00EB3204" w:rsidP="00B92266">
      <w:pPr>
        <w:spacing w:line="360" w:lineRule="auto"/>
        <w:rPr>
          <w:sz w:val="20"/>
          <w:szCs w:val="20"/>
        </w:rPr>
      </w:pPr>
      <w:r>
        <w:rPr>
          <w:sz w:val="20"/>
          <w:szCs w:val="20"/>
        </w:rPr>
        <w:t>T</w:t>
      </w:r>
      <w:r w:rsidR="00FB4B01">
        <w:rPr>
          <w:sz w:val="20"/>
          <w:szCs w:val="20"/>
        </w:rPr>
        <w:t xml:space="preserve">here is </w:t>
      </w:r>
      <w:r w:rsidR="00E60FEE">
        <w:rPr>
          <w:sz w:val="20"/>
          <w:szCs w:val="20"/>
        </w:rPr>
        <w:t xml:space="preserve">also some </w:t>
      </w:r>
      <w:r w:rsidR="00FB4B01">
        <w:rPr>
          <w:sz w:val="20"/>
          <w:szCs w:val="20"/>
        </w:rPr>
        <w:t xml:space="preserve">evidence that solutions to insight problems can be provoked by guiding the eyes to relevant locations (Grant and Spivey, 2003) or in a pattern that is consistent with the solution (Thomas and </w:t>
      </w:r>
      <w:proofErr w:type="spellStart"/>
      <w:r w:rsidR="00FB4B01">
        <w:rPr>
          <w:sz w:val="20"/>
          <w:szCs w:val="20"/>
        </w:rPr>
        <w:t>Lleras</w:t>
      </w:r>
      <w:proofErr w:type="spellEnd"/>
      <w:r w:rsidR="00FB4B01">
        <w:rPr>
          <w:sz w:val="20"/>
          <w:szCs w:val="20"/>
        </w:rPr>
        <w:t xml:space="preserve">,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74FA159"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Justification of Sample Size</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750F411D"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Materials and Procedure</w:t>
      </w:r>
    </w:p>
    <w:p w14:paraId="23CF512F" w14:textId="3F9B40EE"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were presented along the horizontal meridian, each with</w:t>
      </w:r>
      <w:r>
        <w:rPr>
          <w:sz w:val="20"/>
          <w:szCs w:val="20"/>
        </w:rPr>
        <w:t xml:space="preserve"> an edge length of 1.0˚ visual angle and lighter than the </w:t>
      </w:r>
      <w:r>
        <w:rPr>
          <w:sz w:val="20"/>
          <w:szCs w:val="20"/>
        </w:rPr>
        <w:lastRenderedPageBreak/>
        <w:t>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w:t>
      </w:r>
      <w:r>
        <w:rPr>
          <w:sz w:val="20"/>
          <w:szCs w:val="20"/>
        </w:rPr>
        <w:lastRenderedPageBreak/>
        <w:t xml:space="preserve">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lastRenderedPageBreak/>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00FCC2E1"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857094">
      <w:pPr>
        <w:spacing w:after="160" w:line="360" w:lineRule="auto"/>
        <w:rPr>
          <w:b/>
          <w:color w:val="000000" w:themeColor="text1"/>
          <w:sz w:val="24"/>
          <w:szCs w:val="24"/>
        </w:rPr>
      </w:pPr>
      <w:bookmarkStart w:id="5" w:name="_Hlk140589975"/>
      <w:r w:rsidRPr="00BE6682">
        <w:rPr>
          <w:b/>
          <w:color w:val="000000" w:themeColor="text1"/>
          <w:sz w:val="24"/>
          <w:szCs w:val="24"/>
        </w:rPr>
        <w:t>Results</w:t>
      </w:r>
    </w:p>
    <w:bookmarkEnd w:id="5"/>
    <w:p w14:paraId="7FC66AE9" w14:textId="16AA3337"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5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263061" w:rsidRPr="00BE6682">
        <w:rPr>
          <w:color w:val="000000" w:themeColor="text1"/>
          <w:sz w:val="20"/>
          <w:szCs w:val="20"/>
        </w:rPr>
        <w:t>it is clear</w:t>
      </w:r>
      <w:r w:rsidR="0037174D" w:rsidRPr="00BE6682">
        <w:rPr>
          <w:color w:val="000000" w:themeColor="text1"/>
          <w:sz w:val="20"/>
          <w:szCs w:val="20"/>
        </w:rPr>
        <w:t xml:space="preserve"> that all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Furthermore, the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384408" w:rsidRPr="00BE6682">
        <w:rPr>
          <w:color w:val="000000" w:themeColor="text1"/>
          <w:sz w:val="20"/>
          <w:szCs w:val="20"/>
        </w:rPr>
        <w:t xml:space="preserve">As a consequence,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5. This demonstrates that executing the optimal strategy has large benefits for performance. </w:t>
      </w:r>
    </w:p>
    <w:p w14:paraId="44A768B7" w14:textId="38A04C34"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5)</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particular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lastRenderedPageBreak/>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0249464"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lastRenderedPageBreak/>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w:t>
      </w:r>
      <w:r w:rsidRPr="006B5B6C">
        <w:rPr>
          <w:color w:val="943634" w:themeColor="accent2" w:themeShade="BF"/>
          <w:sz w:val="20"/>
          <w:szCs w:val="20"/>
        </w:rPr>
        <w:lastRenderedPageBreak/>
        <w:t xml:space="preserve">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w:t>
      </w:r>
      <w:r w:rsidRPr="006B5B6C">
        <w:rPr>
          <w:color w:val="943634" w:themeColor="accent2" w:themeShade="BF"/>
          <w:sz w:val="20"/>
          <w:szCs w:val="20"/>
        </w:rPr>
        <w:lastRenderedPageBreak/>
        <w:t xml:space="preserve">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lastRenderedPageBreak/>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w:t>
      </w:r>
      <w:r w:rsidR="00FB4B01" w:rsidRPr="00622FD6">
        <w:rPr>
          <w:color w:val="943634" w:themeColor="accent2" w:themeShade="BF"/>
          <w:sz w:val="20"/>
          <w:szCs w:val="20"/>
        </w:rPr>
        <w:lastRenderedPageBreak/>
        <w:t>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w:t>
      </w:r>
      <w:proofErr w:type="spellStart"/>
      <w:r>
        <w:rPr>
          <w:sz w:val="20"/>
          <w:szCs w:val="20"/>
        </w:rPr>
        <w:t>Leber</w:t>
      </w:r>
      <w:proofErr w:type="spellEnd"/>
      <w:r>
        <w:rPr>
          <w:sz w:val="20"/>
          <w:szCs w:val="20"/>
        </w:rPr>
        <w:t>, 2016), stress (</w:t>
      </w:r>
      <w:proofErr w:type="spellStart"/>
      <w:r>
        <w:rPr>
          <w:sz w:val="20"/>
          <w:szCs w:val="20"/>
        </w:rPr>
        <w:t>Shors</w:t>
      </w:r>
      <w:proofErr w:type="spellEnd"/>
      <w:r>
        <w:rPr>
          <w:sz w:val="20"/>
          <w:szCs w:val="20"/>
        </w:rPr>
        <w:t xml:space="preserve"> and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w:t>
      </w:r>
      <w:proofErr w:type="spellStart"/>
      <w:r>
        <w:rPr>
          <w:sz w:val="20"/>
          <w:szCs w:val="20"/>
        </w:rPr>
        <w:t>DeWit</w:t>
      </w:r>
      <w:proofErr w:type="spellEnd"/>
      <w:r>
        <w:rPr>
          <w:sz w:val="20"/>
          <w:szCs w:val="20"/>
        </w:rPr>
        <w:t xml:space="preserve">, </w:t>
      </w:r>
      <w:proofErr w:type="spellStart"/>
      <w:r>
        <w:rPr>
          <w:sz w:val="20"/>
          <w:szCs w:val="20"/>
        </w:rPr>
        <w:t>Kindt</w:t>
      </w:r>
      <w:proofErr w:type="spellEnd"/>
      <w:r>
        <w:rPr>
          <w:sz w:val="20"/>
          <w:szCs w:val="20"/>
        </w:rPr>
        <w:t xml:space="preserve">,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w:t>
      </w:r>
      <w:proofErr w:type="spellStart"/>
      <w:r>
        <w:rPr>
          <w:sz w:val="20"/>
          <w:szCs w:val="20"/>
        </w:rPr>
        <w:t>Alibali</w:t>
      </w:r>
      <w:proofErr w:type="spellEnd"/>
      <w:r>
        <w:rPr>
          <w:sz w:val="20"/>
          <w:szCs w:val="20"/>
        </w:rPr>
        <w:t>, Spencer, Knox and Kita, 2011</w:t>
      </w:r>
      <w:r w:rsidR="00440928">
        <w:rPr>
          <w:sz w:val="20"/>
          <w:szCs w:val="20"/>
        </w:rPr>
        <w:t xml:space="preserve">; </w:t>
      </w:r>
      <w:r w:rsidR="007A586E">
        <w:rPr>
          <w:sz w:val="20"/>
          <w:szCs w:val="20"/>
        </w:rPr>
        <w:t xml:space="preserve">Grant and Spivey, 2003; </w:t>
      </w:r>
      <w:r w:rsidR="00440928">
        <w:rPr>
          <w:sz w:val="20"/>
          <w:szCs w:val="20"/>
        </w:rPr>
        <w:t xml:space="preserve">Thomas and </w:t>
      </w:r>
      <w:proofErr w:type="spellStart"/>
      <w:r w:rsidR="00440928">
        <w:rPr>
          <w:sz w:val="20"/>
          <w:szCs w:val="20"/>
        </w:rPr>
        <w:t>Lleras</w:t>
      </w:r>
      <w:proofErr w:type="spellEnd"/>
      <w:r w:rsidR="00440928">
        <w:rPr>
          <w:sz w:val="20"/>
          <w:szCs w:val="20"/>
        </w:rPr>
        <w:t>,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w:t>
      </w:r>
      <w:proofErr w:type="spellStart"/>
      <w:r w:rsidR="00D83361" w:rsidRPr="00EF7C5D">
        <w:rPr>
          <w:color w:val="943634" w:themeColor="accent2" w:themeShade="BF"/>
          <w:sz w:val="20"/>
          <w:szCs w:val="20"/>
        </w:rPr>
        <w:t>Gick</w:t>
      </w:r>
      <w:proofErr w:type="spellEnd"/>
      <w:r w:rsidR="00D83361" w:rsidRPr="00EF7C5D">
        <w:rPr>
          <w:color w:val="943634" w:themeColor="accent2" w:themeShade="BF"/>
          <w:sz w:val="20"/>
          <w:szCs w:val="20"/>
        </w:rPr>
        <w:t xml:space="preserve"> and </w:t>
      </w:r>
      <w:proofErr w:type="spellStart"/>
      <w:r w:rsidR="00D83361" w:rsidRPr="00EF7C5D">
        <w:rPr>
          <w:color w:val="943634" w:themeColor="accent2" w:themeShade="BF"/>
          <w:sz w:val="20"/>
          <w:szCs w:val="20"/>
        </w:rPr>
        <w:t>Holyoak</w:t>
      </w:r>
      <w:proofErr w:type="spellEnd"/>
      <w:r w:rsidR="00D83361" w:rsidRPr="00EF7C5D">
        <w:rPr>
          <w:color w:val="943634" w:themeColor="accent2" w:themeShade="BF"/>
          <w:sz w:val="20"/>
          <w:szCs w:val="20"/>
        </w:rPr>
        <w:t xml:space="preserve">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w:t>
      </w:r>
      <w:r w:rsidR="00D83361" w:rsidRPr="00EF7C5D">
        <w:rPr>
          <w:color w:val="943634" w:themeColor="accent2" w:themeShade="BF"/>
          <w:sz w:val="20"/>
          <w:szCs w:val="20"/>
        </w:rPr>
        <w:lastRenderedPageBreak/>
        <w:t xml:space="preserve">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w:t>
      </w:r>
      <w:proofErr w:type="spellStart"/>
      <w:r>
        <w:rPr>
          <w:sz w:val="20"/>
          <w:szCs w:val="20"/>
        </w:rPr>
        <w:t>Chantler</w:t>
      </w:r>
      <w:proofErr w:type="spellEnd"/>
      <w:r>
        <w:rPr>
          <w:sz w:val="20"/>
          <w:szCs w:val="20"/>
        </w:rPr>
        <w:t xml:space="preserve">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w:t>
      </w:r>
      <w:r>
        <w:rPr>
          <w:sz w:val="20"/>
          <w:szCs w:val="20"/>
        </w:rPr>
        <w:lastRenderedPageBreak/>
        <w:t xml:space="preserve">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w:t>
      </w:r>
      <w:proofErr w:type="spellStart"/>
      <w:r w:rsidR="00F634BB" w:rsidRPr="004D542A">
        <w:rPr>
          <w:color w:val="943634" w:themeColor="accent2" w:themeShade="BF"/>
          <w:sz w:val="20"/>
          <w:szCs w:val="20"/>
        </w:rPr>
        <w:t>Corter</w:t>
      </w:r>
      <w:proofErr w:type="spellEnd"/>
      <w:r w:rsidR="00F634BB" w:rsidRPr="004D542A">
        <w:rPr>
          <w:color w:val="943634" w:themeColor="accent2" w:themeShade="BF"/>
          <w:sz w:val="20"/>
          <w:szCs w:val="20"/>
        </w:rPr>
        <w:t>,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w:t>
      </w:r>
      <w:r>
        <w:rPr>
          <w:sz w:val="20"/>
          <w:szCs w:val="20"/>
        </w:rPr>
        <w:lastRenderedPageBreak/>
        <w:t xml:space="preserve">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w:t>
      </w:r>
      <w:proofErr w:type="spellStart"/>
      <w:r>
        <w:rPr>
          <w:sz w:val="20"/>
          <w:szCs w:val="20"/>
        </w:rPr>
        <w:t>Kolling</w:t>
      </w:r>
      <w:proofErr w:type="spellEnd"/>
      <w:r>
        <w:rPr>
          <w:sz w:val="20"/>
          <w:szCs w:val="20"/>
        </w:rPr>
        <w:t xml:space="preserve">,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xml:space="preserve">. One example of this comes from </w:t>
      </w:r>
      <w:proofErr w:type="spellStart"/>
      <w:r w:rsidR="00486EE1" w:rsidRPr="00EF7C5D">
        <w:rPr>
          <w:color w:val="943634" w:themeColor="accent2" w:themeShade="BF"/>
          <w:sz w:val="20"/>
          <w:szCs w:val="20"/>
        </w:rPr>
        <w:t>Nowakowska</w:t>
      </w:r>
      <w:proofErr w:type="spellEnd"/>
      <w:r w:rsidR="00486EE1" w:rsidRPr="00EF7C5D">
        <w:rPr>
          <w:color w:val="943634" w:themeColor="accent2" w:themeShade="BF"/>
          <w:sz w:val="20"/>
          <w:szCs w:val="20"/>
        </w:rPr>
        <w:t xml:space="preserve">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lastRenderedPageBreak/>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w:t>
      </w:r>
      <w:proofErr w:type="spellStart"/>
      <w:r w:rsidRPr="00B62CA5">
        <w:rPr>
          <w:sz w:val="20"/>
          <w:szCs w:val="20"/>
        </w:rPr>
        <w:t>Chantler</w:t>
      </w:r>
      <w:proofErr w:type="spellEnd"/>
      <w:r w:rsidRPr="00B62CA5">
        <w:rPr>
          <w:sz w:val="20"/>
          <w:szCs w:val="20"/>
        </w:rPr>
        <w:t xml:space="preserve">,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w:t>
      </w:r>
      <w:proofErr w:type="spellStart"/>
      <w:r w:rsidRPr="00B62CA5">
        <w:rPr>
          <w:sz w:val="20"/>
          <w:szCs w:val="20"/>
        </w:rPr>
        <w:t>Kindt</w:t>
      </w:r>
      <w:proofErr w:type="spellEnd"/>
      <w:r w:rsidRPr="00B62CA5">
        <w:rPr>
          <w:sz w:val="20"/>
          <w:szCs w:val="20"/>
        </w:rPr>
        <w:t xml:space="preserve">, M., Knot, S. L., Verhoeven, A. A., Robbins, T. W., </w:t>
      </w:r>
      <w:proofErr w:type="spellStart"/>
      <w:r w:rsidRPr="00B62CA5">
        <w:rPr>
          <w:sz w:val="20"/>
          <w:szCs w:val="20"/>
        </w:rPr>
        <w:t>Gasull</w:t>
      </w:r>
      <w:proofErr w:type="spellEnd"/>
      <w:r w:rsidRPr="00B62CA5">
        <w:rPr>
          <w:sz w:val="20"/>
          <w:szCs w:val="20"/>
        </w:rPr>
        <w:t xml:space="preserve">-Camos, J., ... &amp; </w:t>
      </w:r>
      <w:proofErr w:type="spellStart"/>
      <w:r w:rsidRPr="00B62CA5">
        <w:rPr>
          <w:sz w:val="20"/>
          <w:szCs w:val="20"/>
        </w:rPr>
        <w:t>Gillan</w:t>
      </w:r>
      <w:proofErr w:type="spellEnd"/>
      <w:r w:rsidRPr="00B62CA5">
        <w:rPr>
          <w:sz w:val="20"/>
          <w:szCs w:val="20"/>
        </w:rPr>
        <w:t xml:space="preserve">,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lastRenderedPageBreak/>
        <w:t xml:space="preserve">Hesse, C., </w:t>
      </w:r>
      <w:proofErr w:type="spellStart"/>
      <w:r w:rsidRPr="00B62CA5">
        <w:rPr>
          <w:sz w:val="20"/>
          <w:szCs w:val="20"/>
          <w:lang w:val="en-GB"/>
        </w:rPr>
        <w:t>Kangur</w:t>
      </w:r>
      <w:proofErr w:type="spellEnd"/>
      <w:r w:rsidRPr="00B62CA5">
        <w:rPr>
          <w:sz w:val="20"/>
          <w:szCs w:val="20"/>
          <w:lang w:val="en-GB"/>
        </w:rPr>
        <w:t xml:space="preserve">,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w:t>
      </w:r>
      <w:proofErr w:type="spellStart"/>
      <w:r w:rsidRPr="00B62CA5">
        <w:rPr>
          <w:sz w:val="20"/>
          <w:szCs w:val="20"/>
          <w:lang w:val="en-GB"/>
        </w:rPr>
        <w:t>Leber</w:t>
      </w:r>
      <w:proofErr w:type="spellEnd"/>
      <w:r w:rsidRPr="00B62CA5">
        <w:rPr>
          <w:sz w:val="20"/>
          <w:szCs w:val="20"/>
          <w:lang w:val="en-GB"/>
        </w:rPr>
        <w:t xml:space="preserve">,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proofErr w:type="spellStart"/>
      <w:r w:rsidRPr="00B62CA5">
        <w:rPr>
          <w:sz w:val="20"/>
          <w:szCs w:val="20"/>
        </w:rPr>
        <w:t>Kolling</w:t>
      </w:r>
      <w:proofErr w:type="spellEnd"/>
      <w:r w:rsidRPr="00B62CA5">
        <w:rPr>
          <w:sz w:val="20"/>
          <w:szCs w:val="20"/>
        </w:rPr>
        <w:t xml:space="preserve">,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proofErr w:type="spellStart"/>
      <w:r w:rsidRPr="00B62CA5">
        <w:rPr>
          <w:sz w:val="20"/>
          <w:szCs w:val="20"/>
        </w:rPr>
        <w:t>Morvan</w:t>
      </w:r>
      <w:proofErr w:type="spellEnd"/>
      <w:r w:rsidRPr="00B62CA5">
        <w:rPr>
          <w:sz w:val="20"/>
          <w:szCs w:val="20"/>
        </w:rPr>
        <w:t xml:space="preserve">,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proofErr w:type="spellStart"/>
      <w:r w:rsidRPr="00B62CA5">
        <w:rPr>
          <w:sz w:val="20"/>
          <w:szCs w:val="20"/>
        </w:rPr>
        <w:t>O’Doherty</w:t>
      </w:r>
      <w:proofErr w:type="spellEnd"/>
      <w:r w:rsidRPr="00B62CA5">
        <w:rPr>
          <w:sz w:val="20"/>
          <w:szCs w:val="20"/>
        </w:rPr>
        <w:t xml:space="preserve">,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lastRenderedPageBreak/>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w:t>
      </w:r>
      <w:proofErr w:type="spellStart"/>
      <w:r w:rsidRPr="00B62CA5">
        <w:rPr>
          <w:sz w:val="20"/>
          <w:szCs w:val="20"/>
        </w:rPr>
        <w:t>Lleras</w:t>
      </w:r>
      <w:proofErr w:type="spellEnd"/>
      <w:r w:rsidRPr="00B62CA5">
        <w:rPr>
          <w:sz w:val="20"/>
          <w:szCs w:val="20"/>
        </w:rPr>
        <w:t xml:space="preserve">,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proofErr w:type="spellStart"/>
      <w:r w:rsidR="00FD3E3E">
        <w:rPr>
          <w:sz w:val="20"/>
          <w:szCs w:val="20"/>
        </w:rPr>
        <w:t>Anwyl</w:t>
      </w:r>
      <w:proofErr w:type="spellEnd"/>
      <w:r w:rsidR="00FD3E3E">
        <w:rPr>
          <w:sz w:val="20"/>
          <w:szCs w:val="20"/>
        </w:rPr>
        <w:t>-</w:t>
      </w:r>
      <w:r>
        <w:rPr>
          <w:sz w:val="20"/>
          <w:szCs w:val="20"/>
        </w:rPr>
        <w:t xml:space="preserve">Irvine, Ellen Angus, and Anna </w:t>
      </w:r>
      <w:proofErr w:type="spellStart"/>
      <w:r>
        <w:rPr>
          <w:sz w:val="20"/>
          <w:szCs w:val="20"/>
        </w:rPr>
        <w:t>Nowakowska</w:t>
      </w:r>
      <w:proofErr w:type="spellEnd"/>
      <w:r>
        <w:rPr>
          <w:sz w:val="20"/>
          <w:szCs w:val="20"/>
        </w:rPr>
        <w:t xml:space="preserve">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 xml:space="preserve">The main test is a between-group t-test on Session 2 performance, </w:t>
      </w:r>
      <w:r w:rsidR="009E6D91">
        <w:rPr>
          <w:sz w:val="20"/>
          <w:szCs w:val="20"/>
        </w:rPr>
        <w:lastRenderedPageBreak/>
        <w:t>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fixate does indeed significantly improve detection accuracy relative to when these choices are freely made (see the Verification Phase at the end of the experiment reported by </w:t>
      </w:r>
      <w:proofErr w:type="spellStart"/>
      <w:r>
        <w:rPr>
          <w:sz w:val="20"/>
          <w:szCs w:val="20"/>
        </w:rPr>
        <w:t>Morvan</w:t>
      </w:r>
      <w:proofErr w:type="spellEnd"/>
      <w:r>
        <w:rPr>
          <w:sz w:val="20"/>
          <w:szCs w:val="20"/>
        </w:rPr>
        <w:t xml:space="preserve">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70824" w14:textId="77777777" w:rsidR="00BF3C9F" w:rsidRDefault="00BF3C9F">
      <w:pPr>
        <w:spacing w:line="240" w:lineRule="auto"/>
      </w:pPr>
      <w:r>
        <w:separator/>
      </w:r>
    </w:p>
  </w:endnote>
  <w:endnote w:type="continuationSeparator" w:id="0">
    <w:p w14:paraId="52D2B098" w14:textId="77777777" w:rsidR="00BF3C9F" w:rsidRDefault="00BF3C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19066" w14:textId="77777777" w:rsidR="00BF3C9F" w:rsidRDefault="00BF3C9F">
      <w:pPr>
        <w:spacing w:line="240" w:lineRule="auto"/>
      </w:pPr>
      <w:r>
        <w:separator/>
      </w:r>
    </w:p>
  </w:footnote>
  <w:footnote w:type="continuationSeparator" w:id="0">
    <w:p w14:paraId="4100B333" w14:textId="77777777" w:rsidR="00BF3C9F" w:rsidRDefault="00BF3C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0D8A"/>
    <w:rsid w:val="0002161A"/>
    <w:rsid w:val="0002621B"/>
    <w:rsid w:val="00031281"/>
    <w:rsid w:val="00033745"/>
    <w:rsid w:val="00034094"/>
    <w:rsid w:val="00054CFE"/>
    <w:rsid w:val="0005687F"/>
    <w:rsid w:val="00056FD5"/>
    <w:rsid w:val="00066ABE"/>
    <w:rsid w:val="000709A1"/>
    <w:rsid w:val="0008393A"/>
    <w:rsid w:val="000A24A3"/>
    <w:rsid w:val="000A2E44"/>
    <w:rsid w:val="000A61B5"/>
    <w:rsid w:val="000B201C"/>
    <w:rsid w:val="000B2289"/>
    <w:rsid w:val="000B655A"/>
    <w:rsid w:val="000F0486"/>
    <w:rsid w:val="000F17D4"/>
    <w:rsid w:val="00110B8E"/>
    <w:rsid w:val="00125205"/>
    <w:rsid w:val="001261EC"/>
    <w:rsid w:val="00131592"/>
    <w:rsid w:val="00135FEF"/>
    <w:rsid w:val="001435F8"/>
    <w:rsid w:val="00143F6A"/>
    <w:rsid w:val="00160CD1"/>
    <w:rsid w:val="001626ED"/>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7375"/>
    <w:rsid w:val="00330D75"/>
    <w:rsid w:val="003318CC"/>
    <w:rsid w:val="00332125"/>
    <w:rsid w:val="003327A2"/>
    <w:rsid w:val="00351F9E"/>
    <w:rsid w:val="00354A60"/>
    <w:rsid w:val="0036640A"/>
    <w:rsid w:val="0037174D"/>
    <w:rsid w:val="00373942"/>
    <w:rsid w:val="00384408"/>
    <w:rsid w:val="00387D5A"/>
    <w:rsid w:val="003925F2"/>
    <w:rsid w:val="00393FF7"/>
    <w:rsid w:val="00395D02"/>
    <w:rsid w:val="003A1D60"/>
    <w:rsid w:val="003A6171"/>
    <w:rsid w:val="003A6770"/>
    <w:rsid w:val="003B1257"/>
    <w:rsid w:val="003B5369"/>
    <w:rsid w:val="003B56B9"/>
    <w:rsid w:val="003C44B4"/>
    <w:rsid w:val="003C7237"/>
    <w:rsid w:val="003D0C1E"/>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D542A"/>
    <w:rsid w:val="004E2467"/>
    <w:rsid w:val="004E3482"/>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23CD"/>
    <w:rsid w:val="005E5AF0"/>
    <w:rsid w:val="005E666F"/>
    <w:rsid w:val="005F0599"/>
    <w:rsid w:val="005F5620"/>
    <w:rsid w:val="00600DBC"/>
    <w:rsid w:val="006051D9"/>
    <w:rsid w:val="00616CF9"/>
    <w:rsid w:val="00622FD6"/>
    <w:rsid w:val="00630702"/>
    <w:rsid w:val="0066203D"/>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6A3E"/>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45D2"/>
    <w:rsid w:val="00B75D8F"/>
    <w:rsid w:val="00B80996"/>
    <w:rsid w:val="00B86533"/>
    <w:rsid w:val="00B9119B"/>
    <w:rsid w:val="00B92266"/>
    <w:rsid w:val="00B96F80"/>
    <w:rsid w:val="00BA7C86"/>
    <w:rsid w:val="00BB4C38"/>
    <w:rsid w:val="00BB5C6B"/>
    <w:rsid w:val="00BB7D31"/>
    <w:rsid w:val="00BC3168"/>
    <w:rsid w:val="00BE6682"/>
    <w:rsid w:val="00BF3C9F"/>
    <w:rsid w:val="00C023DE"/>
    <w:rsid w:val="00C12E6B"/>
    <w:rsid w:val="00C13C7A"/>
    <w:rsid w:val="00C208EB"/>
    <w:rsid w:val="00C37F63"/>
    <w:rsid w:val="00C448B7"/>
    <w:rsid w:val="00C45CCE"/>
    <w:rsid w:val="00C47573"/>
    <w:rsid w:val="00C54659"/>
    <w:rsid w:val="00C56B28"/>
    <w:rsid w:val="00C70765"/>
    <w:rsid w:val="00C7295E"/>
    <w:rsid w:val="00C77D48"/>
    <w:rsid w:val="00C84B8F"/>
    <w:rsid w:val="00C84CC9"/>
    <w:rsid w:val="00C87BC2"/>
    <w:rsid w:val="00C94013"/>
    <w:rsid w:val="00C964D0"/>
    <w:rsid w:val="00CA26CC"/>
    <w:rsid w:val="00CA364A"/>
    <w:rsid w:val="00CA46C6"/>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469E"/>
    <w:rsid w:val="00D75843"/>
    <w:rsid w:val="00D83361"/>
    <w:rsid w:val="00D85381"/>
    <w:rsid w:val="00D86B70"/>
    <w:rsid w:val="00D913F6"/>
    <w:rsid w:val="00D97A81"/>
    <w:rsid w:val="00DA2F7A"/>
    <w:rsid w:val="00DB01C5"/>
    <w:rsid w:val="00DB5CCD"/>
    <w:rsid w:val="00DC3C42"/>
    <w:rsid w:val="00DD0745"/>
    <w:rsid w:val="00DD0D0B"/>
    <w:rsid w:val="00DD6A47"/>
    <w:rsid w:val="00DE6038"/>
    <w:rsid w:val="00DE6B68"/>
    <w:rsid w:val="00DF7874"/>
    <w:rsid w:val="00DF7A97"/>
    <w:rsid w:val="00E0115E"/>
    <w:rsid w:val="00E05943"/>
    <w:rsid w:val="00E10321"/>
    <w:rsid w:val="00E10439"/>
    <w:rsid w:val="00E1625C"/>
    <w:rsid w:val="00E20188"/>
    <w:rsid w:val="00E21176"/>
    <w:rsid w:val="00E37128"/>
    <w:rsid w:val="00E42BB8"/>
    <w:rsid w:val="00E5550E"/>
    <w:rsid w:val="00E60FEE"/>
    <w:rsid w:val="00E62B02"/>
    <w:rsid w:val="00E73922"/>
    <w:rsid w:val="00E74BC1"/>
    <w:rsid w:val="00E75270"/>
    <w:rsid w:val="00E8155F"/>
    <w:rsid w:val="00E82047"/>
    <w:rsid w:val="00EA1A78"/>
    <w:rsid w:val="00EA58F3"/>
    <w:rsid w:val="00EB3204"/>
    <w:rsid w:val="00EC13A0"/>
    <w:rsid w:val="00EC3C8B"/>
    <w:rsid w:val="00ED20C0"/>
    <w:rsid w:val="00ED5E3B"/>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4911</TotalTime>
  <Pages>36</Pages>
  <Words>16660</Words>
  <Characters>94966</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129</cp:revision>
  <dcterms:created xsi:type="dcterms:W3CDTF">2023-02-21T15:27:00Z</dcterms:created>
  <dcterms:modified xsi:type="dcterms:W3CDTF">2025-11-24T17:27:00Z</dcterms:modified>
</cp:coreProperties>
</file>