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680DDB19"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w:t>
      </w:r>
      <w:r w:rsidR="00997A9F">
        <w:rPr>
          <w:color w:val="000000"/>
          <w:sz w:val="20"/>
          <w:szCs w:val="20"/>
        </w:rPr>
        <w:t xml:space="preserve">as </w:t>
      </w:r>
      <w:r w:rsidR="00C7295E">
        <w:rPr>
          <w:color w:val="000000"/>
          <w:sz w:val="20"/>
          <w:szCs w:val="20"/>
        </w:rPr>
        <w:t>Experiment 3</w:t>
      </w:r>
      <w:r w:rsidR="00997A9F">
        <w:rPr>
          <w:color w:val="000000"/>
          <w:sz w:val="20"/>
          <w:szCs w:val="20"/>
        </w:rPr>
        <w:t xml:space="preserve"> demonstrates</w:t>
      </w:r>
      <w:r w:rsidR="00C7295E">
        <w:rPr>
          <w:color w:val="000000"/>
          <w:sz w:val="20"/>
          <w:szCs w:val="20"/>
        </w:rPr>
        <w:t>)</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5C39868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how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recognizing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recognise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behaviours with simple interventions could also open avenues for </w:t>
      </w:r>
      <w:r w:rsidR="00F95A02">
        <w:rPr>
          <w:color w:val="8064A2" w:themeColor="accent4"/>
          <w:sz w:val="20"/>
          <w:szCs w:val="20"/>
        </w:rPr>
        <w:t xml:space="preserve">minimizing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3A811BD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throwing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then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F276034"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w:t>
      </w:r>
      <w:r w:rsidR="00FC537E">
        <w:rPr>
          <w:sz w:val="20"/>
          <w:szCs w:val="20"/>
        </w:rPr>
        <w:t>discrimination</w:t>
      </w:r>
      <w:r w:rsidR="00FB4B01">
        <w:rPr>
          <w:sz w:val="20"/>
          <w:szCs w:val="20"/>
        </w:rPr>
        <w:t xml:space="preserve">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2376F9" w:rsidRPr="00FC537E">
        <w:rPr>
          <w:color w:val="000000" w:themeColor="text1"/>
          <w:sz w:val="20"/>
          <w:szCs w:val="20"/>
        </w:rPr>
        <w:t>The majority</w:t>
      </w:r>
      <w:r w:rsidR="00FC537E">
        <w:rPr>
          <w:color w:val="000000" w:themeColor="text1"/>
          <w:sz w:val="20"/>
          <w:szCs w:val="20"/>
        </w:rPr>
        <w:t xml:space="preserve"> of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results: variable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xml:space="preserve">, reflecting the idea that the underlying mechanism driving insight is a re-organisation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recognise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3838C7FF"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is characterised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behaviour that is a hallmark of cortical damage. Krechevsky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Gick &amp; Holyoak, 1983; Markovits &amp; Savary,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Ahissar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consistent with a ”reverse-hierarchy” model: 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r w:rsidR="009E773D" w:rsidRPr="000A24A3">
        <w:rPr>
          <w:color w:val="000000" w:themeColor="text1"/>
          <w:sz w:val="20"/>
          <w:szCs w:val="20"/>
        </w:rPr>
        <w:t>Ahissar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09FA89BD"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w:t>
      </w:r>
      <w:r w:rsidRPr="000A24A3">
        <w:rPr>
          <w:color w:val="000000" w:themeColor="text1"/>
          <w:sz w:val="20"/>
          <w:szCs w:val="20"/>
        </w:rPr>
        <w:lastRenderedPageBreak/>
        <w:t>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colour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(Ahissar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w:t>
      </w:r>
      <w:r>
        <w:rPr>
          <w:sz w:val="20"/>
          <w:szCs w:val="20"/>
        </w:rPr>
        <w:lastRenderedPageBreak/>
        <w:t xml:space="preserve">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129741F4" w:rsidR="00020D8A" w:rsidRPr="00D85381" w:rsidRDefault="00020D8A" w:rsidP="00B92266">
      <w:pPr>
        <w:spacing w:line="360" w:lineRule="auto"/>
        <w:rPr>
          <w:color w:val="8064A2" w:themeColor="accent4"/>
          <w:sz w:val="20"/>
          <w:szCs w:val="20"/>
        </w:rPr>
      </w:pPr>
      <w:r w:rsidRPr="00D85381">
        <w:rPr>
          <w:color w:val="8064A2" w:themeColor="accent4"/>
          <w:sz w:val="20"/>
          <w:szCs w:val="20"/>
        </w:rPr>
        <w:t xml:space="preserve">We use a Bayesian approach to analysing the data,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896D8F" w:rsidRPr="00D85381">
        <w:rPr>
          <w:color w:val="8064A2" w:themeColor="accent4"/>
          <w:sz w:val="20"/>
          <w:szCs w:val="20"/>
        </w:rPr>
        <w:t xml:space="preserve">Experiments were </w:t>
      </w:r>
      <w:r w:rsidR="00E20188" w:rsidRPr="00D85381">
        <w:rPr>
          <w:color w:val="8064A2" w:themeColor="accent4"/>
          <w:sz w:val="20"/>
          <w:szCs w:val="20"/>
        </w:rPr>
        <w:t xml:space="preserve">simulated with a sample size from 3 to 24 to detect a shift in standing positions of 0.05 of the normalised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4C3FDCAB"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pre-generated a random order of trials (distances and directions) </w:t>
      </w:r>
      <w:r w:rsidR="007465AF" w:rsidRPr="007465AF">
        <w:rPr>
          <w:color w:val="8064A2" w:themeColor="accent4"/>
          <w:sz w:val="20"/>
          <w:szCs w:val="20"/>
        </w:rPr>
        <w:t xml:space="preserve">that was different for each participant, and </w:t>
      </w:r>
      <w:r w:rsidR="007465AF">
        <w:rPr>
          <w:color w:val="8064A2" w:themeColor="accent4"/>
          <w:sz w:val="20"/>
          <w:szCs w:val="20"/>
        </w:rPr>
        <w:t>attached</w:t>
      </w:r>
      <w:r w:rsidR="007465AF" w:rsidRPr="007465AF">
        <w:rPr>
          <w:color w:val="8064A2" w:themeColor="accent4"/>
          <w:sz w:val="20"/>
          <w:szCs w:val="20"/>
        </w:rPr>
        <w:t xml:space="preserve"> the list to</w:t>
      </w:r>
      <w:r w:rsidR="007465AF">
        <w:rPr>
          <w:color w:val="8064A2" w:themeColor="accent4"/>
          <w:sz w:val="20"/>
          <w:szCs w:val="20"/>
        </w:rPr>
        <w:t xml:space="preserve"> a clipboard</w:t>
      </w:r>
      <w:r w:rsidR="007465AF" w:rsidRPr="007465AF">
        <w:rPr>
          <w:color w:val="8064A2" w:themeColor="accent4"/>
          <w:sz w:val="20"/>
          <w:szCs w:val="20"/>
        </w:rPr>
        <w:t xml:space="preserve"> </w:t>
      </w:r>
      <w:r w:rsidR="00D7469E">
        <w:rPr>
          <w:color w:val="8064A2" w:themeColor="accent4"/>
          <w:sz w:val="20"/>
          <w:szCs w:val="20"/>
        </w:rPr>
        <w:t>for</w:t>
      </w:r>
      <w:r w:rsidR="007465AF" w:rsidRPr="007465AF">
        <w:rPr>
          <w:color w:val="8064A2" w:themeColor="accent4"/>
          <w:sz w:val="20"/>
          <w:szCs w:val="20"/>
        </w:rPr>
        <w:t xml:space="preserve"> instruct</w:t>
      </w:r>
      <w:r w:rsidR="00D7469E">
        <w:rPr>
          <w:color w:val="8064A2" w:themeColor="accent4"/>
          <w:sz w:val="20"/>
          <w:szCs w:val="20"/>
        </w:rPr>
        <w:t>ing</w:t>
      </w:r>
      <w:r w:rsidR="007465AF" w:rsidRPr="007465AF">
        <w:rPr>
          <w:color w:val="8064A2" w:themeColor="accent4"/>
          <w:sz w:val="20"/>
          <w:szCs w:val="20"/>
        </w:rPr>
        <w:t xml:space="preserve"> the participant and record</w:t>
      </w:r>
      <w:r w:rsidR="00D7469E">
        <w:rPr>
          <w:color w:val="8064A2" w:themeColor="accent4"/>
          <w:sz w:val="20"/>
          <w:szCs w:val="20"/>
        </w:rPr>
        <w:t>ing</w:t>
      </w:r>
      <w:r w:rsidR="007465AF" w:rsidRPr="007465AF">
        <w:rPr>
          <w:color w:val="8064A2" w:themeColor="accent4"/>
          <w:sz w:val="20"/>
          <w:szCs w:val="20"/>
        </w:rPr>
        <w:t xml:space="preserve"> the</w:t>
      </w:r>
      <w:r w:rsidR="007465AF">
        <w:rPr>
          <w:color w:val="8064A2" w:themeColor="accent4"/>
          <w:sz w:val="20"/>
          <w:szCs w:val="20"/>
        </w:rPr>
        <w:t>ir choices and throwing accuracy in the second part</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787E4129"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colours (two red, two </w:t>
      </w:r>
      <w:r w:rsidR="00CA26CC">
        <w:rPr>
          <w:sz w:val="20"/>
          <w:szCs w:val="20"/>
        </w:rPr>
        <w:t>green</w:t>
      </w:r>
      <w:r w:rsidR="00FB4B01">
        <w:rPr>
          <w:sz w:val="20"/>
          <w:szCs w:val="20"/>
        </w:rPr>
        <w:t xml:space="preserve"> and two blue) were placed on a long table equidistant from each other (Figure 1). At the centre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centre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red beanbags). In order to make sure participants were aware of their own reaching span, they were first asked to sit on the chair positioned at the centre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colour beanbag they would be asked to pick up, and </w:t>
      </w:r>
      <w:r w:rsidR="00FB4B01">
        <w:rPr>
          <w:sz w:val="20"/>
          <w:szCs w:val="20"/>
        </w:rPr>
        <w:lastRenderedPageBreak/>
        <w:t xml:space="preserve">that they had to choose a chair to sit on, at which point they would be told which of the two beanbags of that colour was the target. This was repeated for each colour. The order of the colour-location combination was the same for each participant starting from the middle beanbag and working towards the sides. Once all three colours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colour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to the ground and participants had to choose a place to stand to throw a beanbag into one of the two hoops of a specified colour</w:t>
      </w:r>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32CF726F"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w:t>
      </w:r>
      <w:r>
        <w:rPr>
          <w:sz w:val="20"/>
          <w:szCs w:val="20"/>
        </w:rPr>
        <w:lastRenderedPageBreak/>
        <w:t xml:space="preserve">should stand in the center for the closest distance, and next to one of the hoops for the farthest distance, to achieve optimal performance. The colour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colours)</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and they were informed on the first trial the colour and hoop</w:t>
      </w:r>
      <w:r>
        <w:rPr>
          <w:sz w:val="20"/>
          <w:szCs w:val="20"/>
        </w:rPr>
        <w:t xml:space="preserve"> </w:t>
      </w:r>
      <w:r w:rsidR="007D0883">
        <w:rPr>
          <w:sz w:val="20"/>
          <w:szCs w:val="20"/>
        </w:rPr>
        <w:t>on 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colours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All data processing, analysis and visualisation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r w:rsidRPr="002C36D3">
        <w:rPr>
          <w:i/>
          <w:iCs/>
          <w:color w:val="8064A2" w:themeColor="accent4"/>
          <w:sz w:val="20"/>
          <w:szCs w:val="20"/>
        </w:rPr>
        <w:t>tidyverse</w:t>
      </w:r>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normalised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r w:rsidRPr="002C36D3">
        <w:rPr>
          <w:i/>
          <w:iCs/>
          <w:color w:val="8064A2" w:themeColor="accent4"/>
          <w:sz w:val="20"/>
          <w:szCs w:val="20"/>
        </w:rPr>
        <w:t>cmdstanr</w:t>
      </w:r>
      <w:r w:rsidRPr="002C36D3">
        <w:rPr>
          <w:color w:val="000000" w:themeColor="text1"/>
          <w:sz w:val="20"/>
          <w:szCs w:val="20"/>
        </w:rPr>
        <w:t xml:space="preserve">. </w:t>
      </w:r>
      <w:r w:rsidR="004C6F4A" w:rsidRPr="002C36D3">
        <w:rPr>
          <w:color w:val="000000" w:themeColor="text1"/>
          <w:sz w:val="20"/>
          <w:szCs w:val="20"/>
        </w:rPr>
        <w:t xml:space="preserve">As our normalised standing position measure is skewed, non-negative, and zero-inflated we will use a multi-level hurdle-lognormal model to analyse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This replicated the behaviou</w:t>
      </w:r>
      <w:r>
        <w:rPr>
          <w:sz w:val="20"/>
          <w:szCs w:val="20"/>
        </w:rPr>
        <w:t>r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w:t>
      </w:r>
      <w:r w:rsidR="00170BAA" w:rsidRPr="00E82047">
        <w:rPr>
          <w:color w:val="000000" w:themeColor="text1"/>
          <w:sz w:val="20"/>
          <w:szCs w:val="20"/>
        </w:rPr>
        <w:lastRenderedPageBreak/>
        <w:t xml:space="preserve">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6F19CA2D"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r w:rsidR="00F3399E" w:rsidRPr="00E82047">
        <w:rPr>
          <w:color w:val="000000" w:themeColor="text1"/>
          <w:sz w:val="20"/>
          <w:szCs w:val="20"/>
        </w:rPr>
        <w:t xml:space="preserve">behaviour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A656F2">
        <w:rPr>
          <w:noProof/>
        </w:rPr>
        <w:pict w14:anchorId="00DB21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4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69BBC42B"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w:t>
      </w:r>
      <w:r w:rsidR="001B7DCA" w:rsidRPr="00E82047">
        <w:rPr>
          <w:color w:val="000000" w:themeColor="text1"/>
          <w:sz w:val="20"/>
          <w:szCs w:val="20"/>
        </w:rPr>
        <w:lastRenderedPageBreak/>
        <w:t xml:space="preserve">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centre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how far from the centre 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centre,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centre.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376B237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 xml:space="preserve">In previous versions of the focus-divide dilemma (and in Experiments 2 and 3 below) we included a session to measure participant accuracy with a single task over a range of difficulty so that we could compare their </w:t>
      </w:r>
      <w:r w:rsidR="003A72F0">
        <w:rPr>
          <w:color w:val="8064A2" w:themeColor="accent4"/>
          <w:sz w:val="20"/>
          <w:szCs w:val="20"/>
        </w:rPr>
        <w:t xml:space="preserve">actual throwing </w:t>
      </w:r>
      <w:r w:rsidR="00110B8E">
        <w:rPr>
          <w:color w:val="8064A2" w:themeColor="accent4"/>
          <w:sz w:val="20"/>
          <w:szCs w:val="20"/>
        </w:rPr>
        <w:t xml:space="preserve">performance to a simulated optimal version of their own performance based on single-task </w:t>
      </w:r>
      <w:r w:rsidR="003A72F0">
        <w:rPr>
          <w:color w:val="8064A2" w:themeColor="accent4"/>
          <w:sz w:val="20"/>
          <w:szCs w:val="20"/>
        </w:rPr>
        <w:t>data</w:t>
      </w:r>
      <w:r w:rsidR="00110B8E">
        <w:rPr>
          <w:color w:val="8064A2" w:themeColor="accent4"/>
          <w:sz w:val="20"/>
          <w:szCs w:val="20"/>
        </w:rPr>
        <w:t xml:space="preserve">. In this experiment we were primarily interested in comparing the two groups to each other, so we </w:t>
      </w:r>
      <w:r w:rsidR="00E903C0">
        <w:rPr>
          <w:color w:val="8064A2" w:themeColor="accent4"/>
          <w:sz w:val="20"/>
          <w:szCs w:val="20"/>
        </w:rPr>
        <w:t>did not include</w:t>
      </w:r>
      <w:r w:rsidR="00110B8E">
        <w:rPr>
          <w:color w:val="8064A2" w:themeColor="accent4"/>
          <w:sz w:val="20"/>
          <w:szCs w:val="20"/>
        </w:rPr>
        <w:t xml:space="preserve"> </w:t>
      </w:r>
      <w:r w:rsidR="00E903C0">
        <w:rPr>
          <w:color w:val="8064A2" w:themeColor="accent4"/>
          <w:sz w:val="20"/>
          <w:szCs w:val="20"/>
        </w:rPr>
        <w:t>a</w:t>
      </w:r>
      <w:r w:rsidR="00110B8E">
        <w:rPr>
          <w:color w:val="8064A2" w:themeColor="accent4"/>
          <w:sz w:val="20"/>
          <w:szCs w:val="20"/>
        </w:rPr>
        <w:t xml:space="preserv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w:t>
      </w:r>
      <w:r w:rsidR="00E903C0">
        <w:rPr>
          <w:sz w:val="20"/>
          <w:szCs w:val="20"/>
        </w:rPr>
        <w:t>Both</w:t>
      </w:r>
      <w:r w:rsidR="00C77D48">
        <w:rPr>
          <w:sz w:val="20"/>
          <w:szCs w:val="20"/>
        </w:rPr>
        <w:t xml:space="preserve"> the primed and </w:t>
      </w:r>
      <w:r w:rsidR="00C77D48">
        <w:rPr>
          <w:sz w:val="20"/>
          <w:szCs w:val="20"/>
        </w:rPr>
        <w:lastRenderedPageBreak/>
        <w:t>control groups fall short of this standard.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A656F2">
        <w:rPr>
          <w:noProof/>
        </w:rPr>
        <w:pict w14:anchorId="284DDC40">
          <v:shape id="_x0000_i1026" type="#_x0000_t75" alt="Image" style="width:265.65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lastRenderedPageBreak/>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The 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before and after completing a sodoku puzzle</w:t>
      </w:r>
      <w:r w:rsidR="00FD3E3E" w:rsidRPr="00E0115E">
        <w:rPr>
          <w:color w:val="000000" w:themeColor="text1"/>
          <w:sz w:val="20"/>
          <w:szCs w:val="20"/>
        </w:rPr>
        <w:t xml:space="preserve">. </w:t>
      </w:r>
      <w:r w:rsidR="00F2363A" w:rsidRPr="00E0115E">
        <w:rPr>
          <w:color w:val="000000" w:themeColor="text1"/>
          <w:sz w:val="20"/>
          <w:szCs w:val="20"/>
        </w:rPr>
        <w:t>This mitigated some of the problems with comparing groups of participants on a task that elicits highly variable choice behaviour</w:t>
      </w:r>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DF1F0EB"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is unlikely, the primary goal of these experiments is either corroborate that conclusion or challenge it</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78645FA1"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 ). We </w:t>
      </w:r>
      <w:r w:rsidR="00B16478" w:rsidRPr="005E23CD">
        <w:rPr>
          <w:color w:val="000000" w:themeColor="text1"/>
          <w:sz w:val="20"/>
          <w:szCs w:val="20"/>
        </w:rPr>
        <w:lastRenderedPageBreak/>
        <w:t xml:space="preserve">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B16478" w:rsidRPr="003A1D60">
        <w:rPr>
          <w:color w:val="C0504D" w:themeColor="accent2"/>
          <w:sz w:val="20"/>
          <w:szCs w:val="20"/>
        </w:rPr>
        <w:t xml:space="preserve">,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least some participants to a generalizable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time,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lastRenderedPageBreak/>
        <w:t>Results</w:t>
      </w:r>
    </w:p>
    <w:p w14:paraId="2439D2DB" w14:textId="569A23AA"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coloured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centre, on trials in which participants chose not to stand at the centre.</w:t>
      </w:r>
    </w:p>
    <w:p w14:paraId="781AA162" w14:textId="77777777" w:rsidR="00FD32F6" w:rsidRPr="00EC3C8B" w:rsidRDefault="00FD32F6" w:rsidP="0021153B">
      <w:pPr>
        <w:spacing w:after="160" w:line="360" w:lineRule="auto"/>
        <w:rPr>
          <w:color w:val="000000" w:themeColor="text1"/>
          <w:sz w:val="20"/>
          <w:szCs w:val="20"/>
        </w:rPr>
      </w:pPr>
    </w:p>
    <w:p w14:paraId="6C132814" w14:textId="59F431ED"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In Experiment 1C, the preference to stand in the midpoint of between the two hoops in the near condition is stronger than the preference observed in both experiment 1A and 1B, and when the hoops are far from one another, participants are less likely to stand in the centre.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(sodoku)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95% HDPI for difference in probability of standing at center in far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95% HDPI for difference in distance from center in far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r w:rsidRPr="00EC3C8B">
              <w:rPr>
                <w:color w:val="000000" w:themeColor="text1"/>
                <w:sz w:val="20"/>
                <w:szCs w:val="20"/>
              </w:rPr>
              <w:t>Maths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Maths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vs Sodoku</w:t>
            </w:r>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far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behaviour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A656F2">
        <w:rPr>
          <w:noProof/>
        </w:rPr>
        <w:pict w14:anchorId="24FDF374">
          <v:shape id="_x0000_i1025" type="#_x0000_t75" alt="Image" style="width:467.4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lastRenderedPageBreak/>
        <w:t>Discussion</w:t>
      </w:r>
    </w:p>
    <w:p w14:paraId="09AAFDAF" w14:textId="14A8442C"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E1B and E1C</w:t>
      </w:r>
      <w:r w:rsidR="00B26B3B" w:rsidRPr="00EC3C8B">
        <w:rPr>
          <w:color w:val="000000" w:themeColor="text1"/>
          <w:sz w:val="20"/>
          <w:szCs w:val="20"/>
        </w:rPr>
        <w:t>:</w:t>
      </w:r>
      <w:r w:rsidRPr="00EC3C8B">
        <w:rPr>
          <w:color w:val="000000" w:themeColor="text1"/>
          <w:sz w:val="20"/>
          <w:szCs w:val="20"/>
        </w:rPr>
        <w:t xml:space="preserve"> </w:t>
      </w:r>
      <w:r w:rsidR="002F6ABC" w:rsidRPr="00EC3C8B">
        <w:rPr>
          <w:color w:val="000000" w:themeColor="text1"/>
          <w:sz w:val="20"/>
          <w:szCs w:val="20"/>
        </w:rPr>
        <w:t>making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E1A from participating in E1C,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w:t>
      </w:r>
      <w:r w:rsidR="00183644" w:rsidRPr="00EC3C8B">
        <w:rPr>
          <w:color w:val="000000" w:themeColor="text1"/>
          <w:sz w:val="20"/>
          <w:szCs w:val="20"/>
        </w:rPr>
        <w:t>after</w:t>
      </w:r>
      <w:r w:rsidR="00E10321" w:rsidRPr="00EC3C8B">
        <w:rPr>
          <w:color w:val="000000" w:themeColor="text1"/>
          <w:sz w:val="20"/>
          <w:szCs w:val="20"/>
        </w:rPr>
        <w:t xml:space="preserve"> E1A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89FCD8F"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r w:rsidR="00D22AE3" w:rsidRPr="00317DBA">
        <w:rPr>
          <w:color w:val="000000" w:themeColor="text1"/>
          <w:sz w:val="20"/>
          <w:szCs w:val="20"/>
        </w:rPr>
        <w:t>behaviour</w:t>
      </w:r>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 one was that the solution seems “obvious in retrospect”, both introspectively and based on participant reports when we debrief</w:t>
      </w:r>
      <w:r w:rsidR="003D0C1E">
        <w:rPr>
          <w:color w:val="8064A2" w:themeColor="accent4"/>
          <w:sz w:val="20"/>
          <w:szCs w:val="20"/>
        </w:rPr>
        <w:t>ed</w:t>
      </w:r>
      <w:r w:rsidR="00B745D2">
        <w:rPr>
          <w:color w:val="8064A2" w:themeColor="accent4"/>
          <w:sz w:val="20"/>
          <w:szCs w:val="20"/>
        </w:rPr>
        <w:t xml:space="preserve"> them, and so we thought participants would </w:t>
      </w:r>
      <w:r w:rsidR="003D0C1E">
        <w:rPr>
          <w:color w:val="8064A2" w:themeColor="accent4"/>
          <w:sz w:val="20"/>
          <w:szCs w:val="20"/>
        </w:rPr>
        <w:t>readily</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The other source was the experiments reported by Claydon et al. (2024), in which performing focus-divide choices under conditions of low variance in outcome improved performance under subsequent conditions of high variance</w:t>
      </w:r>
      <w:r w:rsidR="003D0C1E">
        <w:rPr>
          <w:color w:val="8064A2" w:themeColor="accent4"/>
          <w:sz w:val="20"/>
          <w:szCs w:val="20"/>
        </w:rPr>
        <w:t>, which is analogous to the reaching (where the effect of choosing a chair on reaching the beanbags is certain) versus throwing (where the effect of choosing a standing position on hitting the target is less 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different result in the reaching-throwing sequence</w:t>
      </w:r>
      <w:r w:rsidRPr="00317DBA">
        <w:rPr>
          <w:color w:val="000000" w:themeColor="text1"/>
          <w:sz w:val="20"/>
          <w:szCs w:val="20"/>
        </w:rPr>
        <w:t xml:space="preserve"> is the change in context.</w:t>
      </w:r>
      <w:r w:rsidR="002F6C87" w:rsidRPr="00317DBA">
        <w:rPr>
          <w:color w:val="000000" w:themeColor="text1"/>
          <w:sz w:val="20"/>
          <w:szCs w:val="20"/>
        </w:rPr>
        <w:t xml:space="preserve"> </w:t>
      </w:r>
      <w:r w:rsidR="002F6C87" w:rsidRPr="00317DBA">
        <w:rPr>
          <w:color w:val="000000" w:themeColor="text1"/>
          <w:sz w:val="20"/>
          <w:szCs w:val="20"/>
        </w:rPr>
        <w:lastRenderedPageBreak/>
        <w:t xml:space="preserve">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489042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r w:rsidR="008D1608" w:rsidRPr="00033745">
        <w:rPr>
          <w:color w:val="8064A2" w:themeColor="accent4"/>
          <w:sz w:val="20"/>
          <w:szCs w:val="20"/>
        </w:rPr>
        <w:t>Morvan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centre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32D633FC" w14:textId="6C4898C5" w:rsidR="00B54B24" w:rsidRDefault="00E60FEE" w:rsidP="00B92266">
      <w:pPr>
        <w:spacing w:after="160" w:line="360" w:lineRule="auto"/>
        <w:rPr>
          <w:sz w:val="20"/>
          <w:szCs w:val="20"/>
        </w:rPr>
      </w:pPr>
      <w:r>
        <w:rPr>
          <w:color w:val="000000" w:themeColor="text1"/>
          <w:sz w:val="20"/>
          <w:szCs w:val="20"/>
        </w:rPr>
        <w:t>In Experiment 2, w</w:t>
      </w:r>
      <w:r w:rsidR="00322C62" w:rsidRPr="00322C62">
        <w:rPr>
          <w:color w:val="000000" w:themeColor="text1"/>
          <w:sz w:val="20"/>
          <w:szCs w:val="20"/>
        </w:rPr>
        <w:t>e guid</w:t>
      </w:r>
      <w:r>
        <w:rPr>
          <w:color w:val="000000" w:themeColor="text1"/>
          <w:sz w:val="20"/>
          <w:szCs w:val="20"/>
        </w:rPr>
        <w:t>ed</w:t>
      </w:r>
      <w:r w:rsidR="00322C62" w:rsidRPr="00322C62">
        <w:rPr>
          <w:color w:val="000000" w:themeColor="text1"/>
          <w:sz w:val="20"/>
          <w:szCs w:val="20"/>
        </w:rPr>
        <w:t xml:space="preserve"> </w:t>
      </w:r>
      <w:r>
        <w:rPr>
          <w:color w:val="000000" w:themeColor="text1"/>
          <w:sz w:val="20"/>
          <w:szCs w:val="20"/>
        </w:rPr>
        <w:t>participants to</w:t>
      </w:r>
      <w:r w:rsidR="00322C62" w:rsidRPr="00322C62">
        <w:rPr>
          <w:color w:val="000000" w:themeColor="text1"/>
          <w:sz w:val="20"/>
          <w:szCs w:val="20"/>
        </w:rPr>
        <w:t xml:space="preserve"> execut</w:t>
      </w:r>
      <w:r>
        <w:rPr>
          <w:color w:val="000000" w:themeColor="text1"/>
          <w:sz w:val="20"/>
          <w:szCs w:val="20"/>
        </w:rPr>
        <w:t>e</w:t>
      </w:r>
      <w:r w:rsidR="00322C62" w:rsidRPr="00322C62">
        <w:rPr>
          <w:color w:val="000000" w:themeColor="text1"/>
          <w:sz w:val="20"/>
          <w:szCs w:val="20"/>
        </w:rPr>
        <w:t xml:space="preserve"> optimal </w:t>
      </w:r>
      <w:r>
        <w:rPr>
          <w:color w:val="000000" w:themeColor="text1"/>
          <w:sz w:val="20"/>
          <w:szCs w:val="20"/>
        </w:rPr>
        <w:t xml:space="preserve">fixation </w:t>
      </w:r>
      <w:r w:rsidR="00322C62" w:rsidRPr="00322C62">
        <w:rPr>
          <w:color w:val="000000" w:themeColor="text1"/>
          <w:sz w:val="20"/>
          <w:szCs w:val="20"/>
        </w:rPr>
        <w:t xml:space="preserve">decisions </w:t>
      </w:r>
      <w:r>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w:t>
      </w:r>
      <w:r>
        <w:rPr>
          <w:sz w:val="20"/>
          <w:szCs w:val="20"/>
        </w:rPr>
        <w:t>a</w:t>
      </w:r>
      <w:r w:rsidR="00FB4B01">
        <w:rPr>
          <w:sz w:val="20"/>
          <w:szCs w:val="20"/>
        </w:rPr>
        <w:t xml:space="preserve"> preceding sensitivity mapping phase. After completing this session, they completed a session where they freely chose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66A38D5C" w14:textId="61EDDD5C" w:rsidR="00E60FEE" w:rsidRDefault="00E60FEE" w:rsidP="00B92266">
      <w:pPr>
        <w:spacing w:after="160" w:line="360" w:lineRule="auto"/>
        <w:rPr>
          <w:sz w:val="20"/>
          <w:szCs w:val="20"/>
        </w:rPr>
      </w:pPr>
      <w:r>
        <w:rPr>
          <w:color w:val="000000" w:themeColor="text1"/>
          <w:sz w:val="20"/>
          <w:szCs w:val="20"/>
        </w:rPr>
        <w:t xml:space="preserve">We changed to visual detection from throwing because </w:t>
      </w:r>
      <w:r w:rsidRPr="003D0C1E">
        <w:rPr>
          <w:color w:val="000000" w:themeColor="text1"/>
          <w:sz w:val="20"/>
          <w:szCs w:val="20"/>
        </w:rPr>
        <w:t xml:space="preserve">this variant of the dilemma is a computer-based task, </w:t>
      </w:r>
      <w:r>
        <w:rPr>
          <w:color w:val="000000" w:themeColor="text1"/>
          <w:sz w:val="20"/>
          <w:szCs w:val="20"/>
        </w:rPr>
        <w:t xml:space="preserve">so </w:t>
      </w:r>
      <w:r w:rsidRPr="003D0C1E">
        <w:rPr>
          <w:color w:val="000000" w:themeColor="text1"/>
          <w:sz w:val="20"/>
          <w:szCs w:val="20"/>
        </w:rPr>
        <w:t xml:space="preserve">each participant can easily complete hundreds of trials. </w:t>
      </w:r>
      <w:r>
        <w:rPr>
          <w:color w:val="000000" w:themeColor="text1"/>
          <w:sz w:val="20"/>
          <w:szCs w:val="20"/>
        </w:rPr>
        <w:t xml:space="preserve">This variant also allows us </w:t>
      </w:r>
      <w:r w:rsidRPr="003D0C1E">
        <w:rPr>
          <w:color w:val="000000" w:themeColor="text1"/>
          <w:sz w:val="20"/>
          <w:szCs w:val="20"/>
        </w:rPr>
        <w:t xml:space="preserve">to instruct the </w:t>
      </w:r>
      <w:r w:rsidRPr="003D0C1E">
        <w:rPr>
          <w:color w:val="000000" w:themeColor="text1"/>
          <w:sz w:val="20"/>
          <w:szCs w:val="20"/>
        </w:rPr>
        <w:lastRenderedPageBreak/>
        <w:t>optimal behaviour on each trial in a consistent manner and minimizes the possibility of experimenter-driver effects. Finally, with the larger number of trials and more limited set of three options to choose between, we thought participants might have a stronger chance of learning the optimal choices.</w:t>
      </w:r>
    </w:p>
    <w:p w14:paraId="5E950C8F" w14:textId="2E29B91C" w:rsidR="00B54B24" w:rsidRDefault="00EB3204" w:rsidP="00B92266">
      <w:pPr>
        <w:spacing w:line="360" w:lineRule="auto"/>
        <w:rPr>
          <w:sz w:val="20"/>
          <w:szCs w:val="20"/>
        </w:rPr>
      </w:pPr>
      <w:r>
        <w:rPr>
          <w:sz w:val="20"/>
          <w:szCs w:val="20"/>
        </w:rPr>
        <w:t>T</w:t>
      </w:r>
      <w:r w:rsidR="00FB4B01">
        <w:rPr>
          <w:sz w:val="20"/>
          <w:szCs w:val="20"/>
        </w:rPr>
        <w:t xml:space="preserve">here is </w:t>
      </w:r>
      <w:r w:rsidR="00E60FEE">
        <w:rPr>
          <w:sz w:val="20"/>
          <w:szCs w:val="20"/>
        </w:rPr>
        <w:t xml:space="preserve">also some </w:t>
      </w:r>
      <w:r w:rsidR="00FB4B01">
        <w:rPr>
          <w:sz w:val="20"/>
          <w:szCs w:val="20"/>
        </w:rPr>
        <w:t xml:space="preserve">evidence that solutions to insight problems can be provoked by guiding the eyes to relevant locations (Grant and Spivey, 2003) or in a pattern that is consistent with the solution (Thomas and Lleras, 2008). This suggests a pattern of behaviour can lead participants to restructure information in a way that is consistent with that behaviour. On the other hand, our results from Experiment 1 suggest people do not readily </w:t>
      </w:r>
      <w:r w:rsidR="00F36401">
        <w:rPr>
          <w:sz w:val="20"/>
          <w:szCs w:val="20"/>
        </w:rPr>
        <w:t>generalise</w:t>
      </w:r>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behaviour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were presented along the horizontal meridian, each with</w:t>
      </w:r>
      <w:r>
        <w:rPr>
          <w:sz w:val="20"/>
          <w:szCs w:val="20"/>
        </w:rPr>
        <w:t xml:space="preserve"> an edge length of 1.0˚ visual angle and lighter than the </w:t>
      </w:r>
      <w:r>
        <w:rPr>
          <w:sz w:val="20"/>
          <w:szCs w:val="20"/>
        </w:rPr>
        <w:lastRenderedPageBreak/>
        <w:t>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Matlab R2009b on a PowerMac running Apple Macintosh Pro OS X (version 10.6.4) software using Psychtoolbox (Brainard, 1997; Pelli, 1997; Kleiner et al, 2007) and EyelinkToolbox functions (Cornelissen, Peters &amp; Palmer, 2002). Stimuli were presented on a 24–inch Sony Trimaster EL OLED monitor with a resolution of 1080p and a refresh rate of 60 Hz. A chin rest with forehead bar assured a viewing distance of 54cm. The right eye was tracked using a desktop-mounted EyeLink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centre of each box. Each distance was presented 12 times per block. The order of distances was randomized. All trials per distance were presented in succession. Each trial started with the presentation of a black fixation cross in the centre of the screen. Participants were asked to initiate </w:t>
      </w:r>
      <w:r>
        <w:rPr>
          <w:sz w:val="20"/>
          <w:szCs w:val="20"/>
        </w:rPr>
        <w:lastRenderedPageBreak/>
        <w:t>the trial sequence by key press while fixating the cross intersection (drift check). After a stable fixation of 700 ms (within a 1˚ radius circle around the cross) two equidistant, grey boxes were presented, one on the left and one on the right of the fixation cross, with the target present in one of them. After 500 ms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The Decision phase consisted of 4 blocks. During each block, boxes were presented in 9 different distances (measured from the centre of the screen to centre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After 700 ms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centred horizontally, and the left and right boxes were equidistant from the central box on either side. The fixation cross was positioned equally often between either the centre and left box or the centre and right box. As we were not interested in the choice between the right and the left box, but between the centre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centre).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ms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lastRenderedPageBreak/>
        <w:t xml:space="preserve">The choice of which box to fixate was analysed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r w:rsidR="0037174D" w:rsidRPr="00BE6682">
        <w:rPr>
          <w:color w:val="000000" w:themeColor="text1"/>
          <w:sz w:val="20"/>
          <w:szCs w:val="20"/>
        </w:rPr>
        <w:t>summarised</w:t>
      </w:r>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09465317"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particular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lastRenderedPageBreak/>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coloured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generalised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(Morvan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and sub-optimal choice behaviour,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6EEB4BBB"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lastRenderedPageBreak/>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Pr="00020716">
        <w:rPr>
          <w:color w:val="000000" w:themeColor="text1"/>
          <w:sz w:val="20"/>
          <w:szCs w:val="20"/>
        </w:rPr>
        <w:t>This</w:t>
      </w:r>
      <w:r w:rsidR="002F6C87" w:rsidRPr="00020716">
        <w:rPr>
          <w:color w:val="000000" w:themeColor="text1"/>
          <w:sz w:val="20"/>
          <w:szCs w:val="20"/>
        </w:rPr>
        <w:t xml:space="preserve"> </w:t>
      </w:r>
      <w:r w:rsidR="008E2922" w:rsidRPr="00020716">
        <w:rPr>
          <w:color w:val="000000" w:themeColor="text1"/>
          <w:sz w:val="20"/>
          <w:szCs w:val="20"/>
        </w:rPr>
        <w:t>wa</w:t>
      </w:r>
      <w:r w:rsidR="002F6C87" w:rsidRPr="00020716">
        <w:rPr>
          <w:color w:val="000000" w:themeColor="text1"/>
          <w:sz w:val="20"/>
          <w:szCs w:val="20"/>
        </w:rPr>
        <w:t>s surprising</w:t>
      </w:r>
      <w:r w:rsidR="008E2922" w:rsidRPr="00020716">
        <w:rPr>
          <w:color w:val="000000" w:themeColor="text1"/>
          <w:sz w:val="20"/>
          <w:szCs w:val="20"/>
        </w:rPr>
        <w:t>,</w:t>
      </w:r>
      <w:r w:rsidR="002F6C87" w:rsidRPr="00020716">
        <w:rPr>
          <w:color w:val="000000" w:themeColor="text1"/>
          <w:sz w:val="20"/>
          <w:szCs w:val="20"/>
        </w:rPr>
        <w:t xml:space="preserve"> considering how relatively simple we assumed it would be for participants to </w:t>
      </w:r>
      <w:r w:rsidRPr="00020716">
        <w:rPr>
          <w:color w:val="000000" w:themeColor="text1"/>
          <w:sz w:val="20"/>
          <w:szCs w:val="20"/>
        </w:rPr>
        <w:t>integrate</w:t>
      </w:r>
      <w:r w:rsidR="002F6C87" w:rsidRPr="00020716">
        <w:rPr>
          <w:color w:val="000000" w:themeColor="text1"/>
          <w:sz w:val="20"/>
          <w:szCs w:val="20"/>
        </w:rPr>
        <w:t xml:space="preserve"> </w:t>
      </w:r>
      <w:r w:rsidR="00D913F6" w:rsidRPr="00020716">
        <w:rPr>
          <w:color w:val="000000" w:themeColor="text1"/>
          <w:sz w:val="20"/>
          <w:szCs w:val="20"/>
        </w:rPr>
        <w:t xml:space="preserve">and implement </w:t>
      </w:r>
      <w:r w:rsidR="002F6C87" w:rsidRPr="00020716">
        <w:rPr>
          <w:color w:val="000000" w:themeColor="text1"/>
          <w:sz w:val="20"/>
          <w:szCs w:val="20"/>
        </w:rPr>
        <w:t xml:space="preserve">the optimal solution. The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C91407" w:rsidRDefault="00020716" w:rsidP="003B5369">
      <w:pPr>
        <w:spacing w:after="160" w:line="360" w:lineRule="auto"/>
        <w:rPr>
          <w:b/>
          <w:bCs/>
          <w:iCs/>
          <w:color w:val="8064A2" w:themeColor="accent4"/>
        </w:rPr>
      </w:pPr>
      <w:r w:rsidRPr="00C91407">
        <w:rPr>
          <w:b/>
          <w:bCs/>
          <w:iCs/>
          <w:color w:val="8064A2" w:themeColor="accent4"/>
          <w:sz w:val="20"/>
          <w:szCs w:val="20"/>
        </w:rPr>
        <w:t>Participants</w:t>
      </w:r>
    </w:p>
    <w:p w14:paraId="56E4D615" w14:textId="57592901" w:rsidR="00DE6116" w:rsidRDefault="003B5369"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00DE6116" w:rsidRPr="00C91407">
        <w:rPr>
          <w:bCs/>
          <w:i/>
          <w:iCs/>
          <w:color w:val="8064A2" w:themeColor="accent4"/>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C91407">
        <w:rPr>
          <w:i/>
          <w:color w:val="8064A2" w:themeColor="accent4"/>
          <w:sz w:val="20"/>
          <w:szCs w:val="20"/>
        </w:rPr>
        <w:t>Experiment 3B: Detection</w:t>
      </w:r>
      <w:r w:rsidRPr="00C91407">
        <w:rPr>
          <w:color w:val="8064A2" w:themeColor="accent4"/>
          <w:sz w:val="20"/>
          <w:szCs w:val="20"/>
        </w:rPr>
        <w:t>.</w:t>
      </w:r>
      <w:r w:rsidRPr="00020716">
        <w:rPr>
          <w:color w:val="000000" w:themeColor="text1"/>
          <w:sz w:val="20"/>
          <w:szCs w:val="20"/>
        </w:rPr>
        <w:t xml:space="preserve">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C91407" w:rsidRDefault="00DE6116" w:rsidP="003B5369">
      <w:pPr>
        <w:spacing w:after="160" w:line="360" w:lineRule="auto"/>
        <w:rPr>
          <w:b/>
          <w:bCs/>
          <w:color w:val="8064A2" w:themeColor="accent4"/>
          <w:sz w:val="20"/>
          <w:szCs w:val="20"/>
        </w:rPr>
      </w:pPr>
      <w:r w:rsidRPr="00C91407">
        <w:rPr>
          <w:b/>
          <w:bCs/>
          <w:color w:val="8064A2" w:themeColor="accent4"/>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C91407" w:rsidRDefault="003B5369" w:rsidP="003B5369">
      <w:pPr>
        <w:spacing w:after="160" w:line="360" w:lineRule="auto"/>
        <w:rPr>
          <w:b/>
          <w:bCs/>
          <w:iCs/>
          <w:color w:val="8064A2" w:themeColor="accent4"/>
          <w:sz w:val="20"/>
          <w:szCs w:val="20"/>
        </w:rPr>
      </w:pPr>
      <w:r w:rsidRPr="00C91407">
        <w:rPr>
          <w:b/>
          <w:bCs/>
          <w:iCs/>
          <w:color w:val="8064A2" w:themeColor="accent4"/>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C91407">
        <w:rPr>
          <w:bCs/>
          <w:i/>
          <w:iCs/>
          <w:color w:val="8064A2" w:themeColor="accent4"/>
          <w:sz w:val="20"/>
          <w:szCs w:val="20"/>
        </w:rPr>
        <w:lastRenderedPageBreak/>
        <w:t>Experiment 3A: Throwing.</w:t>
      </w:r>
      <w:r w:rsidRPr="00DE6116">
        <w:rPr>
          <w:bCs/>
          <w:i/>
          <w:iCs/>
          <w:color w:val="000000" w:themeColor="text1"/>
          <w:sz w:val="20"/>
          <w:szCs w:val="20"/>
        </w:rPr>
        <w:t xml:space="preserve">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colour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C91407">
        <w:rPr>
          <w:bCs/>
          <w:i/>
          <w:iCs/>
          <w:color w:val="8064A2" w:themeColor="accent4"/>
          <w:sz w:val="20"/>
          <w:szCs w:val="20"/>
        </w:rPr>
        <w:t>Experiment 3</w:t>
      </w:r>
      <w:r w:rsidRPr="00C91407">
        <w:rPr>
          <w:bCs/>
          <w:i/>
          <w:iCs/>
          <w:color w:val="8064A2" w:themeColor="accent4"/>
          <w:sz w:val="20"/>
          <w:szCs w:val="20"/>
        </w:rPr>
        <w:t>B</w:t>
      </w:r>
      <w:r w:rsidRPr="00C91407">
        <w:rPr>
          <w:bCs/>
          <w:i/>
          <w:iCs/>
          <w:color w:val="8064A2" w:themeColor="accent4"/>
          <w:sz w:val="20"/>
          <w:szCs w:val="20"/>
        </w:rPr>
        <w:t xml:space="preserve">: </w:t>
      </w:r>
      <w:r w:rsidRPr="00C91407">
        <w:rPr>
          <w:bCs/>
          <w:i/>
          <w:iCs/>
          <w:color w:val="8064A2" w:themeColor="accent4"/>
          <w:sz w:val="20"/>
          <w:szCs w:val="20"/>
        </w:rPr>
        <w:t>Detection</w:t>
      </w:r>
      <w:r w:rsidRPr="00C91407">
        <w:rPr>
          <w:bCs/>
          <w:i/>
          <w:iCs/>
          <w:color w:val="8064A2" w:themeColor="accent4"/>
          <w:sz w:val="20"/>
          <w:szCs w:val="20"/>
        </w:rPr>
        <w:t>.</w:t>
      </w:r>
      <w:r w:rsidRPr="00C91407">
        <w:rPr>
          <w:color w:val="8064A2" w:themeColor="accent4"/>
          <w:sz w:val="20"/>
          <w:szCs w:val="20"/>
        </w:rPr>
        <w:t xml:space="preserve"> </w:t>
      </w:r>
      <w:r w:rsidR="003B5369" w:rsidRPr="00020716">
        <w:rPr>
          <w:color w:val="000000" w:themeColor="text1"/>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non-naiive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behaviour to an individualized estimate of their optimal strategy (that is, choices that would have achieved optimal performance). </w:t>
      </w:r>
      <w:r w:rsidRPr="004C7026">
        <w:rPr>
          <w:color w:val="8064A2" w:themeColor="accent4"/>
          <w:sz w:val="20"/>
          <w:szCs w:val="20"/>
        </w:rPr>
        <w:t xml:space="preserve">The optimal </w:t>
      </w:r>
      <w:r w:rsidRPr="004C7026">
        <w:rPr>
          <w:color w:val="8064A2" w:themeColor="accent4"/>
          <w:sz w:val="20"/>
          <w:szCs w:val="20"/>
        </w:rPr>
        <w:lastRenderedPageBreak/>
        <w:t>choices for each participant in each experiment are determined based on performance in the first phase of the experiments</w:t>
      </w:r>
      <w:r w:rsidR="004C7026" w:rsidRPr="004C7026">
        <w:rPr>
          <w:color w:val="8064A2" w:themeColor="accent4"/>
          <w:sz w:val="20"/>
          <w:szCs w:val="20"/>
        </w:rPr>
        <w:t>: we</w:t>
      </w:r>
      <w:r w:rsidR="004C7026" w:rsidRPr="004C7026">
        <w:rPr>
          <w:color w:val="8064A2" w:themeColor="accent4"/>
          <w:sz w:val="20"/>
          <w:szCs w:val="20"/>
        </w:rPr>
        <w:t xml:space="preserve"> fit a logistic regression line to </w:t>
      </w:r>
      <w:r w:rsidR="004C7026" w:rsidRPr="004C7026">
        <w:rPr>
          <w:color w:val="8064A2" w:themeColor="accent4"/>
          <w:sz w:val="20"/>
          <w:szCs w:val="20"/>
        </w:rPr>
        <w:t>performance over</w:t>
      </w:r>
      <w:r w:rsidR="004C7026" w:rsidRPr="004C7026">
        <w:rPr>
          <w:color w:val="8064A2" w:themeColor="accent4"/>
          <w:sz w:val="20"/>
          <w:szCs w:val="20"/>
        </w:rPr>
        <w:t xml:space="preserve"> distanc</w:t>
      </w:r>
      <w:r w:rsidR="004C7026">
        <w:rPr>
          <w:color w:val="8064A2" w:themeColor="accent4"/>
          <w:sz w:val="20"/>
          <w:szCs w:val="20"/>
        </w:rPr>
        <w:t xml:space="preserve">e to </w:t>
      </w:r>
      <w:r w:rsidR="004C7026" w:rsidRPr="004C7026">
        <w:rPr>
          <w:color w:val="8064A2" w:themeColor="accent4"/>
          <w:sz w:val="20"/>
          <w:szCs w:val="20"/>
        </w:rPr>
        <w:t>estimate where</w:t>
      </w:r>
      <w:r w:rsidR="004C7026" w:rsidRPr="004C7026">
        <w:rPr>
          <w:color w:val="8064A2" w:themeColor="accent4"/>
          <w:sz w:val="20"/>
          <w:szCs w:val="20"/>
        </w:rPr>
        <w:t xml:space="preserve"> each person’s accuracy falls below </w:t>
      </w:r>
      <w:r w:rsidR="004C7026" w:rsidRPr="004C7026">
        <w:rPr>
          <w:color w:val="8064A2" w:themeColor="accent4"/>
          <w:sz w:val="20"/>
          <w:szCs w:val="20"/>
        </w:rPr>
        <w:t xml:space="preserve">50% (throwing) and </w:t>
      </w:r>
      <w:r w:rsidR="004C7026" w:rsidRPr="004C7026">
        <w:rPr>
          <w:color w:val="8064A2" w:themeColor="accent4"/>
          <w:sz w:val="20"/>
          <w:szCs w:val="20"/>
        </w:rPr>
        <w:t>75%</w:t>
      </w:r>
      <w:r w:rsidR="004C7026" w:rsidRPr="004C7026">
        <w:rPr>
          <w:color w:val="8064A2" w:themeColor="accent4"/>
          <w:sz w:val="20"/>
          <w:szCs w:val="20"/>
        </w:rPr>
        <w:t xml:space="preserve"> </w:t>
      </w:r>
      <w:r w:rsidR="004C7026">
        <w:rPr>
          <w:color w:val="8064A2" w:themeColor="accent4"/>
          <w:sz w:val="20"/>
          <w:szCs w:val="20"/>
        </w:rPr>
        <w:t>(</w:t>
      </w:r>
      <w:r w:rsidR="004C7026" w:rsidRPr="004C7026">
        <w:rPr>
          <w:color w:val="8064A2" w:themeColor="accent4"/>
          <w:sz w:val="20"/>
          <w:szCs w:val="20"/>
        </w:rPr>
        <w:t>detection)</w:t>
      </w:r>
      <w:r w:rsidR="004C7026" w:rsidRPr="004C7026">
        <w:rPr>
          <w:color w:val="8064A2" w:themeColor="accent4"/>
          <w:sz w:val="20"/>
          <w:szCs w:val="20"/>
        </w:rPr>
        <w:t xml:space="preserve">. This </w:t>
      </w:r>
      <w:r w:rsidR="004C7026">
        <w:rPr>
          <w:color w:val="8064A2" w:themeColor="accent4"/>
          <w:sz w:val="20"/>
          <w:szCs w:val="20"/>
        </w:rPr>
        <w:t xml:space="preserve">point </w:t>
      </w:r>
      <w:r w:rsidR="004C7026" w:rsidRPr="004C7026">
        <w:rPr>
          <w:color w:val="8064A2" w:themeColor="accent4"/>
          <w:sz w:val="20"/>
          <w:szCs w:val="20"/>
        </w:rPr>
        <w:t>is E</w:t>
      </w:r>
      <w:r w:rsidR="004C7026" w:rsidRPr="004C7026">
        <w:rPr>
          <w:color w:val="8064A2" w:themeColor="accent4"/>
          <w:sz w:val="20"/>
          <w:szCs w:val="20"/>
          <w:vertAlign w:val="subscript"/>
        </w:rPr>
        <w:t>0</w:t>
      </w:r>
      <w:r w:rsidR="004C7026" w:rsidRPr="004C7026">
        <w:rPr>
          <w:color w:val="8064A2" w:themeColor="accent4"/>
          <w:sz w:val="20"/>
          <w:szCs w:val="20"/>
        </w:rPr>
        <w:t xml:space="preserve">: the </w:t>
      </w:r>
      <w:r w:rsidR="004C7026">
        <w:rPr>
          <w:color w:val="8064A2" w:themeColor="accent4"/>
          <w:sz w:val="20"/>
          <w:szCs w:val="20"/>
        </w:rPr>
        <w:t xml:space="preserve">location of the </w:t>
      </w:r>
      <w:r w:rsidR="004C7026" w:rsidRPr="004C7026">
        <w:rPr>
          <w:color w:val="8064A2" w:themeColor="accent4"/>
          <w:sz w:val="20"/>
          <w:szCs w:val="20"/>
        </w:rPr>
        <w:t>step in the function shown in Figure 8</w:t>
      </w:r>
      <w:r w:rsidR="004C7026" w:rsidRPr="004C7026">
        <w:rPr>
          <w:color w:val="8064A2" w:themeColor="accent4"/>
          <w:sz w:val="20"/>
          <w:szCs w:val="20"/>
        </w:rPr>
        <w:t>.</w:t>
      </w:r>
      <w:r w:rsidR="004C7026">
        <w:rPr>
          <w:color w:val="000000" w:themeColor="text1"/>
          <w:sz w:val="20"/>
          <w:szCs w:val="20"/>
        </w:rPr>
        <w:t xml:space="preserve">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xml:space="preserve">) on the top row. Each dot is light grey and represents standing position on a single trial; the darker dots represent up to 15 overlaid trials. The dark blue line shows the optimal standing position for each participant. The standing position </w:t>
      </w:r>
      <w:r w:rsidRPr="00E931F3">
        <w:rPr>
          <w:rFonts w:ascii="Nunito" w:eastAsia="Nunito" w:hAnsi="Nunito" w:cs="Nunito"/>
          <w:i/>
          <w:iCs/>
          <w:color w:val="000000" w:themeColor="text1"/>
          <w:sz w:val="20"/>
          <w:szCs w:val="20"/>
        </w:rPr>
        <w:lastRenderedPageBreak/>
        <w:t>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443D2FAF"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behaviour-based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132E8117" w14:textId="77777777" w:rsidR="00E931F3" w:rsidRDefault="00E931F3" w:rsidP="003B5369">
      <w:pPr>
        <w:spacing w:line="360" w:lineRule="auto"/>
        <w:rPr>
          <w:color w:val="000000" w:themeColor="text1"/>
          <w:sz w:val="20"/>
          <w:szCs w:val="20"/>
        </w:rPr>
      </w:pP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maximises success in the task. Effort minimization (Irons and Leber, 2016), stress (Shors and Dryver, 1992), and distraction (e.g. Wolford, Newman, Miller &amp; Wig, 2004) could contribute to rigid or stereotyped behaviour. The rigid sub-optimal behaviour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behaviour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behaviour and flexibility in responding to environmental change that remain to be explored in humans. </w:t>
      </w:r>
    </w:p>
    <w:p w14:paraId="51305977" w14:textId="085D151D"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These results all suggest that motor behaviour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w:t>
      </w:r>
      <w:r w:rsidR="00D83361" w:rsidRPr="00E931F3">
        <w:rPr>
          <w:color w:val="000000" w:themeColor="text1"/>
          <w:sz w:val="20"/>
          <w:szCs w:val="20"/>
        </w:rPr>
        <w:lastRenderedPageBreak/>
        <w:t xml:space="preserve">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(like the “eureka presentation” from Ahissar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behaviour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(Najemnik and Geisler, 2008). In a complex and unpredictable environment, a more efficient approach to these kinds of “small” problems may be to solve them with variability (Krechevsky,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behaviour reasonably well (Clarke, Green, Chantler &amp; Hunt, 2016; Clarke, Stainer, Tatler &amp; Hunt, 2017). A similar process of random selecting from a population of possible responses may guide other forms of decision, preventing stereotyped behaviour while avoiding over-thinking of minor choices.</w:t>
      </w:r>
    </w:p>
    <w:p w14:paraId="5692553F" w14:textId="5F110686"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behaviour in a way that flexibly adapts to dynamic and unpredictable environments. If applying reason comes at a cost to potential learning, a conservative </w:t>
      </w:r>
      <w:r>
        <w:rPr>
          <w:sz w:val="20"/>
          <w:szCs w:val="20"/>
        </w:rPr>
        <w:lastRenderedPageBreak/>
        <w:t xml:space="preserve">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46DD2E0C" w:rsidR="00B54B24" w:rsidRDefault="00FB4B01" w:rsidP="00B92266">
      <w:pPr>
        <w:spacing w:line="360" w:lineRule="auto"/>
        <w:rPr>
          <w:sz w:val="20"/>
          <w:szCs w:val="20"/>
        </w:rPr>
      </w:pPr>
      <w:r>
        <w:rPr>
          <w:sz w:val="20"/>
          <w:szCs w:val="20"/>
        </w:rPr>
        <w:t xml:space="preserve">This tendency towards probability matching has been interpreted as a cognitive limitation (e.g. West and Stanovich, 2003). However, Gaissmaier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behaviours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t xml:space="preserve">The variable responses we observed in the choice behaviour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Tsetsos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w:t>
      </w:r>
      <w:r>
        <w:rPr>
          <w:sz w:val="20"/>
          <w:szCs w:val="20"/>
        </w:rPr>
        <w:lastRenderedPageBreak/>
        <w:t>idiosyncratic changes in the environment can lead to behaviour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 xml:space="preserve">Similarly, opting for larger reward later over a smaller one now is only optimal if the environment is stable. However, environments are rarely stable, and incorrectly assuming they are could lead to disastrous outcomes, such as giving up a short-term sure reward in favour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behaviour of the naive participants who completed the choice task in the current set of experiments, we can conclude that few, if any, settled on </w:t>
      </w:r>
      <w:r w:rsidR="00FB4B01">
        <w:rPr>
          <w:sz w:val="20"/>
          <w:szCs w:val="20"/>
        </w:rPr>
        <w:lastRenderedPageBreak/>
        <w:t xml:space="preserve">an optimal strategy even after being guided to make optimal choices in a similar, or the same, context. After training participants to make optimal choices, the majority immediately returned to making variable and idiosyncratic decisions. Given how strong and persistent this behaviour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r w:rsidRPr="00857094">
        <w:rPr>
          <w:sz w:val="20"/>
          <w:szCs w:val="20"/>
          <w:lang w:val="de-DE"/>
        </w:rPr>
        <w:t xml:space="preserve">Ahissar,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behaviour.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behavioural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r w:rsidRPr="00B62CA5">
        <w:rPr>
          <w:sz w:val="20"/>
          <w:szCs w:val="20"/>
        </w:rPr>
        <w:t xml:space="preserve">Gaissmeier,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lastRenderedPageBreak/>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Cogsci,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noninsight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r w:rsidRPr="00B62CA5">
        <w:rPr>
          <w:i/>
          <w:sz w:val="20"/>
          <w:szCs w:val="20"/>
        </w:rPr>
        <w:t>PLoS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r w:rsidRPr="00B62CA5">
        <w:rPr>
          <w:sz w:val="20"/>
          <w:szCs w:val="20"/>
        </w:rPr>
        <w:t>Najemnik,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lastRenderedPageBreak/>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Tsetsos,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Behaviour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Tidyverse.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558F4041"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lastRenderedPageBreak/>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C2696" w14:textId="77777777" w:rsidR="00A656F2" w:rsidRDefault="00A656F2">
      <w:pPr>
        <w:spacing w:line="240" w:lineRule="auto"/>
      </w:pPr>
      <w:r>
        <w:separator/>
      </w:r>
    </w:p>
  </w:endnote>
  <w:endnote w:type="continuationSeparator" w:id="0">
    <w:p w14:paraId="1EE3A522" w14:textId="77777777" w:rsidR="00A656F2" w:rsidRDefault="00A656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5E9BD" w14:textId="77777777" w:rsidR="00A656F2" w:rsidRDefault="00A656F2">
      <w:pPr>
        <w:spacing w:line="240" w:lineRule="auto"/>
      </w:pPr>
      <w:r>
        <w:separator/>
      </w:r>
    </w:p>
  </w:footnote>
  <w:footnote w:type="continuationSeparator" w:id="0">
    <w:p w14:paraId="052CF68B" w14:textId="77777777" w:rsidR="00A656F2" w:rsidRDefault="00A656F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1303F"/>
    <w:rsid w:val="00020716"/>
    <w:rsid w:val="00020D8A"/>
    <w:rsid w:val="0002161A"/>
    <w:rsid w:val="0002621B"/>
    <w:rsid w:val="00031281"/>
    <w:rsid w:val="00033745"/>
    <w:rsid w:val="00034094"/>
    <w:rsid w:val="00054CFE"/>
    <w:rsid w:val="0005687F"/>
    <w:rsid w:val="00056FD5"/>
    <w:rsid w:val="00066ABE"/>
    <w:rsid w:val="000709A1"/>
    <w:rsid w:val="0008393A"/>
    <w:rsid w:val="000A24A3"/>
    <w:rsid w:val="000A2E44"/>
    <w:rsid w:val="000A61B5"/>
    <w:rsid w:val="000B201C"/>
    <w:rsid w:val="000B2289"/>
    <w:rsid w:val="000B655A"/>
    <w:rsid w:val="000F0486"/>
    <w:rsid w:val="000F17D4"/>
    <w:rsid w:val="00110B8E"/>
    <w:rsid w:val="00125205"/>
    <w:rsid w:val="001261EC"/>
    <w:rsid w:val="00131592"/>
    <w:rsid w:val="00135FEF"/>
    <w:rsid w:val="001435F8"/>
    <w:rsid w:val="00143F6A"/>
    <w:rsid w:val="00160CD1"/>
    <w:rsid w:val="001626ED"/>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7375"/>
    <w:rsid w:val="00330D75"/>
    <w:rsid w:val="003318CC"/>
    <w:rsid w:val="00332125"/>
    <w:rsid w:val="003327A2"/>
    <w:rsid w:val="00351F9E"/>
    <w:rsid w:val="00354A60"/>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C7026"/>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23CD"/>
    <w:rsid w:val="005E5AF0"/>
    <w:rsid w:val="005E666F"/>
    <w:rsid w:val="005F0599"/>
    <w:rsid w:val="005F5620"/>
    <w:rsid w:val="00600DBC"/>
    <w:rsid w:val="006051D9"/>
    <w:rsid w:val="00616CF9"/>
    <w:rsid w:val="00622FD6"/>
    <w:rsid w:val="00630702"/>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6A3E"/>
    <w:rsid w:val="00A17578"/>
    <w:rsid w:val="00A22315"/>
    <w:rsid w:val="00A360A7"/>
    <w:rsid w:val="00A423A2"/>
    <w:rsid w:val="00A43C32"/>
    <w:rsid w:val="00A502C7"/>
    <w:rsid w:val="00A60457"/>
    <w:rsid w:val="00A656F2"/>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45D2"/>
    <w:rsid w:val="00B75D8F"/>
    <w:rsid w:val="00B80996"/>
    <w:rsid w:val="00B86533"/>
    <w:rsid w:val="00B9119B"/>
    <w:rsid w:val="00B92266"/>
    <w:rsid w:val="00B96F80"/>
    <w:rsid w:val="00BA7C86"/>
    <w:rsid w:val="00BB4C38"/>
    <w:rsid w:val="00BB5C6B"/>
    <w:rsid w:val="00BB7D31"/>
    <w:rsid w:val="00BC3168"/>
    <w:rsid w:val="00BE6682"/>
    <w:rsid w:val="00BF3C9F"/>
    <w:rsid w:val="00C023DE"/>
    <w:rsid w:val="00C12E6B"/>
    <w:rsid w:val="00C13C7A"/>
    <w:rsid w:val="00C208EB"/>
    <w:rsid w:val="00C37F63"/>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5C94"/>
    <w:rsid w:val="00CB7A4C"/>
    <w:rsid w:val="00CC215D"/>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116"/>
    <w:rsid w:val="00DE6B68"/>
    <w:rsid w:val="00DF7874"/>
    <w:rsid w:val="00DF7A97"/>
    <w:rsid w:val="00E0115E"/>
    <w:rsid w:val="00E05943"/>
    <w:rsid w:val="00E10321"/>
    <w:rsid w:val="00E10439"/>
    <w:rsid w:val="00E1625C"/>
    <w:rsid w:val="00E20188"/>
    <w:rsid w:val="00E21176"/>
    <w:rsid w:val="00E37128"/>
    <w:rsid w:val="00E42BB8"/>
    <w:rsid w:val="00E5550E"/>
    <w:rsid w:val="00E60FEE"/>
    <w:rsid w:val="00E62B02"/>
    <w:rsid w:val="00E73922"/>
    <w:rsid w:val="00E74BC1"/>
    <w:rsid w:val="00E75270"/>
    <w:rsid w:val="00E8155F"/>
    <w:rsid w:val="00E82047"/>
    <w:rsid w:val="00E903C0"/>
    <w:rsid w:val="00E931F3"/>
    <w:rsid w:val="00EA1A78"/>
    <w:rsid w:val="00EA58F3"/>
    <w:rsid w:val="00EB3204"/>
    <w:rsid w:val="00EC13A0"/>
    <w:rsid w:val="00EC3C8B"/>
    <w:rsid w:val="00ED20C0"/>
    <w:rsid w:val="00ED5E3B"/>
    <w:rsid w:val="00ED7E84"/>
    <w:rsid w:val="00EE1EDF"/>
    <w:rsid w:val="00EF2D0F"/>
    <w:rsid w:val="00EF6027"/>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4978</TotalTime>
  <Pages>36</Pages>
  <Words>16778</Words>
  <Characters>95636</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135</cp:revision>
  <dcterms:created xsi:type="dcterms:W3CDTF">2023-02-21T15:27:00Z</dcterms:created>
  <dcterms:modified xsi:type="dcterms:W3CDTF">2025-11-24T22:43:00Z</dcterms:modified>
</cp:coreProperties>
</file>