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720" w:after="360" w:line="276" w:lineRule="auto"/>
        <w:jc w:val="center"/>
      </w:pPr>
      <w:r>
        <w:drawing>
          <wp:inline xmlns:a="http://schemas.openxmlformats.org/drawingml/2006/main" xmlns:pic="http://schemas.openxmlformats.org/drawingml/2006/picture">
            <wp:extent cx="2148840" cy="554301"/>
            <wp:docPr id="1" name="Picture 1" title="GMCL logo" descr="Greater Manchester Cricket League logo"/>
            <wp:cNvGraphicFramePr>
              <a:graphicFrameLocks noChangeAspect="1"/>
            </wp:cNvGraphicFramePr>
            <a:graphic>
              <a:graphicData uri="http://schemas.openxmlformats.org/drawingml/2006/picture">
                <pic:pic>
                  <pic:nvPicPr>
                    <pic:cNvPr id="0" name="gmcl-logo.png"/>
                    <pic:cNvPicPr/>
                  </pic:nvPicPr>
                  <pic:blipFill>
                    <a:blip r:embed="rId11"/>
                    <a:stretch>
                      <a:fillRect/>
                    </a:stretch>
                  </pic:blipFill>
                  <pic:spPr>
                    <a:xfrm>
                      <a:off x="0" y="0"/>
                      <a:ext cx="2148840" cy="554301"/>
                    </a:xfrm>
                    <a:prstGeom prst="rect"/>
                  </pic:spPr>
                </pic:pic>
              </a:graphicData>
            </a:graphic>
          </wp:inline>
        </w:drawing>
      </w:r>
    </w:p>
    <w:p>
      <w:pPr>
        <w:keepNext w:val="0"/>
        <w:keepLines w:val="0"/>
        <w:spacing w:before="0" w:after="160" w:line="276" w:lineRule="auto"/>
        <w:jc w:val="center"/>
      </w:pPr>
      <w:r>
        <w:rPr>
          <w:rFonts w:ascii="Arial" w:hAnsi="Arial"/>
          <w:b/>
          <w:i w:val="0"/>
          <w:color w:val="C41E3A"/>
          <w:sz w:val="50"/>
        </w:rPr>
        <w:t>INELIGIBLE PLAYER CASEWORK</w:t>
      </w:r>
    </w:p>
    <w:p>
      <w:pPr>
        <w:keepNext w:val="0"/>
        <w:keepLines w:val="0"/>
        <w:spacing w:before="0" w:after="360" w:line="276" w:lineRule="auto"/>
        <w:jc w:val="center"/>
      </w:pPr>
      <w:r>
        <w:rPr>
          <w:rFonts w:ascii="Arial" w:hAnsi="Arial"/>
          <w:b/>
          <w:i w:val="0"/>
          <w:color w:val="2E86C1"/>
          <w:sz w:val="30"/>
        </w:rPr>
        <w:t>A simple staff walkthrough and usability proof</w:t>
      </w:r>
    </w:p>
    <w:tbl>
      <w:tblPr>
        <w:tblW w:type="dxa" w:w="9360"/>
        <w:jc w:val="left"/>
        <w:tblLayout w:type="fixed"/>
        <w:tblLook w:firstColumn="1" w:firstRow="1" w:lastColumn="0" w:lastRow="0" w:noHBand="0" w:noVBand="1" w:val="04A0"/>
        <w:tblInd w:w="120" w:type="dxa"/>
      </w:tblPr>
      <w:tblGrid>
        <w:gridCol w:w="2500"/>
        <w:gridCol w:w="6860"/>
      </w:tblGrid>
      <w:tr>
        <w:tc>
          <w:tcPr>
            <w:tcW w:type="dxa" w:w="2500"/>
            <w:tcMar>
              <w:top w:w="100" w:type="dxa"/>
              <w:start w:w="140" w:type="dxa"/>
              <w:bottom w:w="100" w:type="dxa"/>
              <w:end w:w="140" w:type="dxa"/>
            </w:tcMar>
            <w:vAlign w:val="center"/>
            <w:shd w:fill="F4F6F8"/>
          </w:tcPr>
          <w:p>
            <w:pPr>
              <w:jc w:val="center"/>
            </w:pPr>
            <w:r>
              <w:drawing>
                <wp:inline xmlns:a="http://schemas.openxmlformats.org/drawingml/2006/main" xmlns:pic="http://schemas.openxmlformats.org/drawingml/2006/picture">
                  <wp:extent cx="1143000" cy="1487855"/>
                  <wp:docPr id="2" name="Picture 2" title="Hawk AI mascot" descr="GMCL Hawk AI cricket hawk mascot"/>
                  <wp:cNvGraphicFramePr>
                    <a:graphicFrameLocks noChangeAspect="1"/>
                  </wp:cNvGraphicFramePr>
                  <a:graphic>
                    <a:graphicData uri="http://schemas.openxmlformats.org/drawingml/2006/picture">
                      <pic:pic>
                        <pic:nvPicPr>
                          <pic:cNvPr id="0" name="hawk-ai.png"/>
                          <pic:cNvPicPr/>
                        </pic:nvPicPr>
                        <pic:blipFill>
                          <a:blip r:embed="rId12"/>
                          <a:stretch>
                            <a:fillRect/>
                          </a:stretch>
                        </pic:blipFill>
                        <pic:spPr>
                          <a:xfrm>
                            <a:off x="0" y="0"/>
                            <a:ext cx="1143000" cy="1487855"/>
                          </a:xfrm>
                          <a:prstGeom prst="rect"/>
                        </pic:spPr>
                      </pic:pic>
                    </a:graphicData>
                  </a:graphic>
                </wp:inline>
              </w:drawing>
            </w:r>
          </w:p>
        </w:tc>
        <w:tc>
          <w:tcPr>
            <w:tcW w:type="dxa" w:w="6860"/>
            <w:tcMar>
              <w:top w:w="100" w:type="dxa"/>
              <w:start w:w="140" w:type="dxa"/>
              <w:bottom w:w="100" w:type="dxa"/>
              <w:end w:w="140" w:type="dxa"/>
            </w:tcMar>
            <w:vAlign w:val="center"/>
            <w:shd w:fill="F4F6F8"/>
          </w:tcPr>
          <w:p>
            <w:pPr>
              <w:keepNext w:val="0"/>
              <w:keepLines w:val="0"/>
              <w:spacing w:before="0" w:after="100" w:line="276" w:lineRule="auto"/>
            </w:pPr>
            <w:r>
              <w:rPr>
                <w:rFonts w:ascii="Arial" w:hAnsi="Arial"/>
                <w:b/>
                <w:i w:val="0"/>
                <w:color w:val="17212B"/>
                <w:sz w:val="26"/>
              </w:rPr>
              <w:t>Designed for the person doing the work</w:t>
            </w:r>
          </w:p>
          <w:p>
            <w:pPr>
              <w:keepNext w:val="0"/>
              <w:keepLines w:val="0"/>
              <w:spacing w:before="0" w:after="80" w:line="276" w:lineRule="auto"/>
            </w:pPr>
            <w:r>
              <w:rPr>
                <w:rFonts w:ascii="Arial" w:hAnsi="Arial"/>
                <w:b w:val="0"/>
                <w:i w:val="0"/>
                <w:color w:val="17212B"/>
                <w:sz w:val="21"/>
              </w:rPr>
              <w:t>Short instructions, clear next actions, plain-English help and safe email previews.</w:t>
            </w:r>
          </w:p>
          <w:p>
            <w:pPr>
              <w:keepNext w:val="0"/>
              <w:keepLines w:val="0"/>
              <w:spacing w:before="0" w:after="0" w:line="276" w:lineRule="auto"/>
            </w:pPr>
            <w:r>
              <w:rPr>
                <w:rFonts w:ascii="Arial" w:hAnsi="Arial"/>
                <w:b w:val="0"/>
                <w:i/>
                <w:color w:val="5F6B76"/>
                <w:sz w:val="18"/>
              </w:rPr>
              <w:t>Staff guide v1.1 | Fictional case data | Training copy</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4D6"/>
            <w:tcBorders>
              <w:top w:val="nil"/>
              <w:left w:val="single" w:sz="18" w:color="F5A623"/>
              <w:bottom w:val="nil"/>
              <w:right w:val="nil"/>
            </w:tcBorders>
          </w:tcPr>
          <w:p>
            <w:pPr>
              <w:keepNext w:val="0"/>
              <w:keepLines w:val="0"/>
              <w:spacing w:before="0" w:after="0" w:line="276" w:lineRule="auto"/>
            </w:pPr>
            <w:r>
              <w:rPr>
                <w:rFonts w:ascii="Arial" w:hAnsi="Arial"/>
                <w:b/>
                <w:i w:val="0"/>
                <w:color w:val="F5A623"/>
                <w:sz w:val="18"/>
              </w:rPr>
              <w:t xml:space="preserve">IMPORTANT  </w:t>
            </w:r>
            <w:r>
              <w:rPr>
                <w:rFonts w:ascii="Arial" w:hAnsi="Arial"/>
                <w:b w:val="0"/>
                <w:i w:val="0"/>
                <w:color w:val="17212B"/>
                <w:sz w:val="21"/>
              </w:rPr>
              <w:t>This guide explains the improved staff experience. Human approval, privacy checks and a permanent case history remain in place. All names, clubs, dates and addresses in the example are fictional.</w:t>
            </w:r>
          </w:p>
        </w:tc>
      </w:tr>
    </w:tbl>
    <w:p>
      <w:pPr>
        <w:spacing w:after="0"/>
      </w:pPr>
    </w:p>
    <w:p>
      <w:pPr>
        <w:keepNext w:val="0"/>
        <w:keepLines w:val="0"/>
        <w:spacing w:before="0" w:after="0" w:line="288" w:lineRule="auto"/>
      </w:pPr>
      <w:r>
        <w:rPr>
          <w:rFonts w:ascii="Arial" w:hAnsi="Arial"/>
          <w:b w:val="0"/>
          <w:i/>
          <w:color w:val="5F6B76"/>
          <w:sz w:val="22"/>
        </w:rPr>
        <w:t>Example used throughout: GMCL-2026-0042, a fictional report concerning Jordan Taylor, Riverside CC 2nd XI v Northbridge CC 2nd XI on 2 August 2026.</w:t>
      </w:r>
    </w:p>
    <w:p>
      <w:r>
        <w:br w:type="page"/>
      </w:r>
    </w:p>
    <w:p>
      <w:pPr>
        <w:pStyle w:val="Heading1"/>
      </w:pPr>
      <w:r>
        <w:t>Start here: the two-minute version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5FB"/>
            <w:tcBorders>
              <w:top w:val="nil"/>
              <w:left w:val="single" w:sz="18" w:color="2E86C1"/>
              <w:bottom w:val="nil"/>
              <w:right w:val="nil"/>
            </w:tcBorders>
          </w:tcPr>
          <w:p>
            <w:pPr>
              <w:keepNext w:val="0"/>
              <w:keepLines w:val="0"/>
              <w:spacing w:before="0" w:after="0" w:line="276" w:lineRule="auto"/>
            </w:pPr>
            <w:r>
              <w:rPr>
                <w:rFonts w:ascii="Arial" w:hAnsi="Arial"/>
                <w:b/>
                <w:i w:val="0"/>
                <w:color w:val="2E86C1"/>
                <w:sz w:val="18"/>
              </w:rPr>
              <w:t xml:space="preserve">PURPOSE  </w:t>
            </w:r>
            <w:r>
              <w:rPr>
                <w:rFonts w:ascii="Arial" w:hAnsi="Arial"/>
                <w:b w:val="0"/>
                <w:i w:val="0"/>
                <w:color w:val="17212B"/>
                <w:sz w:val="21"/>
              </w:rPr>
              <w:t>Receive a report, check it, raise or link a case, investigate fairly, approve the outcome independently, then send only the correct information to each audience.</w:t>
            </w:r>
          </w:p>
        </w:tc>
      </w:tr>
    </w:tbl>
    <w:p>
      <w:pPr>
        <w:spacing w:after="0"/>
      </w:pPr>
    </w:p>
    <w:p>
      <w:pPr>
        <w:pStyle w:val="Heading2"/>
      </w:pPr>
      <w:r>
        <w:t>The safe route through the work</w:t>
      </w:r>
    </w:p>
    <w:tbl>
      <w:tblPr>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c>
          <w:tcPr>
            <w:tcW w:type="dxa" w:w="1560"/>
            <w:tcMar>
              <w:top w:w="100" w:type="dxa"/>
              <w:start w:w="140" w:type="dxa"/>
              <w:bottom w:w="100" w:type="dxa"/>
              <w:end w:w="140" w:type="dxa"/>
            </w:tcMar>
            <w:vAlign w:val="center"/>
            <w:shd w:fill="C41E3A"/>
          </w:tcPr>
          <w:p>
            <w:pPr>
              <w:keepNext w:val="0"/>
              <w:keepLines w:val="0"/>
              <w:spacing w:before="0" w:after="0" w:line="264" w:lineRule="auto"/>
              <w:jc w:val="center"/>
            </w:pPr>
            <w:r>
              <w:rPr>
                <w:rFonts w:ascii="Arial" w:hAnsi="Arial"/>
                <w:b/>
                <w:i w:val="0"/>
                <w:color w:val="FFFFFF"/>
                <w:sz w:val="17"/>
              </w:rPr>
              <w:t>1. Review</w:t>
            </w:r>
          </w:p>
        </w:tc>
        <w:tc>
          <w:tcPr>
            <w:tcW w:type="dxa" w:w="1560"/>
            <w:tcMar>
              <w:top w:w="100" w:type="dxa"/>
              <w:start w:w="140" w:type="dxa"/>
              <w:bottom w:w="100" w:type="dxa"/>
              <w:end w:w="140" w:type="dxa"/>
            </w:tcMar>
            <w:vAlign w:val="center"/>
            <w:shd w:fill="2E86C1"/>
          </w:tcPr>
          <w:p>
            <w:pPr>
              <w:keepNext w:val="0"/>
              <w:keepLines w:val="0"/>
              <w:spacing w:before="0" w:after="0" w:line="264" w:lineRule="auto"/>
              <w:jc w:val="center"/>
            </w:pPr>
            <w:r>
              <w:rPr>
                <w:rFonts w:ascii="Arial" w:hAnsi="Arial"/>
                <w:b/>
                <w:i w:val="0"/>
                <w:color w:val="FFFFFF"/>
                <w:sz w:val="17"/>
              </w:rPr>
              <w:t>2. Map</w:t>
            </w:r>
          </w:p>
        </w:tc>
        <w:tc>
          <w:tcPr>
            <w:tcW w:type="dxa" w:w="1560"/>
            <w:tcMar>
              <w:top w:w="100" w:type="dxa"/>
              <w:start w:w="140" w:type="dxa"/>
              <w:bottom w:w="100" w:type="dxa"/>
              <w:end w:w="140" w:type="dxa"/>
            </w:tcMar>
            <w:vAlign w:val="center"/>
            <w:shd w:fill="C41E3A"/>
          </w:tcPr>
          <w:p>
            <w:pPr>
              <w:keepNext w:val="0"/>
              <w:keepLines w:val="0"/>
              <w:spacing w:before="0" w:after="0" w:line="264" w:lineRule="auto"/>
              <w:jc w:val="center"/>
            </w:pPr>
            <w:r>
              <w:rPr>
                <w:rFonts w:ascii="Arial" w:hAnsi="Arial"/>
                <w:b/>
                <w:i w:val="0"/>
                <w:color w:val="FFFFFF"/>
                <w:sz w:val="17"/>
              </w:rPr>
              <w:t>3. Raise case</w:t>
            </w:r>
          </w:p>
        </w:tc>
        <w:tc>
          <w:tcPr>
            <w:tcW w:type="dxa" w:w="1560"/>
            <w:tcMar>
              <w:top w:w="100" w:type="dxa"/>
              <w:start w:w="140" w:type="dxa"/>
              <w:bottom w:w="100" w:type="dxa"/>
              <w:end w:w="140" w:type="dxa"/>
            </w:tcMar>
            <w:vAlign w:val="center"/>
            <w:shd w:fill="2E86C1"/>
          </w:tcPr>
          <w:p>
            <w:pPr>
              <w:keepNext w:val="0"/>
              <w:keepLines w:val="0"/>
              <w:spacing w:before="0" w:after="0" w:line="264" w:lineRule="auto"/>
              <w:jc w:val="center"/>
            </w:pPr>
            <w:r>
              <w:rPr>
                <w:rFonts w:ascii="Arial" w:hAnsi="Arial"/>
                <w:b/>
                <w:i w:val="0"/>
                <w:color w:val="FFFFFF"/>
                <w:sz w:val="17"/>
              </w:rPr>
              <w:t>4. Investigate</w:t>
            </w:r>
          </w:p>
        </w:tc>
        <w:tc>
          <w:tcPr>
            <w:tcW w:type="dxa" w:w="1560"/>
            <w:tcMar>
              <w:top w:w="100" w:type="dxa"/>
              <w:start w:w="140" w:type="dxa"/>
              <w:bottom w:w="100" w:type="dxa"/>
              <w:end w:w="140" w:type="dxa"/>
            </w:tcMar>
            <w:vAlign w:val="center"/>
            <w:shd w:fill="2E86C1"/>
          </w:tcPr>
          <w:p>
            <w:pPr>
              <w:keepNext w:val="0"/>
              <w:keepLines w:val="0"/>
              <w:spacing w:before="0" w:after="0" w:line="264" w:lineRule="auto"/>
              <w:jc w:val="center"/>
            </w:pPr>
            <w:r>
              <w:rPr>
                <w:rFonts w:ascii="Arial" w:hAnsi="Arial"/>
                <w:b/>
                <w:i w:val="0"/>
                <w:color w:val="FFFFFF"/>
                <w:sz w:val="17"/>
              </w:rPr>
              <w:t>5. Approve</w:t>
            </w:r>
          </w:p>
        </w:tc>
        <w:tc>
          <w:tcPr>
            <w:tcW w:type="dxa" w:w="1560"/>
            <w:tcMar>
              <w:top w:w="100" w:type="dxa"/>
              <w:start w:w="140" w:type="dxa"/>
              <w:bottom w:w="100" w:type="dxa"/>
              <w:end w:w="140" w:type="dxa"/>
            </w:tcMar>
            <w:vAlign w:val="center"/>
            <w:shd w:fill="C41E3A"/>
          </w:tcPr>
          <w:p>
            <w:pPr>
              <w:keepNext w:val="0"/>
              <w:keepLines w:val="0"/>
              <w:spacing w:before="0" w:after="0" w:line="264" w:lineRule="auto"/>
              <w:jc w:val="center"/>
            </w:pPr>
            <w:r>
              <w:rPr>
                <w:rFonts w:ascii="Arial" w:hAnsi="Arial"/>
                <w:b/>
                <w:i w:val="0"/>
                <w:color w:val="FFFFFF"/>
                <w:sz w:val="17"/>
              </w:rPr>
              <w:t>6. Send</w:t>
            </w:r>
          </w:p>
        </w:tc>
      </w:tr>
      <w:tr>
        <w:tc>
          <w:tcPr>
            <w:tcW w:type="dxa" w:w="1560"/>
            <w:tcMar>
              <w:top w:w="100" w:type="dxa"/>
              <w:start w:w="140" w:type="dxa"/>
              <w:bottom w:w="100" w:type="dxa"/>
              <w:end w:w="140" w:type="dxa"/>
            </w:tcMar>
            <w:vAlign w:val="center"/>
            <w:shd w:fill="F4F6F8"/>
          </w:tcPr>
          <w:p>
            <w:pPr>
              <w:keepNext w:val="0"/>
              <w:keepLines w:val="0"/>
              <w:spacing w:before="0" w:after="0" w:line="264" w:lineRule="auto"/>
              <w:jc w:val="center"/>
            </w:pPr>
            <w:r>
              <w:rPr>
                <w:rFonts w:ascii="Arial" w:hAnsi="Arial"/>
                <w:b w:val="0"/>
                <w:i w:val="0"/>
                <w:color w:val="17212B"/>
                <w:sz w:val="16"/>
              </w:rPr>
              <w:t>Check the report</w:t>
            </w:r>
          </w:p>
        </w:tc>
        <w:tc>
          <w:tcPr>
            <w:tcW w:type="dxa" w:w="1560"/>
            <w:tcMar>
              <w:top w:w="100" w:type="dxa"/>
              <w:start w:w="140" w:type="dxa"/>
              <w:bottom w:w="100" w:type="dxa"/>
              <w:end w:w="140" w:type="dxa"/>
            </w:tcMar>
            <w:vAlign w:val="center"/>
            <w:shd w:fill="F4F6F8"/>
          </w:tcPr>
          <w:p>
            <w:pPr>
              <w:keepNext w:val="0"/>
              <w:keepLines w:val="0"/>
              <w:spacing w:before="0" w:after="0" w:line="264" w:lineRule="auto"/>
              <w:jc w:val="center"/>
            </w:pPr>
            <w:r>
              <w:rPr>
                <w:rFonts w:ascii="Arial" w:hAnsi="Arial"/>
                <w:b w:val="0"/>
                <w:i w:val="0"/>
                <w:color w:val="17212B"/>
                <w:sz w:val="16"/>
              </w:rPr>
              <w:t>Confirm clubs, team, date and player</w:t>
            </w:r>
          </w:p>
        </w:tc>
        <w:tc>
          <w:tcPr>
            <w:tcW w:type="dxa" w:w="1560"/>
            <w:tcMar>
              <w:top w:w="100" w:type="dxa"/>
              <w:start w:w="140" w:type="dxa"/>
              <w:bottom w:w="100" w:type="dxa"/>
              <w:end w:w="140" w:type="dxa"/>
            </w:tcMar>
            <w:vAlign w:val="center"/>
            <w:shd w:fill="F4F6F8"/>
          </w:tcPr>
          <w:p>
            <w:pPr>
              <w:keepNext w:val="0"/>
              <w:keepLines w:val="0"/>
              <w:spacing w:before="0" w:after="0" w:line="264" w:lineRule="auto"/>
              <w:jc w:val="center"/>
            </w:pPr>
            <w:r>
              <w:rPr>
                <w:rFonts w:ascii="Arial" w:hAnsi="Arial"/>
                <w:b w:val="0"/>
                <w:i w:val="0"/>
                <w:color w:val="17212B"/>
                <w:sz w:val="16"/>
              </w:rPr>
              <w:t>Create or link</w:t>
            </w:r>
          </w:p>
        </w:tc>
        <w:tc>
          <w:tcPr>
            <w:tcW w:type="dxa" w:w="1560"/>
            <w:tcMar>
              <w:top w:w="100" w:type="dxa"/>
              <w:start w:w="140" w:type="dxa"/>
              <w:bottom w:w="100" w:type="dxa"/>
              <w:end w:w="140" w:type="dxa"/>
            </w:tcMar>
            <w:vAlign w:val="center"/>
            <w:shd w:fill="F4F6F8"/>
          </w:tcPr>
          <w:p>
            <w:pPr>
              <w:keepNext w:val="0"/>
              <w:keepLines w:val="0"/>
              <w:spacing w:before="0" w:after="0" w:line="264" w:lineRule="auto"/>
              <w:jc w:val="center"/>
            </w:pPr>
            <w:r>
              <w:rPr>
                <w:rFonts w:ascii="Arial" w:hAnsi="Arial"/>
                <w:b w:val="0"/>
                <w:i w:val="0"/>
                <w:color w:val="17212B"/>
                <w:sz w:val="16"/>
              </w:rPr>
              <w:t>Evidence, rule and response</w:t>
            </w:r>
          </w:p>
        </w:tc>
        <w:tc>
          <w:tcPr>
            <w:tcW w:type="dxa" w:w="1560"/>
            <w:tcMar>
              <w:top w:w="100" w:type="dxa"/>
              <w:start w:w="140" w:type="dxa"/>
              <w:bottom w:w="100" w:type="dxa"/>
              <w:end w:w="140" w:type="dxa"/>
            </w:tcMar>
            <w:vAlign w:val="center"/>
            <w:shd w:fill="F4F6F8"/>
          </w:tcPr>
          <w:p>
            <w:pPr>
              <w:keepNext w:val="0"/>
              <w:keepLines w:val="0"/>
              <w:spacing w:before="0" w:after="0" w:line="264" w:lineRule="auto"/>
              <w:jc w:val="center"/>
            </w:pPr>
            <w:r>
              <w:rPr>
                <w:rFonts w:ascii="Arial" w:hAnsi="Arial"/>
                <w:b w:val="0"/>
                <w:i w:val="0"/>
                <w:color w:val="17212B"/>
                <w:sz w:val="16"/>
              </w:rPr>
              <w:t>Different staff member</w:t>
            </w:r>
          </w:p>
        </w:tc>
        <w:tc>
          <w:tcPr>
            <w:tcW w:type="dxa" w:w="1560"/>
            <w:tcMar>
              <w:top w:w="100" w:type="dxa"/>
              <w:start w:w="140" w:type="dxa"/>
              <w:bottom w:w="100" w:type="dxa"/>
              <w:end w:w="140" w:type="dxa"/>
            </w:tcMar>
            <w:vAlign w:val="center"/>
            <w:shd w:fill="F4F6F8"/>
          </w:tcPr>
          <w:p>
            <w:pPr>
              <w:keepNext w:val="0"/>
              <w:keepLines w:val="0"/>
              <w:spacing w:before="0" w:after="0" w:line="264" w:lineRule="auto"/>
              <w:jc w:val="center"/>
            </w:pPr>
            <w:r>
              <w:rPr>
                <w:rFonts w:ascii="Arial" w:hAnsi="Arial"/>
                <w:b w:val="0"/>
                <w:i w:val="0"/>
                <w:color w:val="17212B"/>
                <w:sz w:val="16"/>
              </w:rPr>
              <w:t>Preview then publish</w:t>
            </w:r>
          </w:p>
        </w:tc>
      </w:tr>
    </w:tbl>
    <w:p>
      <w:pPr>
        <w:pStyle w:val="Heading2"/>
      </w:pPr>
      <w:r>
        <w:t>Three rules to remember</w:t>
      </w:r>
    </w:p>
    <w:p>
      <w:pPr>
        <w:pStyle w:val="GMCLBullet"/>
        <w:keepNext w:val="0"/>
        <w:keepLines w:val="0"/>
        <w:spacing w:before="0" w:after="80" w:line="288" w:lineRule="auto"/>
        <w:ind w:left="547" w:hanging="274"/>
      </w:pPr>
      <w:r>
        <w:rPr>
          <w:rFonts w:ascii="Arial" w:hAnsi="Arial"/>
          <w:b/>
          <w:i w:val="0"/>
          <w:color w:val="17212B"/>
          <w:sz w:val="22"/>
        </w:rPr>
        <w:t xml:space="preserve">Nothing is decided automatically. </w:t>
      </w:r>
      <w:r>
        <w:rPr>
          <w:rFonts w:ascii="Arial" w:hAnsi="Arial"/>
          <w:b w:val="0"/>
          <w:i w:val="0"/>
          <w:color w:val="17212B"/>
          <w:sz w:val="22"/>
        </w:rPr>
        <w:t>A report or Hawk AI suggestion starts staff review; it does not prove a breach.</w:t>
      </w:r>
    </w:p>
    <w:p>
      <w:pPr>
        <w:pStyle w:val="GMCLBullet"/>
        <w:keepNext w:val="0"/>
        <w:keepLines w:val="0"/>
        <w:spacing w:before="0" w:after="80" w:line="288" w:lineRule="auto"/>
        <w:ind w:left="547" w:hanging="274"/>
      </w:pPr>
      <w:r>
        <w:rPr>
          <w:rFonts w:ascii="Arial" w:hAnsi="Arial"/>
          <w:b/>
          <w:i w:val="0"/>
          <w:color w:val="17212B"/>
          <w:sz w:val="22"/>
        </w:rPr>
        <w:t xml:space="preserve">Preview before sending. </w:t>
      </w:r>
      <w:r>
        <w:rPr>
          <w:rFonts w:ascii="Arial" w:hAnsi="Arial"/>
          <w:b w:val="0"/>
          <w:i w:val="0"/>
          <w:color w:val="17212B"/>
          <w:sz w:val="22"/>
        </w:rPr>
        <w:t>Every email and attachment must be visible before it is approved or queued.</w:t>
      </w:r>
    </w:p>
    <w:p>
      <w:pPr>
        <w:pStyle w:val="GMCLBullet"/>
        <w:keepNext w:val="0"/>
        <w:keepLines w:val="0"/>
        <w:spacing w:before="0" w:after="80" w:line="288" w:lineRule="auto"/>
        <w:ind w:left="547" w:hanging="274"/>
      </w:pPr>
      <w:r>
        <w:rPr>
          <w:rFonts w:ascii="Arial" w:hAnsi="Arial"/>
          <w:b/>
          <w:i w:val="0"/>
          <w:color w:val="17212B"/>
          <w:sz w:val="22"/>
        </w:rPr>
        <w:t xml:space="preserve">Green means the case exists. </w:t>
      </w:r>
      <w:r>
        <w:rPr>
          <w:rFonts w:ascii="Arial" w:hAnsi="Arial"/>
          <w:b w:val="0"/>
          <w:i w:val="0"/>
          <w:color w:val="17212B"/>
          <w:sz w:val="22"/>
        </w:rPr>
        <w:t>Once an intake is linked to a case, its queue card becomes green and shows the case reference.</w:t>
      </w:r>
    </w:p>
    <w:p>
      <w:pPr>
        <w:pStyle w:val="Heading2"/>
      </w:pPr>
      <w:r>
        <w:t>What the improved feature provides</w:t>
      </w:r>
    </w:p>
    <w:tbl>
      <w:tblPr>
        <w:tblW w:type="dxa" w:w="9360"/>
        <w:tblLayout w:type="fixed"/>
        <w:tblLook w:firstColumn="1" w:firstRow="1" w:lastColumn="0" w:lastRow="0" w:noHBand="0" w:noVBand="1" w:val="04A0"/>
        <w:jc w:val="left"/>
        <w:tblInd w:w="120" w:type="dxa"/>
      </w:tblPr>
      <w:tblGrid>
        <w:gridCol w:w="1700"/>
        <w:gridCol w:w="3700"/>
        <w:gridCol w:w="3960"/>
      </w:tblGrid>
      <w:tr>
        <w:trPr>
          <w:tblHeader w:val="true"/>
        </w:trPr>
        <w:tc>
          <w:tcPr>
            <w:tcW w:type="dxa" w:w="17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Area</w:t>
            </w:r>
          </w:p>
        </w:tc>
        <w:tc>
          <w:tcPr>
            <w:tcW w:type="dxa" w:w="37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What staff now see</w:t>
            </w:r>
          </w:p>
        </w:tc>
        <w:tc>
          <w:tcPr>
            <w:tcW w:type="dxa" w:w="396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Why it helps</w:t>
            </w:r>
          </w:p>
        </w:tc>
      </w:tr>
      <w:tr>
        <w:tc>
          <w:tcPr>
            <w:tcW w:type="dxa" w:w="17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Intake and cases</w:t>
            </w:r>
          </w:p>
        </w:tc>
        <w:tc>
          <w:tcPr>
            <w:tcW w:type="dxa" w:w="37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Clear next actions and a green Case raised state</w:t>
            </w:r>
          </w:p>
        </w:tc>
        <w:tc>
          <w:tcPr>
            <w:tcW w:type="dxa" w:w="39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You can see immediately what is finished and what to do next</w:t>
            </w:r>
          </w:p>
        </w:tc>
      </w:tr>
      <w:tr>
        <w:tc>
          <w:tcPr>
            <w:tcW w:type="dxa" w:w="17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Queue</w:t>
            </w:r>
          </w:p>
        </w:tc>
        <w:tc>
          <w:tcPr>
            <w:tcW w:type="dxa" w:w="37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Selected reports, My assigned cases and Report history, with fixture-date range and order</w:t>
            </w:r>
          </w:p>
        </w:tc>
        <w:tc>
          <w:tcPr>
            <w:tcW w:type="dxa" w:w="39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See active work first and find any progressed report when needed</w:t>
            </w:r>
          </w:p>
        </w:tc>
      </w:tr>
      <w:tr>
        <w:tc>
          <w:tcPr>
            <w:tcW w:type="dxa" w:w="17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Excel import</w:t>
            </w:r>
          </w:p>
        </w:tc>
        <w:tc>
          <w:tcPr>
            <w:tcW w:type="dxa" w:w="37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Verified runs and rows hidden by default</w:t>
            </w:r>
          </w:p>
        </w:tc>
        <w:tc>
          <w:tcPr>
            <w:tcW w:type="dxa" w:w="39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Completed checks leave the working list but remain in history</w:t>
            </w:r>
          </w:p>
        </w:tc>
      </w:tr>
      <w:tr>
        <w:tc>
          <w:tcPr>
            <w:tcW w:type="dxa" w:w="17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Email</w:t>
            </w:r>
          </w:p>
        </w:tc>
        <w:tc>
          <w:tcPr>
            <w:tcW w:type="dxa" w:w="37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One preview centre for every saved message and audience</w:t>
            </w:r>
          </w:p>
        </w:tc>
        <w:tc>
          <w:tcPr>
            <w:tcW w:type="dxa" w:w="39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Review the exact recipients, subject and body before sending</w:t>
            </w:r>
          </w:p>
        </w:tc>
      </w:tr>
      <w:tr>
        <w:tc>
          <w:tcPr>
            <w:tcW w:type="dxa" w:w="17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HawkAI</w:t>
            </w:r>
          </w:p>
        </w:tc>
        <w:tc>
          <w:tcPr>
            <w:tcW w:type="dxa" w:w="37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Cited eligibility-rule suggestions prefilled for review</w:t>
            </w:r>
          </w:p>
        </w:tc>
        <w:tc>
          <w:tcPr>
            <w:tcW w:type="dxa" w:w="39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Staff get a useful starting point while keeping the final decision</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7F0"/>
            <w:tcBorders>
              <w:top w:val="nil"/>
              <w:left w:val="single" w:sz="18" w:color="198754"/>
              <w:bottom w:val="nil"/>
              <w:right w:val="nil"/>
            </w:tcBorders>
          </w:tcPr>
          <w:p>
            <w:pPr>
              <w:keepNext w:val="0"/>
              <w:keepLines w:val="0"/>
              <w:spacing w:before="0" w:after="0" w:line="276" w:lineRule="auto"/>
            </w:pPr>
            <w:r>
              <w:rPr>
                <w:rFonts w:ascii="Arial" w:hAnsi="Arial"/>
                <w:b/>
                <w:i w:val="0"/>
                <w:color w:val="198754"/>
                <w:sz w:val="18"/>
              </w:rPr>
              <w:t xml:space="preserve">PLAIN ENGLISH  </w:t>
            </w:r>
            <w:r>
              <w:rPr>
                <w:rFonts w:ascii="Arial" w:hAnsi="Arial"/>
                <w:b w:val="0"/>
                <w:i w:val="0"/>
                <w:color w:val="17212B"/>
                <w:sz w:val="21"/>
              </w:rPr>
              <w:t>Technical labels are replaced where possible. When a technical control matters, the screen explains it in everyday language; the glossary at the end gives extra detail.</w:t>
            </w:r>
          </w:p>
        </w:tc>
      </w:tr>
    </w:tbl>
    <w:p>
      <w:pPr>
        <w:spacing w:after="0"/>
      </w:pPr>
    </w:p>
    <w:p>
      <w:r>
        <w:br w:type="page"/>
      </w:r>
    </w:p>
    <w:p>
      <w:pPr>
        <w:pStyle w:val="Heading1"/>
      </w:pPr>
      <w:r>
        <w:t>Import and choose reports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5FB"/>
            <w:tcBorders>
              <w:top w:val="nil"/>
              <w:left w:val="single" w:sz="18" w:color="2E86C1"/>
              <w:bottom w:val="nil"/>
              <w:right w:val="nil"/>
            </w:tcBorders>
          </w:tcPr>
          <w:p>
            <w:pPr>
              <w:keepNext w:val="0"/>
              <w:keepLines w:val="0"/>
              <w:spacing w:before="0" w:after="0" w:line="276" w:lineRule="auto"/>
            </w:pPr>
            <w:r>
              <w:rPr>
                <w:rFonts w:ascii="Arial" w:hAnsi="Arial"/>
                <w:b/>
                <w:i w:val="0"/>
                <w:color w:val="2E86C1"/>
                <w:sz w:val="18"/>
              </w:rPr>
              <w:t xml:space="preserve">WHAT THE COUNTS MEAN  </w:t>
            </w:r>
            <w:r>
              <w:rPr>
                <w:rFonts w:ascii="Arial" w:hAnsi="Arial"/>
                <w:b w:val="0"/>
                <w:i w:val="0"/>
                <w:color w:val="17212B"/>
                <w:sz w:val="21"/>
              </w:rPr>
              <w:t>Source rows read is every Google response. Added and changed are database updates, so zero is normal when the same sheet is imported again.</w:t>
            </w:r>
          </w:p>
        </w:tc>
      </w:tr>
    </w:tbl>
    <w:p>
      <w:pPr>
        <w:spacing w:after="0"/>
      </w:pPr>
    </w:p>
    <w:p>
      <w:pPr>
        <w:pStyle w:val="GMCLNumber"/>
        <w:keepNext w:val="0"/>
        <w:keepLines w:val="0"/>
        <w:spacing w:before="0" w:after="80" w:line="288" w:lineRule="auto"/>
        <w:ind w:left="547" w:hanging="274"/>
      </w:pPr>
      <w:r>
        <w:rPr>
          <w:rFonts w:ascii="Arial" w:hAnsi="Arial"/>
          <w:b w:val="0"/>
          <w:i w:val="0"/>
          <w:color w:val="17212B"/>
          <w:sz w:val="22"/>
        </w:rPr>
        <w:t>Open Sanctions, then Ineligible-player work.</w:t>
      </w:r>
    </w:p>
    <w:p>
      <w:pPr>
        <w:pStyle w:val="GMCLNumber"/>
        <w:keepNext w:val="0"/>
        <w:keepLines w:val="0"/>
        <w:spacing w:before="0" w:after="80" w:line="288" w:lineRule="auto"/>
        <w:ind w:left="547" w:hanging="274"/>
      </w:pPr>
      <w:r>
        <w:rPr>
          <w:rFonts w:ascii="Arial" w:hAnsi="Arial"/>
          <w:b w:val="0"/>
          <w:i w:val="0"/>
          <w:color w:val="17212B"/>
          <w:sz w:val="22"/>
        </w:rPr>
        <w:t>Under Route 2, select Import and choose reports.</w:t>
      </w:r>
    </w:p>
    <w:p>
      <w:pPr>
        <w:pStyle w:val="GMCLNumber"/>
        <w:keepNext w:val="0"/>
        <w:keepLines w:val="0"/>
        <w:spacing w:before="0" w:after="80" w:line="288" w:lineRule="auto"/>
        <w:ind w:left="547" w:hanging="274"/>
      </w:pPr>
      <w:r>
        <w:rPr>
          <w:rFonts w:ascii="Arial" w:hAnsi="Arial"/>
          <w:b w:val="0"/>
          <w:i w:val="0"/>
          <w:color w:val="17212B"/>
          <w:sz w:val="22"/>
        </w:rPr>
        <w:t>If Selection is blocked, record the import number and error, plus any spreadsheet row shown, then stop for import or identity help.</w:t>
      </w:r>
    </w:p>
    <w:p>
      <w:pPr>
        <w:pStyle w:val="GMCLNumber"/>
        <w:keepNext w:val="0"/>
        <w:keepLines w:val="0"/>
        <w:spacing w:before="0" w:after="80" w:line="288" w:lineRule="auto"/>
        <w:ind w:left="547" w:hanging="274"/>
      </w:pPr>
      <w:r>
        <w:rPr>
          <w:rFonts w:ascii="Arial" w:hAnsi="Arial"/>
          <w:b w:val="0"/>
          <w:i w:val="0"/>
          <w:color w:val="17212B"/>
          <w:sz w:val="22"/>
        </w:rPr>
        <w:t>Use Fixture from, Fixture to, Order or search to find the current handover.</w:t>
      </w:r>
    </w:p>
    <w:p>
      <w:pPr>
        <w:pStyle w:val="GMCLNumber"/>
        <w:keepNext w:val="0"/>
        <w:keepLines w:val="0"/>
        <w:spacing w:before="0" w:after="80" w:line="288" w:lineRule="auto"/>
        <w:ind w:left="547" w:hanging="274"/>
      </w:pPr>
      <w:r>
        <w:rPr>
          <w:rFonts w:ascii="Arial" w:hAnsi="Arial"/>
          <w:b w:val="0"/>
          <w:i w:val="0"/>
          <w:color w:val="17212B"/>
          <w:sz w:val="22"/>
        </w:rPr>
        <w:t>Tick Progress or choose Select all shown, check the current handover total, add a handover label and save.</w:t>
      </w:r>
    </w:p>
    <w:p>
      <w:pPr>
        <w:pStyle w:val="GMCLNumber"/>
        <w:keepNext w:val="0"/>
        <w:keepLines w:val="0"/>
        <w:spacing w:before="0" w:after="80" w:line="288" w:lineRule="auto"/>
        <w:ind w:left="547" w:hanging="274"/>
      </w:pPr>
      <w:r>
        <w:rPr>
          <w:rFonts w:ascii="Arial" w:hAnsi="Arial"/>
          <w:b w:val="0"/>
          <w:i w:val="0"/>
          <w:color w:val="17212B"/>
          <w:sz w:val="22"/>
        </w:rPr>
        <w:t>If a report is missing, open Report history and search for the player before importing again.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4D6"/>
            <w:tcBorders>
              <w:top w:val="nil"/>
              <w:left w:val="single" w:sz="18" w:color="F5A623"/>
              <w:bottom w:val="nil"/>
              <w:right w:val="nil"/>
            </w:tcBorders>
          </w:tcPr>
          <w:p>
            <w:pPr>
              <w:keepNext w:val="0"/>
              <w:keepLines w:val="0"/>
              <w:spacing w:before="0" w:after="0" w:line="276" w:lineRule="auto"/>
            </w:pPr>
            <w:r>
              <w:rPr>
                <w:rFonts w:ascii="Arial" w:hAnsi="Arial"/>
                <w:b/>
                <w:i w:val="0"/>
                <w:color w:val="F5A623"/>
                <w:sz w:val="18"/>
              </w:rPr>
              <w:t xml:space="preserve">ONE ROW MEANS ONE REPORT  </w:t>
            </w:r>
            <w:r>
              <w:rPr>
                <w:rFonts w:ascii="Arial" w:hAnsi="Arial"/>
                <w:b w:val="0"/>
                <w:i w:val="0"/>
                <w:color w:val="17212B"/>
                <w:sz w:val="21"/>
              </w:rPr>
              <w:t>Several player names in one Google response remain one report and one checkbox. They are not split automatically into separate cases.</w:t>
            </w:r>
          </w:p>
        </w:tc>
      </w:tr>
    </w:tbl>
    <w:p>
      <w:pPr>
        <w:spacing w:after="0"/>
      </w:pPr>
    </w:p>
    <w:p>
      <w:r>
        <w:br w:type="page"/>
      </w:r>
    </w:p>
    <w:p>
      <w:pPr>
        <w:pStyle w:val="Heading1"/>
      </w:pPr>
      <w:r>
        <w:t>Your home screen</w:t>
      </w:r>
    </w:p>
    <w:p>
      <w:pPr>
        <w:keepNext w:val="0"/>
        <w:keepLines w:val="0"/>
        <w:spacing w:before="0" w:after="120" w:line="288" w:lineRule="auto"/>
      </w:pPr>
      <w:r>
        <w:rPr>
          <w:rFonts w:ascii="Arial" w:hAnsi="Arial"/>
          <w:b w:val="0"/>
          <w:i w:val="0"/>
          <w:color w:val="17212B"/>
          <w:sz w:val="22"/>
        </w:rPr>
        <w:t>The home screen answers one question immediately: What do I need to do next?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FFF"/>
            <w:tcBorders>
              <w:top w:val="single" w:sz="8" w:color="DFE4E8"/>
              <w:left w:val="single" w:sz="8" w:color="DFE4E8"/>
              <w:bottom w:val="single" w:sz="8" w:color="DFE4E8"/>
              <w:right w:val="single" w:sz="8" w:color="DFE4E8"/>
            </w:tcBorders>
          </w:tcPr>
          <w:p>
            <w:pPr>
              <w:keepNext w:val="0"/>
              <w:keepLines w:val="0"/>
              <w:spacing w:before="0" w:after="40" w:line="276" w:lineRule="auto"/>
            </w:pPr>
            <w:r>
              <w:rPr>
                <w:rFonts w:ascii="Arial" w:hAnsi="Arial"/>
                <w:b/>
                <w:i w:val="0"/>
                <w:color w:val="C41E3A"/>
                <w:sz w:val="22"/>
              </w:rPr>
              <w:t>INELIGIBLE PLAYER WORK</w:t>
            </w:r>
          </w:p>
          <w:p>
            <w:pPr>
              <w:keepNext w:val="0"/>
              <w:keepLines w:val="0"/>
              <w:spacing w:before="0" w:after="120" w:line="276" w:lineRule="auto"/>
            </w:pPr>
            <w:r>
              <w:rPr>
                <w:rFonts w:ascii="Arial" w:hAnsi="Arial"/>
                <w:b w:val="0"/>
                <w:i w:val="0"/>
                <w:color w:val="5F6B76"/>
                <w:sz w:val="18"/>
              </w:rPr>
              <w:t>Current queue layout</w:t>
            </w:r>
          </w:p>
          <w:p>
            <w:pPr>
              <w:keepNext w:val="0"/>
              <w:keepLines w:val="0"/>
              <w:spacing w:before="0" w:after="60" w:line="264" w:lineRule="auto"/>
            </w:pPr>
            <w:r>
              <w:rPr>
                <w:rFonts w:ascii="Arial" w:hAnsi="Arial"/>
                <w:b/>
                <w:i w:val="0"/>
                <w:color w:val="17212B"/>
                <w:sz w:val="18"/>
              </w:rPr>
              <w:t xml:space="preserve">Tabs: </w:t>
            </w:r>
            <w:r>
              <w:rPr>
                <w:rFonts w:ascii="Arial" w:hAnsi="Arial"/>
                <w:b w:val="0"/>
                <w:i w:val="0"/>
                <w:color w:val="17212B"/>
                <w:sz w:val="18"/>
              </w:rPr>
              <w:t>Selected reports (default) | My assigned cases | Report history</w:t>
            </w:r>
          </w:p>
          <w:p>
            <w:pPr>
              <w:keepNext w:val="0"/>
              <w:keepLines w:val="0"/>
              <w:spacing w:before="0" w:after="60" w:line="264" w:lineRule="auto"/>
            </w:pPr>
            <w:r>
              <w:rPr>
                <w:rFonts w:ascii="Arial" w:hAnsi="Arial"/>
                <w:b/>
                <w:i w:val="0"/>
                <w:color w:val="17212B"/>
                <w:sz w:val="18"/>
              </w:rPr>
              <w:t xml:space="preserve">Sort: </w:t>
            </w:r>
            <w:r>
              <w:rPr>
                <w:rFonts w:ascii="Arial" w:hAnsi="Arial"/>
                <w:b w:val="0"/>
                <w:i w:val="0"/>
                <w:color w:val="17212B"/>
                <w:sz w:val="18"/>
              </w:rPr>
              <w:t>Received newest/oldest | Fixture newest/oldest</w:t>
            </w:r>
          </w:p>
          <w:p>
            <w:pPr>
              <w:keepNext w:val="0"/>
              <w:keepLines w:val="0"/>
              <w:spacing w:before="0" w:after="60" w:line="264" w:lineRule="auto"/>
            </w:pPr>
            <w:r>
              <w:rPr>
                <w:rFonts w:ascii="Arial" w:hAnsi="Arial"/>
                <w:b/>
                <w:i w:val="0"/>
                <w:color w:val="17212B"/>
                <w:sz w:val="18"/>
              </w:rPr>
              <w:t xml:space="preserve">Filters: </w:t>
            </w:r>
            <w:r>
              <w:rPr>
                <w:rFonts w:ascii="Arial" w:hAnsi="Arial"/>
                <w:b w:val="0"/>
                <w:i w:val="0"/>
                <w:color w:val="17212B"/>
                <w:sz w:val="18"/>
              </w:rPr>
              <w:t>Fixture from/to | Work status | Player, club, team and case status</w:t>
            </w:r>
          </w:p>
          <w:p>
            <w:pPr>
              <w:keepNext w:val="0"/>
              <w:keepLines w:val="0"/>
              <w:spacing w:before="0" w:after="60" w:line="264" w:lineRule="auto"/>
            </w:pPr>
            <w:r>
              <w:rPr>
                <w:rFonts w:ascii="Arial" w:hAnsi="Arial"/>
                <w:b/>
                <w:i w:val="0"/>
                <w:color w:val="17212B"/>
                <w:sz w:val="18"/>
              </w:rPr>
              <w:t xml:space="preserve">Help: </w:t>
            </w:r>
            <w:r>
              <w:rPr>
                <w:rFonts w:ascii="Arial" w:hAnsi="Arial"/>
                <w:b w:val="0"/>
                <w:i w:val="0"/>
                <w:color w:val="17212B"/>
                <w:sz w:val="18"/>
              </w:rPr>
              <w:t>A next-action sentence appears on every card</w:t>
            </w:r>
          </w:p>
        </w:tc>
      </w:tr>
    </w:tbl>
    <w:p>
      <w:pPr>
        <w:spacing w:after="0"/>
      </w:pPr>
    </w:p>
    <w:p>
      <w:pPr>
        <w:pStyle w:val="Heading2"/>
      </w:pPr>
      <w:r>
        <w:t>What each colour means</w:t>
      </w:r>
    </w:p>
    <w:tbl>
      <w:tblPr>
        <w:tblW w:type="dxa" w:w="9360"/>
        <w:jc w:val="left"/>
        <w:tblLayout w:type="fixed"/>
        <w:tblLook w:firstColumn="1" w:firstRow="1" w:lastColumn="0" w:lastRow="0" w:noHBand="0" w:noVBand="1" w:val="04A0"/>
        <w:tblInd w:w="120" w:type="dxa"/>
      </w:tblPr>
      <w:tblGrid>
        <w:gridCol w:w="1500"/>
        <w:gridCol w:w="2600"/>
        <w:gridCol w:w="5260"/>
      </w:tblGrid>
      <w:tr>
        <w:tc>
          <w:tcPr>
            <w:tcW w:type="dxa" w:w="15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Colour</w:t>
            </w:r>
          </w:p>
        </w:tc>
        <w:tc>
          <w:tcPr>
            <w:tcW w:type="dxa" w:w="26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Meaning</w:t>
            </w:r>
          </w:p>
        </w:tc>
        <w:tc>
          <w:tcPr>
            <w:tcW w:type="dxa" w:w="526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What you do</w:t>
            </w:r>
          </w:p>
        </w:tc>
      </w:tr>
      <w:tr>
        <w:tc>
          <w:tcPr>
            <w:tcW w:type="dxa" w:w="1500"/>
            <w:tcMar>
              <w:top w:w="100" w:type="dxa"/>
              <w:start w:w="140" w:type="dxa"/>
              <w:bottom w:w="100" w:type="dxa"/>
              <w:end w:w="140" w:type="dxa"/>
            </w:tcMar>
            <w:vAlign w:val="center"/>
            <w:shd w:fill="C41E3A"/>
          </w:tcPr>
          <w:p>
            <w:pPr>
              <w:keepNext w:val="0"/>
              <w:keepLines w:val="0"/>
              <w:spacing w:before="0" w:after="0" w:line="264" w:lineRule="auto"/>
              <w:jc w:val="center"/>
            </w:pPr>
            <w:r>
              <w:rPr>
                <w:rFonts w:ascii="Arial" w:hAnsi="Arial"/>
                <w:b/>
                <w:i w:val="0"/>
                <w:color w:val="FFFFFF"/>
                <w:sz w:val="18"/>
              </w:rPr>
              <w:t>RED</w:t>
            </w:r>
          </w:p>
        </w:tc>
        <w:tc>
          <w:tcPr>
            <w:tcW w:type="dxa" w:w="2600"/>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8"/>
              </w:rPr>
              <w:t>Needs action</w:t>
            </w:r>
          </w:p>
        </w:tc>
        <w:tc>
          <w:tcPr>
            <w:tcW w:type="dxa" w:w="5260"/>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Open it and follow the next-action helper.</w:t>
            </w:r>
          </w:p>
        </w:tc>
      </w:tr>
      <w:tr>
        <w:tc>
          <w:tcPr>
            <w:tcW w:type="dxa" w:w="1500"/>
            <w:tcMar>
              <w:top w:w="100" w:type="dxa"/>
              <w:start w:w="140" w:type="dxa"/>
              <w:bottom w:w="100" w:type="dxa"/>
              <w:end w:w="140" w:type="dxa"/>
            </w:tcMar>
            <w:vAlign w:val="center"/>
            <w:shd w:fill="F5A623"/>
          </w:tcPr>
          <w:p>
            <w:pPr>
              <w:keepNext w:val="0"/>
              <w:keepLines w:val="0"/>
              <w:spacing w:before="0" w:after="0" w:line="264" w:lineRule="auto"/>
              <w:jc w:val="center"/>
            </w:pPr>
            <w:r>
              <w:rPr>
                <w:rFonts w:ascii="Arial" w:hAnsi="Arial"/>
                <w:b/>
                <w:i w:val="0"/>
                <w:color w:val="FFFFFF"/>
                <w:sz w:val="18"/>
              </w:rPr>
              <w:t>AMBER</w:t>
            </w:r>
          </w:p>
        </w:tc>
        <w:tc>
          <w:tcPr>
            <w:tcW w:type="dxa" w:w="2600"/>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8"/>
              </w:rPr>
              <w:t>Waiting or needs checking</w:t>
            </w:r>
          </w:p>
        </w:tc>
        <w:tc>
          <w:tcPr>
            <w:tcW w:type="dxa" w:w="5260"/>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Check the outstanding item or due date.</w:t>
            </w:r>
          </w:p>
        </w:tc>
      </w:tr>
      <w:tr>
        <w:tc>
          <w:tcPr>
            <w:tcW w:type="dxa" w:w="1500"/>
            <w:tcMar>
              <w:top w:w="100" w:type="dxa"/>
              <w:start w:w="140" w:type="dxa"/>
              <w:bottom w:w="100" w:type="dxa"/>
              <w:end w:w="140" w:type="dxa"/>
            </w:tcMar>
            <w:vAlign w:val="center"/>
            <w:shd w:fill="198754"/>
          </w:tcPr>
          <w:p>
            <w:pPr>
              <w:keepNext w:val="0"/>
              <w:keepLines w:val="0"/>
              <w:spacing w:before="0" w:after="0" w:line="264" w:lineRule="auto"/>
              <w:jc w:val="center"/>
            </w:pPr>
            <w:r>
              <w:rPr>
                <w:rFonts w:ascii="Arial" w:hAnsi="Arial"/>
                <w:b/>
                <w:i w:val="0"/>
                <w:color w:val="FFFFFF"/>
                <w:sz w:val="18"/>
              </w:rPr>
              <w:t>GREEN</w:t>
            </w:r>
          </w:p>
        </w:tc>
        <w:tc>
          <w:tcPr>
            <w:tcW w:type="dxa" w:w="2600"/>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8"/>
              </w:rPr>
              <w:t>Case raised or task complete</w:t>
            </w:r>
          </w:p>
        </w:tc>
        <w:tc>
          <w:tcPr>
            <w:tcW w:type="dxa" w:w="5260"/>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Open the linked case if further work is required.</w:t>
            </w:r>
          </w:p>
        </w:tc>
      </w:tr>
      <w:tr>
        <w:tc>
          <w:tcPr>
            <w:tcW w:type="dxa" w:w="1500"/>
            <w:tcMar>
              <w:top w:w="100" w:type="dxa"/>
              <w:start w:w="140" w:type="dxa"/>
              <w:bottom w:w="100" w:type="dxa"/>
              <w:end w:w="140" w:type="dxa"/>
            </w:tcMar>
            <w:vAlign w:val="center"/>
            <w:shd w:fill="5F6B76"/>
          </w:tcPr>
          <w:p>
            <w:pPr>
              <w:keepNext w:val="0"/>
              <w:keepLines w:val="0"/>
              <w:spacing w:before="0" w:after="0" w:line="264" w:lineRule="auto"/>
              <w:jc w:val="center"/>
            </w:pPr>
            <w:r>
              <w:rPr>
                <w:rFonts w:ascii="Arial" w:hAnsi="Arial"/>
                <w:b/>
                <w:i w:val="0"/>
                <w:color w:val="FFFFFF"/>
                <w:sz w:val="18"/>
              </w:rPr>
              <w:t>GREY</w:t>
            </w:r>
          </w:p>
        </w:tc>
        <w:tc>
          <w:tcPr>
            <w:tcW w:type="dxa" w:w="2600"/>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8"/>
              </w:rPr>
              <w:t>History / no current action</w:t>
            </w:r>
          </w:p>
        </w:tc>
        <w:tc>
          <w:tcPr>
            <w:tcW w:type="dxa" w:w="5260"/>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No action unless you deliberately reopen history.</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5FB"/>
            <w:tcBorders>
              <w:top w:val="nil"/>
              <w:left w:val="single" w:sz="18" w:color="2E86C1"/>
              <w:bottom w:val="nil"/>
              <w:right w:val="nil"/>
            </w:tcBorders>
          </w:tcPr>
          <w:p>
            <w:pPr>
              <w:keepNext w:val="0"/>
              <w:keepLines w:val="0"/>
              <w:spacing w:before="0" w:after="0" w:line="276" w:lineRule="auto"/>
            </w:pPr>
            <w:r>
              <w:rPr>
                <w:rFonts w:ascii="Arial" w:hAnsi="Arial"/>
                <w:b/>
                <w:i w:val="0"/>
                <w:color w:val="2E86C1"/>
                <w:sz w:val="18"/>
              </w:rPr>
              <w:t xml:space="preserve">EXAMPLE  </w:t>
            </w:r>
            <w:r>
              <w:rPr>
                <w:rFonts w:ascii="Arial" w:hAnsi="Arial"/>
                <w:b w:val="0"/>
                <w:i w:val="0"/>
                <w:color w:val="17212B"/>
                <w:sz w:val="21"/>
              </w:rPr>
              <w:t>The fictional Jordan Taylor report appears under Selected reports. Use fixture-date order to place the match correctly, or My assigned cases after the case has an owner. Its card says: Next: confirm the offending team and fixture date.</w:t>
            </w:r>
          </w:p>
        </w:tc>
      </w:tr>
    </w:tbl>
    <w:p>
      <w:pPr>
        <w:spacing w:after="0"/>
      </w:pPr>
    </w:p>
    <w:p>
      <w:pPr>
        <w:pStyle w:val="Heading2"/>
      </w:pPr>
      <w:r>
        <w:t>Selected reports, assignments and history</w:t>
      </w:r>
    </w:p>
    <w:p>
      <w:pPr>
        <w:pStyle w:val="GMCLBullet"/>
        <w:keepNext w:val="0"/>
        <w:keepLines w:val="0"/>
        <w:spacing w:before="0" w:after="80" w:line="288" w:lineRule="auto"/>
        <w:ind w:left="547" w:hanging="274"/>
      </w:pPr>
      <w:r>
        <w:rPr>
          <w:rFonts w:ascii="Arial" w:hAnsi="Arial"/>
          <w:b/>
          <w:i w:val="0"/>
          <w:color w:val="17212B"/>
          <w:sz w:val="22"/>
        </w:rPr>
        <w:t xml:space="preserve">Selected reports: </w:t>
      </w:r>
      <w:r>
        <w:rPr>
          <w:rFonts w:ascii="Arial" w:hAnsi="Arial"/>
          <w:b w:val="0"/>
          <w:i w:val="0"/>
          <w:color w:val="17212B"/>
          <w:sz w:val="22"/>
        </w:rPr>
        <w:t>shows the open work chosen for the current handover.</w:t>
      </w:r>
    </w:p>
    <w:p>
      <w:pPr>
        <w:pStyle w:val="GMCLBullet"/>
        <w:keepNext w:val="0"/>
        <w:keepLines w:val="0"/>
        <w:spacing w:before="0" w:after="80" w:line="288" w:lineRule="auto"/>
        <w:ind w:left="547" w:hanging="274"/>
      </w:pPr>
      <w:r>
        <w:rPr>
          <w:rFonts w:ascii="Arial" w:hAnsi="Arial"/>
          <w:b/>
          <w:i w:val="0"/>
          <w:color w:val="17212B"/>
          <w:sz w:val="22"/>
        </w:rPr>
        <w:t xml:space="preserve">My assigned cases: </w:t>
      </w:r>
      <w:r>
        <w:rPr>
          <w:rFonts w:ascii="Arial" w:hAnsi="Arial"/>
          <w:b w:val="0"/>
          <w:i w:val="0"/>
          <w:color w:val="17212B"/>
          <w:sz w:val="22"/>
        </w:rPr>
        <w:t>shows cases assigned to you.</w:t>
      </w:r>
    </w:p>
    <w:p>
      <w:pPr>
        <w:pStyle w:val="GMCLBullet"/>
        <w:keepNext w:val="0"/>
        <w:keepLines w:val="0"/>
        <w:spacing w:before="0" w:after="80" w:line="288" w:lineRule="auto"/>
        <w:ind w:left="547" w:hanging="274"/>
      </w:pPr>
      <w:r>
        <w:rPr>
          <w:rFonts w:ascii="Arial" w:hAnsi="Arial"/>
          <w:b/>
          <w:i w:val="0"/>
          <w:color w:val="17212B"/>
          <w:sz w:val="22"/>
        </w:rPr>
        <w:t xml:space="preserve">Report history: </w:t>
      </w:r>
      <w:r>
        <w:rPr>
          <w:rFonts w:ascii="Arial" w:hAnsi="Arial"/>
          <w:b w:val="0"/>
          <w:i w:val="0"/>
          <w:color w:val="17212B"/>
          <w:sz w:val="22"/>
        </w:rPr>
        <w:t>shows open, hidden, case-raised, duplicate and ignored reports for audit and troubleshooting.</w:t>
      </w:r>
    </w:p>
    <w:p>
      <w:pPr>
        <w:pStyle w:val="GMCLBullet"/>
        <w:keepNext w:val="0"/>
        <w:keepLines w:val="0"/>
        <w:spacing w:before="0" w:after="80" w:line="288" w:lineRule="auto"/>
        <w:ind w:left="547" w:hanging="274"/>
      </w:pPr>
      <w:r>
        <w:rPr>
          <w:rFonts w:ascii="Arial" w:hAnsi="Arial"/>
          <w:b/>
          <w:i w:val="0"/>
          <w:color w:val="17212B"/>
          <w:sz w:val="22"/>
        </w:rPr>
        <w:t xml:space="preserve">Keep the fixture view: </w:t>
      </w:r>
      <w:r>
        <w:rPr>
          <w:rFonts w:ascii="Arial" w:hAnsi="Arial"/>
          <w:b w:val="0"/>
          <w:i w:val="0"/>
          <w:color w:val="17212B"/>
          <w:sz w:val="22"/>
        </w:rPr>
        <w:t>date range and order stay in place when you move between queue tabs.</w:t>
      </w:r>
    </w:p>
    <w:p>
      <w:r>
        <w:br w:type="page"/>
      </w:r>
    </w:p>
    <w:tbl>
      <w:tblPr>
        <w:tblW w:type="dxa" w:w="9360"/>
        <w:jc w:val="left"/>
        <w:tblLayout w:type="fixed"/>
        <w:tblLook w:firstColumn="1" w:firstRow="1" w:lastColumn="0" w:lastRow="0" w:noHBand="0" w:noVBand="1" w:val="04A0"/>
        <w:tblInd w:w="120" w:type="dxa"/>
      </w:tblPr>
      <w:tblGrid>
        <w:gridCol w:w="1200"/>
        <w:gridCol w:w="8160"/>
      </w:tblGrid>
      <w:tr>
        <w:tc>
          <w:tcPr>
            <w:tcW w:type="dxa" w:w="1200"/>
            <w:tcMar>
              <w:top w:w="100" w:type="dxa"/>
              <w:start w:w="140" w:type="dxa"/>
              <w:bottom w:w="100" w:type="dxa"/>
              <w:end w:w="140" w:type="dxa"/>
            </w:tcMar>
            <w:vAlign w:val="center"/>
            <w:shd w:fill="C41E3A"/>
          </w:tcPr>
          <w:p>
            <w:pPr>
              <w:keepNext w:val="0"/>
              <w:keepLines w:val="0"/>
              <w:spacing w:before="0" w:after="0" w:line="264" w:lineRule="auto"/>
              <w:jc w:val="center"/>
            </w:pPr>
            <w:r>
              <w:rPr>
                <w:rFonts w:ascii="Arial" w:hAnsi="Arial"/>
                <w:b/>
                <w:i w:val="0"/>
                <w:color w:val="FFFFFF"/>
                <w:sz w:val="24"/>
              </w:rPr>
              <w:t>STEP 1</w:t>
            </w:r>
          </w:p>
        </w:tc>
        <w:tc>
          <w:tcPr>
            <w:tcW w:type="dxa" w:w="8160"/>
            <w:tcMar>
              <w:top w:w="100" w:type="dxa"/>
              <w:start w:w="140" w:type="dxa"/>
              <w:bottom w:w="100" w:type="dxa"/>
              <w:end w:w="140" w:type="dxa"/>
            </w:tcMar>
            <w:vAlign w:val="center"/>
            <w:shd w:fill="F4F6F8"/>
          </w:tcPr>
          <w:p>
            <w:pPr>
              <w:keepNext w:val="0"/>
              <w:keepLines w:val="0"/>
              <w:spacing w:before="0" w:after="20" w:line="276" w:lineRule="auto"/>
            </w:pPr>
            <w:r>
              <w:rPr>
                <w:rFonts w:ascii="Arial" w:hAnsi="Arial"/>
                <w:b/>
                <w:i w:val="0"/>
                <w:color w:val="17212B"/>
                <w:sz w:val="34"/>
              </w:rPr>
              <w:t>Review a new report</w:t>
            </w:r>
          </w:p>
          <w:p>
            <w:pPr>
              <w:keepNext w:val="0"/>
              <w:keepLines w:val="0"/>
              <w:spacing w:before="0" w:after="0" w:line="276" w:lineRule="auto"/>
            </w:pPr>
            <w:r>
              <w:rPr>
                <w:rFonts w:ascii="Arial" w:hAnsi="Arial"/>
                <w:b w:val="0"/>
                <w:i w:val="0"/>
                <w:color w:val="5F6B76"/>
                <w:sz w:val="19"/>
              </w:rPr>
              <w:t>Decide whether the report has enough information to progress  |  Typical time: 3-5 minutes</w:t>
            </w:r>
          </w:p>
        </w:tc>
      </w:tr>
    </w:tbl>
    <w:p>
      <w:pPr>
        <w:pStyle w:val="Heading2"/>
      </w:pPr>
      <w:r>
        <w:t>What you should see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FFF"/>
            <w:tcBorders>
              <w:top w:val="single" w:sz="8" w:color="DFE4E8"/>
              <w:left w:val="single" w:sz="8" w:color="DFE4E8"/>
              <w:bottom w:val="single" w:sz="8" w:color="DFE4E8"/>
              <w:right w:val="single" w:sz="8" w:color="DFE4E8"/>
            </w:tcBorders>
          </w:tcPr>
          <w:p>
            <w:pPr>
              <w:keepNext w:val="0"/>
              <w:keepLines w:val="0"/>
              <w:spacing w:before="0" w:after="40" w:line="276" w:lineRule="auto"/>
            </w:pPr>
            <w:r>
              <w:rPr>
                <w:rFonts w:ascii="Arial" w:hAnsi="Arial"/>
                <w:b/>
                <w:i w:val="0"/>
                <w:color w:val="C41E3A"/>
                <w:sz w:val="22"/>
              </w:rPr>
              <w:t>INTAKE IPR-000142</w:t>
            </w:r>
          </w:p>
          <w:p>
            <w:pPr>
              <w:keepNext w:val="0"/>
              <w:keepLines w:val="0"/>
              <w:spacing w:before="0" w:after="120" w:line="276" w:lineRule="auto"/>
            </w:pPr>
            <w:r>
              <w:rPr>
                <w:rFonts w:ascii="Arial" w:hAnsi="Arial"/>
                <w:b w:val="0"/>
                <w:i w:val="0"/>
                <w:color w:val="5F6B76"/>
                <w:sz w:val="18"/>
              </w:rPr>
              <w:t>Received 7 August 2026 at 09:18 | Assigned to you</w:t>
            </w:r>
          </w:p>
          <w:p>
            <w:pPr>
              <w:keepNext w:val="0"/>
              <w:keepLines w:val="0"/>
              <w:spacing w:before="0" w:after="60" w:line="264" w:lineRule="auto"/>
            </w:pPr>
            <w:r>
              <w:rPr>
                <w:rFonts w:ascii="Arial" w:hAnsi="Arial"/>
                <w:b/>
                <w:i w:val="0"/>
                <w:color w:val="17212B"/>
                <w:sz w:val="18"/>
              </w:rPr>
              <w:t xml:space="preserve">Reporting club: </w:t>
            </w:r>
            <w:r>
              <w:rPr>
                <w:rFonts w:ascii="Arial" w:hAnsi="Arial"/>
                <w:b w:val="0"/>
                <w:i w:val="0"/>
                <w:color w:val="17212B"/>
                <w:sz w:val="18"/>
              </w:rPr>
              <w:t>Northbridge CC</w:t>
            </w:r>
          </w:p>
          <w:p>
            <w:pPr>
              <w:keepNext w:val="0"/>
              <w:keepLines w:val="0"/>
              <w:spacing w:before="0" w:after="60" w:line="264" w:lineRule="auto"/>
            </w:pPr>
            <w:r>
              <w:rPr>
                <w:rFonts w:ascii="Arial" w:hAnsi="Arial"/>
                <w:b/>
                <w:i w:val="0"/>
                <w:color w:val="17212B"/>
                <w:sz w:val="18"/>
              </w:rPr>
              <w:t xml:space="preserve">Offending club/team: </w:t>
            </w:r>
            <w:r>
              <w:rPr>
                <w:rFonts w:ascii="Arial" w:hAnsi="Arial"/>
                <w:b w:val="0"/>
                <w:i w:val="0"/>
                <w:color w:val="17212B"/>
                <w:sz w:val="18"/>
              </w:rPr>
              <w:t>Riverside CC / Riverside 2nd XI</w:t>
            </w:r>
          </w:p>
          <w:p>
            <w:pPr>
              <w:keepNext w:val="0"/>
              <w:keepLines w:val="0"/>
              <w:spacing w:before="0" w:after="60" w:line="264" w:lineRule="auto"/>
            </w:pPr>
            <w:r>
              <w:rPr>
                <w:rFonts w:ascii="Arial" w:hAnsi="Arial"/>
                <w:b/>
                <w:i w:val="0"/>
                <w:color w:val="17212B"/>
                <w:sz w:val="18"/>
              </w:rPr>
              <w:t xml:space="preserve">Player: </w:t>
            </w:r>
            <w:r>
              <w:rPr>
                <w:rFonts w:ascii="Arial" w:hAnsi="Arial"/>
                <w:b w:val="0"/>
                <w:i w:val="0"/>
                <w:color w:val="17212B"/>
                <w:sz w:val="18"/>
              </w:rPr>
              <w:t>Jordan Taylor</w:t>
            </w:r>
          </w:p>
          <w:p>
            <w:pPr>
              <w:keepNext w:val="0"/>
              <w:keepLines w:val="0"/>
              <w:spacing w:before="0" w:after="60" w:line="264" w:lineRule="auto"/>
            </w:pPr>
            <w:r>
              <w:rPr>
                <w:rFonts w:ascii="Arial" w:hAnsi="Arial"/>
                <w:b/>
                <w:i w:val="0"/>
                <w:color w:val="17212B"/>
                <w:sz w:val="18"/>
              </w:rPr>
              <w:t xml:space="preserve">Fixture: </w:t>
            </w:r>
            <w:r>
              <w:rPr>
                <w:rFonts w:ascii="Arial" w:hAnsi="Arial"/>
                <w:b w:val="0"/>
                <w:i w:val="0"/>
                <w:color w:val="17212B"/>
                <w:sz w:val="18"/>
              </w:rPr>
              <w:t>2 August 2026</w:t>
            </w:r>
          </w:p>
          <w:p>
            <w:pPr>
              <w:keepNext w:val="0"/>
              <w:keepLines w:val="0"/>
              <w:spacing w:before="0" w:after="60" w:line="264" w:lineRule="auto"/>
            </w:pPr>
            <w:r>
              <w:rPr>
                <w:rFonts w:ascii="Arial" w:hAnsi="Arial"/>
                <w:b/>
                <w:i w:val="0"/>
                <w:color w:val="17212B"/>
                <w:sz w:val="18"/>
              </w:rPr>
              <w:t xml:space="preserve">Reason: </w:t>
            </w:r>
            <w:r>
              <w:rPr>
                <w:rFonts w:ascii="Arial" w:hAnsi="Arial"/>
                <w:b w:val="0"/>
                <w:i w:val="0"/>
                <w:color w:val="17212B"/>
                <w:sz w:val="18"/>
              </w:rPr>
              <w:t>Reported appearance may conflict with the starred-player restriction</w:t>
            </w:r>
          </w:p>
          <w:p>
            <w:pPr>
              <w:keepNext w:val="0"/>
              <w:keepLines w:val="0"/>
              <w:spacing w:before="0" w:after="60" w:line="264" w:lineRule="auto"/>
            </w:pPr>
            <w:r>
              <w:rPr>
                <w:rFonts w:ascii="Arial" w:hAnsi="Arial"/>
                <w:b/>
                <w:i w:val="0"/>
                <w:color w:val="17212B"/>
                <w:sz w:val="18"/>
              </w:rPr>
              <w:t xml:space="preserve">Next action: </w:t>
            </w:r>
            <w:r>
              <w:rPr>
                <w:rFonts w:ascii="Arial" w:hAnsi="Arial"/>
                <w:b w:val="0"/>
                <w:i w:val="0"/>
                <w:color w:val="17212B"/>
                <w:sz w:val="18"/>
              </w:rPr>
              <w:t>Confirm the mapped team, player and fixture before raising a case</w:t>
            </w:r>
          </w:p>
        </w:tc>
      </w:tr>
    </w:tbl>
    <w:p>
      <w:pPr>
        <w:spacing w:after="0"/>
      </w:pPr>
    </w:p>
    <w:p>
      <w:pPr>
        <w:pStyle w:val="Heading2"/>
      </w:pPr>
      <w:r>
        <w:t>Do this</w:t>
      </w:r>
    </w:p>
    <w:p>
      <w:pPr>
        <w:pStyle w:val="GMCLNumber"/>
        <w:keepNext w:val="0"/>
        <w:keepLines w:val="0"/>
        <w:spacing w:before="0" w:after="80" w:line="288" w:lineRule="auto"/>
        <w:ind w:left="547" w:hanging="274"/>
      </w:pPr>
      <w:r>
        <w:rPr>
          <w:rFonts w:ascii="Arial" w:hAnsi="Arial"/>
          <w:b w:val="0"/>
          <w:i w:val="0"/>
          <w:color w:val="17212B"/>
          <w:sz w:val="22"/>
        </w:rPr>
        <w:t>Read the report and open each evidence item.</w:t>
      </w:r>
    </w:p>
    <w:p>
      <w:pPr>
        <w:pStyle w:val="GMCLNumber"/>
        <w:keepNext w:val="0"/>
        <w:keepLines w:val="0"/>
        <w:spacing w:before="0" w:after="80" w:line="288" w:lineRule="auto"/>
        <w:ind w:left="547" w:hanging="274"/>
      </w:pPr>
      <w:r>
        <w:rPr>
          <w:rFonts w:ascii="Arial" w:hAnsi="Arial"/>
          <w:b w:val="0"/>
          <w:i w:val="0"/>
          <w:color w:val="17212B"/>
          <w:sz w:val="22"/>
        </w:rPr>
        <w:t>Confirm the selected club and team are the correct database records.</w:t>
      </w:r>
    </w:p>
    <w:p>
      <w:pPr>
        <w:pStyle w:val="GMCLNumber"/>
        <w:keepNext w:val="0"/>
        <w:keepLines w:val="0"/>
        <w:spacing w:before="0" w:after="80" w:line="288" w:lineRule="auto"/>
        <w:ind w:left="547" w:hanging="274"/>
      </w:pPr>
      <w:r>
        <w:rPr>
          <w:rFonts w:ascii="Arial" w:hAnsi="Arial"/>
          <w:b w:val="0"/>
          <w:i w:val="0"/>
          <w:color w:val="17212B"/>
          <w:sz w:val="22"/>
        </w:rPr>
        <w:t>Confirm the player name and fixture date match the evidence.</w:t>
      </w:r>
    </w:p>
    <w:p>
      <w:pPr>
        <w:pStyle w:val="GMCLNumber"/>
        <w:keepNext w:val="0"/>
        <w:keepLines w:val="0"/>
        <w:spacing w:before="0" w:after="80" w:line="288" w:lineRule="auto"/>
        <w:ind w:left="547" w:hanging="274"/>
      </w:pPr>
      <w:r>
        <w:rPr>
          <w:rFonts w:ascii="Arial" w:hAnsi="Arial"/>
          <w:b w:val="0"/>
          <w:i w:val="0"/>
          <w:color w:val="17212B"/>
          <w:sz w:val="22"/>
        </w:rPr>
        <w:t>Choose Create new case, Link to existing case, Duplicate or Ignore.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5FB"/>
            <w:tcBorders>
              <w:top w:val="nil"/>
              <w:left w:val="single" w:sz="18" w:color="2E86C1"/>
              <w:bottom w:val="nil"/>
              <w:right w:val="nil"/>
            </w:tcBorders>
          </w:tcPr>
          <w:p>
            <w:pPr>
              <w:keepNext w:val="0"/>
              <w:keepLines w:val="0"/>
              <w:spacing w:before="0" w:after="0" w:line="276" w:lineRule="auto"/>
            </w:pPr>
            <w:r>
              <w:rPr>
                <w:rFonts w:ascii="Arial" w:hAnsi="Arial"/>
                <w:b/>
                <w:i w:val="0"/>
                <w:color w:val="2E86C1"/>
                <w:sz w:val="18"/>
              </w:rPr>
              <w:t xml:space="preserve">HELPER TEXT  </w:t>
            </w:r>
            <w:r>
              <w:rPr>
                <w:rFonts w:ascii="Arial" w:hAnsi="Arial"/>
                <w:b w:val="0"/>
                <w:i w:val="0"/>
                <w:color w:val="17212B"/>
                <w:sz w:val="21"/>
              </w:rPr>
              <w:t>Not sure which option to choose? Create new case starts a separate investigation. Link to existing case adds this report to work already under way. Duplicate records that the same report was received again. Ignore requires a reason and keeps an audit record.</w:t>
            </w:r>
          </w:p>
        </w:tc>
      </w:tr>
    </w:tbl>
    <w:p>
      <w:pPr>
        <w:spacing w:after="0"/>
      </w:pPr>
    </w:p>
    <w:p>
      <w:pPr>
        <w:pStyle w:val="Heading2"/>
      </w:pPr>
      <w:r>
        <w:t>Done when</w:t>
      </w:r>
    </w:p>
    <w:p>
      <w:pPr>
        <w:keepNext w:val="0"/>
        <w:keepLines w:val="0"/>
        <w:spacing w:before="0" w:after="120" w:line="288" w:lineRule="auto"/>
      </w:pPr>
      <w:r>
        <w:rPr>
          <w:rFonts w:ascii="Arial" w:hAnsi="Arial"/>
          <w:b/>
          <w:i w:val="0"/>
          <w:color w:val="17212B"/>
          <w:sz w:val="22"/>
        </w:rPr>
        <w:t>You have selected a route</w:t>
      </w:r>
      <w:r>
        <w:rPr>
          <w:rFonts w:ascii="Arial" w:hAnsi="Arial"/>
          <w:b w:val="0"/>
          <w:i w:val="0"/>
          <w:color w:val="17212B"/>
          <w:sz w:val="22"/>
        </w:rPr>
        <w:t xml:space="preserve"> and the screen shows a confirmation. If you raised or linked a case, the intake card is green and displays its case reference.</w:t>
      </w:r>
    </w:p>
    <w:p>
      <w:r>
        <w:br w:type="page"/>
      </w:r>
    </w:p>
    <w:tbl>
      <w:tblPr>
        <w:tblW w:type="dxa" w:w="9360"/>
        <w:jc w:val="left"/>
        <w:tblLayout w:type="fixed"/>
        <w:tblLook w:firstColumn="1" w:firstRow="1" w:lastColumn="0" w:lastRow="0" w:noHBand="0" w:noVBand="1" w:val="04A0"/>
        <w:tblInd w:w="120" w:type="dxa"/>
      </w:tblPr>
      <w:tblGrid>
        <w:gridCol w:w="1200"/>
        <w:gridCol w:w="8160"/>
      </w:tblGrid>
      <w:tr>
        <w:tc>
          <w:tcPr>
            <w:tcW w:type="dxa" w:w="1200"/>
            <w:tcMar>
              <w:top w:w="100" w:type="dxa"/>
              <w:start w:w="140" w:type="dxa"/>
              <w:bottom w:w="100" w:type="dxa"/>
              <w:end w:w="140" w:type="dxa"/>
            </w:tcMar>
            <w:vAlign w:val="center"/>
            <w:shd w:fill="C41E3A"/>
          </w:tcPr>
          <w:p>
            <w:pPr>
              <w:keepNext w:val="0"/>
              <w:keepLines w:val="0"/>
              <w:spacing w:before="0" w:after="0" w:line="264" w:lineRule="auto"/>
              <w:jc w:val="center"/>
            </w:pPr>
            <w:r>
              <w:rPr>
                <w:rFonts w:ascii="Arial" w:hAnsi="Arial"/>
                <w:b/>
                <w:i w:val="0"/>
                <w:color w:val="FFFFFF"/>
                <w:sz w:val="24"/>
              </w:rPr>
              <w:t>STEP 2</w:t>
            </w:r>
          </w:p>
        </w:tc>
        <w:tc>
          <w:tcPr>
            <w:tcW w:type="dxa" w:w="8160"/>
            <w:tcMar>
              <w:top w:w="100" w:type="dxa"/>
              <w:start w:w="140" w:type="dxa"/>
              <w:bottom w:w="100" w:type="dxa"/>
              <w:end w:w="140" w:type="dxa"/>
            </w:tcMar>
            <w:vAlign w:val="center"/>
            <w:shd w:fill="F4F6F8"/>
          </w:tcPr>
          <w:p>
            <w:pPr>
              <w:keepNext w:val="0"/>
              <w:keepLines w:val="0"/>
              <w:spacing w:before="0" w:after="20" w:line="276" w:lineRule="auto"/>
            </w:pPr>
            <w:r>
              <w:rPr>
                <w:rFonts w:ascii="Arial" w:hAnsi="Arial"/>
                <w:b/>
                <w:i w:val="0"/>
                <w:color w:val="17212B"/>
                <w:sz w:val="34"/>
              </w:rPr>
              <w:t>Review the Excel import</w:t>
            </w:r>
          </w:p>
          <w:p>
            <w:pPr>
              <w:keepNext w:val="0"/>
              <w:keepLines w:val="0"/>
              <w:spacing w:before="0" w:after="0" w:line="276" w:lineRule="auto"/>
            </w:pPr>
            <w:r>
              <w:rPr>
                <w:rFonts w:ascii="Arial" w:hAnsi="Arial"/>
                <w:b w:val="0"/>
                <w:i w:val="0"/>
                <w:color w:val="5F6B76"/>
                <w:sz w:val="19"/>
              </w:rPr>
              <w:t>Reconcile historical tracker rows without resending or recalculating old outcomes  |  Typical time: varies by batch</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7F0"/>
            <w:tcBorders>
              <w:top w:val="nil"/>
              <w:left w:val="single" w:sz="18" w:color="198754"/>
              <w:bottom w:val="nil"/>
              <w:right w:val="nil"/>
            </w:tcBorders>
          </w:tcPr>
          <w:p>
            <w:pPr>
              <w:keepNext w:val="0"/>
              <w:keepLines w:val="0"/>
              <w:spacing w:before="0" w:after="0" w:line="276" w:lineRule="auto"/>
            </w:pPr>
            <w:r>
              <w:rPr>
                <w:rFonts w:ascii="Arial" w:hAnsi="Arial"/>
                <w:b/>
                <w:i w:val="0"/>
                <w:color w:val="198754"/>
                <w:sz w:val="18"/>
              </w:rPr>
              <w:t xml:space="preserve">SAFETY  </w:t>
            </w:r>
            <w:r>
              <w:rPr>
                <w:rFonts w:ascii="Arial" w:hAnsi="Arial"/>
                <w:b w:val="0"/>
                <w:i w:val="0"/>
                <w:color w:val="17212B"/>
                <w:sz w:val="21"/>
              </w:rPr>
              <w:t>Uploading, reviewing and verifying the spreadsheet does not send an email or create a new sanction.</w:t>
            </w:r>
          </w:p>
        </w:tc>
      </w:tr>
    </w:tbl>
    <w:p>
      <w:pPr>
        <w:spacing w:after="0"/>
      </w:pPr>
    </w:p>
    <w:p>
      <w:pPr>
        <w:pStyle w:val="Heading2"/>
      </w:pPr>
      <w:r>
        <w:t>Simple views</w:t>
      </w:r>
    </w:p>
    <w:tbl>
      <w:tblPr>
        <w:tblW w:type="dxa" w:w="9360"/>
        <w:tblLayout w:type="fixed"/>
        <w:tblLook w:firstColumn="1" w:firstRow="1" w:lastColumn="0" w:lastRow="0" w:noHBand="0" w:noVBand="1" w:val="04A0"/>
        <w:jc w:val="left"/>
        <w:tblInd w:w="120" w:type="dxa"/>
      </w:tblPr>
      <w:tblGrid>
        <w:gridCol w:w="2100"/>
        <w:gridCol w:w="5400"/>
        <w:gridCol w:w="1860"/>
      </w:tblGrid>
      <w:tr>
        <w:trPr>
          <w:tblHeader w:val="true"/>
        </w:trPr>
        <w:tc>
          <w:tcPr>
            <w:tcW w:type="dxa" w:w="21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View</w:t>
            </w:r>
          </w:p>
        </w:tc>
        <w:tc>
          <w:tcPr>
            <w:tcW w:type="dxa" w:w="54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What it contains</w:t>
            </w:r>
          </w:p>
        </w:tc>
        <w:tc>
          <w:tcPr>
            <w:tcW w:type="dxa" w:w="186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Default?</w:t>
            </w:r>
          </w:p>
        </w:tc>
      </w:tr>
      <w:tr>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9"/>
              </w:rPr>
              <w:t>Needs checking</w:t>
            </w:r>
          </w:p>
        </w:tc>
        <w:tc>
          <w:tcPr>
            <w:tcW w:type="dxa" w:w="54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9"/>
              </w:rPr>
              <w:t>Rows that still need a match, decision or explanation, including exceptions</w:t>
            </w:r>
          </w:p>
        </w:tc>
        <w:tc>
          <w:tcPr>
            <w:tcW w:type="dxa" w:w="18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9"/>
              </w:rPr>
              <w:t>Yes</w:t>
            </w:r>
          </w:p>
        </w:tc>
      </w:tr>
      <w:tr>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9"/>
              </w:rPr>
              <w:t>Verified history</w:t>
            </w:r>
          </w:p>
        </w:tc>
        <w:tc>
          <w:tcPr>
            <w:tcW w:type="dxa" w:w="54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9"/>
              </w:rPr>
              <w:t>Rows already checked</w:t>
            </w:r>
          </w:p>
        </w:tc>
        <w:tc>
          <w:tcPr>
            <w:tcW w:type="dxa" w:w="18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9"/>
              </w:rPr>
              <w:t>No</w:t>
            </w:r>
          </w:p>
        </w:tc>
      </w:tr>
    </w:tbl>
    <w:p>
      <w:pPr>
        <w:pStyle w:val="Heading2"/>
      </w:pPr>
      <w:r>
        <w:t>Do this</w:t>
      </w:r>
    </w:p>
    <w:p>
      <w:pPr>
        <w:pStyle w:val="GMCLNumber"/>
        <w:keepNext w:val="0"/>
        <w:keepLines w:val="0"/>
        <w:spacing w:before="0" w:after="80" w:line="288" w:lineRule="auto"/>
        <w:ind w:left="547" w:hanging="274"/>
      </w:pPr>
      <w:r>
        <w:rPr>
          <w:rFonts w:ascii="Arial" w:hAnsi="Arial"/>
          <w:b w:val="0"/>
          <w:i w:val="0"/>
          <w:color w:val="17212B"/>
          <w:sz w:val="22"/>
        </w:rPr>
        <w:t>Upload the approved tracker file and check the filename, sheet name and row count shown on screen.</w:t>
      </w:r>
    </w:p>
    <w:p>
      <w:pPr>
        <w:pStyle w:val="GMCLNumber"/>
        <w:keepNext w:val="0"/>
        <w:keepLines w:val="0"/>
        <w:spacing w:before="0" w:after="80" w:line="288" w:lineRule="auto"/>
        <w:ind w:left="547" w:hanging="274"/>
      </w:pPr>
      <w:r>
        <w:rPr>
          <w:rFonts w:ascii="Arial" w:hAnsi="Arial"/>
          <w:b w:val="0"/>
          <w:i w:val="0"/>
          <w:color w:val="17212B"/>
          <w:sz w:val="22"/>
        </w:rPr>
        <w:t>Work through Needs verification. Confirm the matched intake and whether the historical case was open or closed.</w:t>
      </w:r>
    </w:p>
    <w:p>
      <w:pPr>
        <w:pStyle w:val="GMCLNumber"/>
        <w:keepNext w:val="0"/>
        <w:keepLines w:val="0"/>
        <w:spacing w:before="0" w:after="80" w:line="288" w:lineRule="auto"/>
        <w:ind w:left="547" w:hanging="274"/>
      </w:pPr>
      <w:r>
        <w:rPr>
          <w:rFonts w:ascii="Arial" w:hAnsi="Arial"/>
          <w:b w:val="0"/>
          <w:i w:val="0"/>
          <w:color w:val="17212B"/>
          <w:sz w:val="22"/>
        </w:rPr>
        <w:t>Explain any free-text points or cards entry before marking the row verified.</w:t>
      </w:r>
    </w:p>
    <w:p>
      <w:pPr>
        <w:pStyle w:val="GMCLNumber"/>
        <w:keepNext w:val="0"/>
        <w:keepLines w:val="0"/>
        <w:spacing w:before="0" w:after="80" w:line="288" w:lineRule="auto"/>
        <w:ind w:left="547" w:hanging="274"/>
      </w:pPr>
      <w:r>
        <w:rPr>
          <w:rFonts w:ascii="Arial" w:hAnsi="Arial"/>
          <w:b w:val="0"/>
          <w:i w:val="0"/>
          <w:color w:val="17212B"/>
          <w:sz w:val="22"/>
        </w:rPr>
        <w:t>Ask the named signatory to review the summary and apply the completed batch.</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7F0"/>
            <w:tcBorders>
              <w:top w:val="nil"/>
              <w:left w:val="single" w:sz="18" w:color="198754"/>
              <w:bottom w:val="nil"/>
              <w:right w:val="nil"/>
            </w:tcBorders>
          </w:tcPr>
          <w:p>
            <w:pPr>
              <w:keepNext w:val="0"/>
              <w:keepLines w:val="0"/>
              <w:spacing w:before="0" w:after="0" w:line="276" w:lineRule="auto"/>
            </w:pPr>
            <w:r>
              <w:rPr>
                <w:rFonts w:ascii="Arial" w:hAnsi="Arial"/>
                <w:b/>
                <w:i w:val="0"/>
                <w:color w:val="198754"/>
                <w:sz w:val="18"/>
              </w:rPr>
              <w:t xml:space="preserve">AFTER VERIFICATION  </w:t>
            </w:r>
            <w:r>
              <w:rPr>
                <w:rFonts w:ascii="Arial" w:hAnsi="Arial"/>
                <w:b w:val="0"/>
                <w:i w:val="0"/>
                <w:color w:val="17212B"/>
                <w:sz w:val="21"/>
              </w:rPr>
              <w:t>The row disappears from the working list immediately. It remains available under Show verified history, with reviewer, date, source row and checksum details for audit purposes.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FFF"/>
            <w:tcBorders>
              <w:top w:val="single" w:sz="8" w:color="DFE4E8"/>
              <w:left w:val="single" w:sz="8" w:color="DFE4E8"/>
              <w:bottom w:val="single" w:sz="8" w:color="DFE4E8"/>
              <w:right w:val="single" w:sz="8" w:color="DFE4E8"/>
            </w:tcBorders>
          </w:tcPr>
          <w:p>
            <w:pPr>
              <w:keepNext w:val="0"/>
              <w:keepLines w:val="0"/>
              <w:spacing w:before="0" w:after="40" w:line="276" w:lineRule="auto"/>
            </w:pPr>
            <w:r>
              <w:rPr>
                <w:rFonts w:ascii="Arial" w:hAnsi="Arial"/>
                <w:b/>
                <w:i w:val="0"/>
                <w:color w:val="C41E3A"/>
                <w:sz w:val="22"/>
              </w:rPr>
              <w:t>IMPORT SUMMARY</w:t>
            </w:r>
          </w:p>
          <w:p>
            <w:pPr>
              <w:keepNext w:val="0"/>
              <w:keepLines w:val="0"/>
              <w:spacing w:before="0" w:after="120" w:line="276" w:lineRule="auto"/>
            </w:pPr>
            <w:r>
              <w:rPr>
                <w:rFonts w:ascii="Arial" w:hAnsi="Arial"/>
                <w:b w:val="0"/>
                <w:i w:val="0"/>
                <w:color w:val="5F6B76"/>
                <w:sz w:val="18"/>
              </w:rPr>
              <w:t>Example after two rows are verified</w:t>
            </w:r>
          </w:p>
          <w:p>
            <w:pPr>
              <w:keepNext w:val="0"/>
              <w:keepLines w:val="0"/>
              <w:spacing w:before="0" w:after="60" w:line="264" w:lineRule="auto"/>
            </w:pPr>
            <w:r>
              <w:rPr>
                <w:rFonts w:ascii="Arial" w:hAnsi="Arial"/>
                <w:b/>
                <w:i w:val="0"/>
                <w:color w:val="17212B"/>
                <w:sz w:val="18"/>
              </w:rPr>
              <w:t xml:space="preserve">Needs verification: </w:t>
            </w:r>
            <w:r>
              <w:rPr>
                <w:rFonts w:ascii="Arial" w:hAnsi="Arial"/>
                <w:b w:val="0"/>
                <w:i w:val="0"/>
                <w:color w:val="17212B"/>
                <w:sz w:val="18"/>
              </w:rPr>
              <w:t>8</w:t>
            </w:r>
          </w:p>
          <w:p>
            <w:pPr>
              <w:keepNext w:val="0"/>
              <w:keepLines w:val="0"/>
              <w:spacing w:before="0" w:after="60" w:line="264" w:lineRule="auto"/>
            </w:pPr>
            <w:r>
              <w:rPr>
                <w:rFonts w:ascii="Arial" w:hAnsi="Arial"/>
                <w:b/>
                <w:i w:val="0"/>
                <w:color w:val="17212B"/>
                <w:sz w:val="18"/>
              </w:rPr>
              <w:t xml:space="preserve">Exceptions: </w:t>
            </w:r>
            <w:r>
              <w:rPr>
                <w:rFonts w:ascii="Arial" w:hAnsi="Arial"/>
                <w:b w:val="0"/>
                <w:i w:val="0"/>
                <w:color w:val="17212B"/>
                <w:sz w:val="18"/>
              </w:rPr>
              <w:t>1</w:t>
            </w:r>
          </w:p>
          <w:p>
            <w:pPr>
              <w:keepNext w:val="0"/>
              <w:keepLines w:val="0"/>
              <w:spacing w:before="0" w:after="60" w:line="264" w:lineRule="auto"/>
            </w:pPr>
            <w:r>
              <w:rPr>
                <w:rFonts w:ascii="Arial" w:hAnsi="Arial"/>
                <w:b/>
                <w:i w:val="0"/>
                <w:color w:val="17212B"/>
                <w:sz w:val="18"/>
              </w:rPr>
              <w:t xml:space="preserve">Verified history: </w:t>
            </w:r>
            <w:r>
              <w:rPr>
                <w:rFonts w:ascii="Arial" w:hAnsi="Arial"/>
                <w:b w:val="0"/>
                <w:i w:val="0"/>
                <w:color w:val="17212B"/>
                <w:sz w:val="18"/>
              </w:rPr>
              <w:t>32 (hidden)</w:t>
            </w:r>
          </w:p>
          <w:p>
            <w:pPr>
              <w:keepNext w:val="0"/>
              <w:keepLines w:val="0"/>
              <w:spacing w:before="0" w:after="60" w:line="264" w:lineRule="auto"/>
            </w:pPr>
            <w:r>
              <w:rPr>
                <w:rFonts w:ascii="Arial" w:hAnsi="Arial"/>
                <w:b/>
                <w:i w:val="0"/>
                <w:color w:val="17212B"/>
                <w:sz w:val="18"/>
              </w:rPr>
              <w:t xml:space="preserve">Next action: </w:t>
            </w:r>
            <w:r>
              <w:rPr>
                <w:rFonts w:ascii="Arial" w:hAnsi="Arial"/>
                <w:b w:val="0"/>
                <w:i w:val="0"/>
                <w:color w:val="17212B"/>
                <w:sz w:val="18"/>
              </w:rPr>
              <w:t>Resolve the one exception before requesting sign-off</w:t>
            </w:r>
          </w:p>
        </w:tc>
      </w:tr>
    </w:tbl>
    <w:p>
      <w:pPr>
        <w:spacing w:after="0"/>
      </w:pPr>
    </w:p>
    <w:p>
      <w:r>
        <w:br w:type="page"/>
      </w:r>
    </w:p>
    <w:tbl>
      <w:tblPr>
        <w:tblW w:type="dxa" w:w="9360"/>
        <w:jc w:val="left"/>
        <w:tblLayout w:type="fixed"/>
        <w:tblLook w:firstColumn="1" w:firstRow="1" w:lastColumn="0" w:lastRow="0" w:noHBand="0" w:noVBand="1" w:val="04A0"/>
        <w:tblInd w:w="120" w:type="dxa"/>
      </w:tblPr>
      <w:tblGrid>
        <w:gridCol w:w="1200"/>
        <w:gridCol w:w="8160"/>
      </w:tblGrid>
      <w:tr>
        <w:tc>
          <w:tcPr>
            <w:tcW w:type="dxa" w:w="1200"/>
            <w:tcMar>
              <w:top w:w="100" w:type="dxa"/>
              <w:start w:w="140" w:type="dxa"/>
              <w:bottom w:w="100" w:type="dxa"/>
              <w:end w:w="140" w:type="dxa"/>
            </w:tcMar>
            <w:vAlign w:val="center"/>
            <w:shd w:fill="C41E3A"/>
          </w:tcPr>
          <w:p>
            <w:pPr>
              <w:keepNext w:val="0"/>
              <w:keepLines w:val="0"/>
              <w:spacing w:before="0" w:after="0" w:line="264" w:lineRule="auto"/>
              <w:jc w:val="center"/>
            </w:pPr>
            <w:r>
              <w:rPr>
                <w:rFonts w:ascii="Arial" w:hAnsi="Arial"/>
                <w:b/>
                <w:i w:val="0"/>
                <w:color w:val="FFFFFF"/>
                <w:sz w:val="24"/>
              </w:rPr>
              <w:t>STEP 3</w:t>
            </w:r>
          </w:p>
        </w:tc>
        <w:tc>
          <w:tcPr>
            <w:tcW w:type="dxa" w:w="8160"/>
            <w:tcMar>
              <w:top w:w="100" w:type="dxa"/>
              <w:start w:w="140" w:type="dxa"/>
              <w:bottom w:w="100" w:type="dxa"/>
              <w:end w:w="140" w:type="dxa"/>
            </w:tcMar>
            <w:vAlign w:val="center"/>
            <w:shd w:fill="F4F6F8"/>
          </w:tcPr>
          <w:p>
            <w:pPr>
              <w:keepNext w:val="0"/>
              <w:keepLines w:val="0"/>
              <w:spacing w:before="0" w:after="20" w:line="276" w:lineRule="auto"/>
            </w:pPr>
            <w:r>
              <w:rPr>
                <w:rFonts w:ascii="Arial" w:hAnsi="Arial"/>
                <w:b/>
                <w:i w:val="0"/>
                <w:color w:val="17212B"/>
                <w:sz w:val="34"/>
              </w:rPr>
              <w:t>Raise or link the case</w:t>
            </w:r>
          </w:p>
          <w:p>
            <w:pPr>
              <w:keepNext w:val="0"/>
              <w:keepLines w:val="0"/>
              <w:spacing w:before="0" w:after="0" w:line="276" w:lineRule="auto"/>
            </w:pPr>
            <w:r>
              <w:rPr>
                <w:rFonts w:ascii="Arial" w:hAnsi="Arial"/>
                <w:b w:val="0"/>
                <w:i w:val="0"/>
                <w:color w:val="5F6B76"/>
                <w:sz w:val="19"/>
              </w:rPr>
              <w:t>Move a checked intake into the investigation workflow  |  Typical time: 2-4 minutes</w:t>
            </w:r>
          </w:p>
        </w:tc>
      </w:tr>
    </w:tbl>
    <w:p>
      <w:pPr>
        <w:pStyle w:val="Heading2"/>
      </w:pPr>
      <w:r>
        <w:t>Create a new case</w:t>
      </w:r>
    </w:p>
    <w:p>
      <w:pPr>
        <w:pStyle w:val="GMCLNumber"/>
        <w:keepNext w:val="0"/>
        <w:keepLines w:val="0"/>
        <w:spacing w:before="0" w:after="80" w:line="288" w:lineRule="auto"/>
        <w:ind w:left="547" w:hanging="274"/>
      </w:pPr>
      <w:r>
        <w:rPr>
          <w:rFonts w:ascii="Arial" w:hAnsi="Arial"/>
          <w:b w:val="0"/>
          <w:i w:val="0"/>
          <w:color w:val="17212B"/>
          <w:sz w:val="22"/>
        </w:rPr>
        <w:t>Select the offending team from the mapped list.</w:t>
      </w:r>
    </w:p>
    <w:p>
      <w:pPr>
        <w:pStyle w:val="GMCLNumber"/>
        <w:keepNext w:val="0"/>
        <w:keepLines w:val="0"/>
        <w:spacing w:before="0" w:after="80" w:line="288" w:lineRule="auto"/>
        <w:ind w:left="547" w:hanging="274"/>
      </w:pPr>
      <w:r>
        <w:rPr>
          <w:rFonts w:ascii="Arial" w:hAnsi="Arial"/>
          <w:b w:val="0"/>
          <w:i w:val="0"/>
          <w:color w:val="17212B"/>
          <w:sz w:val="22"/>
        </w:rPr>
        <w:t>Check the fixture date and player name.</w:t>
      </w:r>
    </w:p>
    <w:p>
      <w:pPr>
        <w:pStyle w:val="GMCLNumber"/>
        <w:keepNext w:val="0"/>
        <w:keepLines w:val="0"/>
        <w:spacing w:before="0" w:after="80" w:line="288" w:lineRule="auto"/>
        <w:ind w:left="547" w:hanging="274"/>
      </w:pPr>
      <w:r>
        <w:rPr>
          <w:rFonts w:ascii="Arial" w:hAnsi="Arial"/>
          <w:b w:val="0"/>
          <w:i w:val="0"/>
          <w:color w:val="17212B"/>
          <w:sz w:val="22"/>
        </w:rPr>
        <w:t>Use the public allegation field for wording that may later be shared with the offending club.</w:t>
      </w:r>
    </w:p>
    <w:p>
      <w:pPr>
        <w:pStyle w:val="GMCLNumber"/>
        <w:keepNext w:val="0"/>
        <w:keepLines w:val="0"/>
        <w:spacing w:before="0" w:after="80" w:line="288" w:lineRule="auto"/>
        <w:ind w:left="547" w:hanging="274"/>
      </w:pPr>
      <w:r>
        <w:rPr>
          <w:rFonts w:ascii="Arial" w:hAnsi="Arial"/>
          <w:b w:val="0"/>
          <w:i w:val="0"/>
          <w:color w:val="17212B"/>
          <w:sz w:val="22"/>
        </w:rPr>
        <w:t>Keep reporter contact details and private investigation notes in the private field only.</w:t>
      </w:r>
    </w:p>
    <w:p>
      <w:pPr>
        <w:pStyle w:val="GMCLNumber"/>
        <w:keepNext w:val="0"/>
        <w:keepLines w:val="0"/>
        <w:spacing w:before="0" w:after="80" w:line="288" w:lineRule="auto"/>
        <w:ind w:left="547" w:hanging="274"/>
      </w:pPr>
      <w:r>
        <w:rPr>
          <w:rFonts w:ascii="Arial" w:hAnsi="Arial"/>
          <w:b w:val="0"/>
          <w:i w:val="0"/>
          <w:color w:val="17212B"/>
          <w:sz w:val="22"/>
        </w:rPr>
        <w:t>Select Raise case.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7F0"/>
            <w:tcBorders>
              <w:top w:val="nil"/>
              <w:left w:val="single" w:sz="18" w:color="198754"/>
              <w:bottom w:val="nil"/>
              <w:right w:val="nil"/>
            </w:tcBorders>
          </w:tcPr>
          <w:p>
            <w:pPr>
              <w:keepNext w:val="0"/>
              <w:keepLines w:val="0"/>
              <w:spacing w:before="0" w:after="0" w:line="276" w:lineRule="auto"/>
            </w:pPr>
            <w:r>
              <w:rPr>
                <w:rFonts w:ascii="Arial" w:hAnsi="Arial"/>
                <w:b/>
                <w:i w:val="0"/>
                <w:color w:val="198754"/>
                <w:sz w:val="18"/>
              </w:rPr>
              <w:t xml:space="preserve">GREEN CONFIRMATION  </w:t>
            </w:r>
            <w:r>
              <w:rPr>
                <w:rFonts w:ascii="Arial" w:hAnsi="Arial"/>
                <w:b w:val="0"/>
                <w:i w:val="0"/>
                <w:color w:val="17212B"/>
                <w:sz w:val="21"/>
              </w:rPr>
              <w:t>Once the case is created, the intake becomes green and reads: Case raised - GMCL-2026-0042. A prominent Open case button replaces the Create case button.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FFF"/>
            <w:tcBorders>
              <w:top w:val="single" w:sz="8" w:color="DFE4E8"/>
              <w:left w:val="single" w:sz="8" w:color="DFE4E8"/>
              <w:bottom w:val="single" w:sz="8" w:color="DFE4E8"/>
              <w:right w:val="single" w:sz="8" w:color="DFE4E8"/>
            </w:tcBorders>
          </w:tcPr>
          <w:p>
            <w:pPr>
              <w:keepNext w:val="0"/>
              <w:keepLines w:val="0"/>
              <w:spacing w:before="0" w:after="40" w:line="276" w:lineRule="auto"/>
            </w:pPr>
            <w:r>
              <w:rPr>
                <w:rFonts w:ascii="Arial" w:hAnsi="Arial"/>
                <w:b/>
                <w:i w:val="0"/>
                <w:color w:val="C41E3A"/>
                <w:sz w:val="22"/>
              </w:rPr>
              <w:t>CASE RAISED</w:t>
            </w:r>
          </w:p>
          <w:p>
            <w:pPr>
              <w:keepNext w:val="0"/>
              <w:keepLines w:val="0"/>
              <w:spacing w:before="0" w:after="120" w:line="276" w:lineRule="auto"/>
            </w:pPr>
            <w:r>
              <w:rPr>
                <w:rFonts w:ascii="Arial" w:hAnsi="Arial"/>
                <w:b w:val="0"/>
                <w:i w:val="0"/>
                <w:color w:val="5F6B76"/>
                <w:sz w:val="18"/>
              </w:rPr>
              <w:t>Green status card</w:t>
            </w:r>
          </w:p>
          <w:p>
            <w:pPr>
              <w:keepNext w:val="0"/>
              <w:keepLines w:val="0"/>
              <w:spacing w:before="0" w:after="60" w:line="264" w:lineRule="auto"/>
            </w:pPr>
            <w:r>
              <w:rPr>
                <w:rFonts w:ascii="Arial" w:hAnsi="Arial"/>
                <w:b/>
                <w:i w:val="0"/>
                <w:color w:val="17212B"/>
                <w:sz w:val="18"/>
              </w:rPr>
              <w:t xml:space="preserve">Reference: </w:t>
            </w:r>
            <w:r>
              <w:rPr>
                <w:rFonts w:ascii="Arial" w:hAnsi="Arial"/>
                <w:b w:val="0"/>
                <w:i w:val="0"/>
                <w:color w:val="17212B"/>
                <w:sz w:val="18"/>
              </w:rPr>
              <w:t>GMCL-2026-0042</w:t>
            </w:r>
          </w:p>
          <w:p>
            <w:pPr>
              <w:keepNext w:val="0"/>
              <w:keepLines w:val="0"/>
              <w:spacing w:before="0" w:after="60" w:line="264" w:lineRule="auto"/>
            </w:pPr>
            <w:r>
              <w:rPr>
                <w:rFonts w:ascii="Arial" w:hAnsi="Arial"/>
                <w:b/>
                <w:i w:val="0"/>
                <w:color w:val="17212B"/>
                <w:sz w:val="18"/>
              </w:rPr>
              <w:t xml:space="preserve">Status: </w:t>
            </w:r>
            <w:r>
              <w:rPr>
                <w:rFonts w:ascii="Arial" w:hAnsi="Arial"/>
                <w:b w:val="0"/>
                <w:i w:val="0"/>
                <w:color w:val="17212B"/>
                <w:sz w:val="18"/>
              </w:rPr>
              <w:t>Investigating</w:t>
            </w:r>
          </w:p>
          <w:p>
            <w:pPr>
              <w:keepNext w:val="0"/>
              <w:keepLines w:val="0"/>
              <w:spacing w:before="0" w:after="60" w:line="264" w:lineRule="auto"/>
            </w:pPr>
            <w:r>
              <w:rPr>
                <w:rFonts w:ascii="Arial" w:hAnsi="Arial"/>
                <w:b/>
                <w:i w:val="0"/>
                <w:color w:val="17212B"/>
                <w:sz w:val="18"/>
              </w:rPr>
              <w:t xml:space="preserve">Assigned to: </w:t>
            </w:r>
            <w:r>
              <w:rPr>
                <w:rFonts w:ascii="Arial" w:hAnsi="Arial"/>
                <w:b w:val="0"/>
                <w:i w:val="0"/>
                <w:color w:val="17212B"/>
                <w:sz w:val="18"/>
              </w:rPr>
              <w:t>A. Investigator</w:t>
            </w:r>
          </w:p>
          <w:p>
            <w:pPr>
              <w:keepNext w:val="0"/>
              <w:keepLines w:val="0"/>
              <w:spacing w:before="0" w:after="60" w:line="264" w:lineRule="auto"/>
            </w:pPr>
            <w:r>
              <w:rPr>
                <w:rFonts w:ascii="Arial" w:hAnsi="Arial"/>
                <w:b/>
                <w:i w:val="0"/>
                <w:color w:val="17212B"/>
                <w:sz w:val="18"/>
              </w:rPr>
              <w:t xml:space="preserve">Next action: </w:t>
            </w:r>
            <w:r>
              <w:rPr>
                <w:rFonts w:ascii="Arial" w:hAnsi="Arial"/>
                <w:b w:val="0"/>
                <w:i w:val="0"/>
                <w:color w:val="17212B"/>
                <w:sz w:val="18"/>
              </w:rPr>
              <w:t>Review Hawk AI's rule suggestion and retained scorecard evidence</w:t>
            </w:r>
          </w:p>
        </w:tc>
      </w:tr>
    </w:tbl>
    <w:p>
      <w:pPr>
        <w:spacing w:after="0"/>
      </w:pPr>
    </w:p>
    <w:p>
      <w:pPr>
        <w:pStyle w:val="Heading2"/>
      </w:pPr>
      <w:r>
        <w:t>Link to an existing case</w:t>
      </w:r>
    </w:p>
    <w:p>
      <w:pPr>
        <w:keepNext w:val="0"/>
        <w:keepLines w:val="0"/>
        <w:spacing w:before="0" w:after="120" w:line="288" w:lineRule="auto"/>
      </w:pPr>
      <w:r>
        <w:rPr>
          <w:rFonts w:ascii="Arial" w:hAnsi="Arial"/>
          <w:b w:val="0"/>
          <w:i w:val="0"/>
          <w:color w:val="17212B"/>
          <w:sz w:val="22"/>
        </w:rPr>
        <w:t>Search by case reference, club, team or player. The system shows the current case status before you confirm. The intake still turns green because the case link now exists.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4F6F8"/>
            <w:tcBorders>
              <w:top w:val="nil"/>
              <w:left w:val="single" w:sz="18" w:color="5F6B76"/>
              <w:bottom w:val="nil"/>
              <w:right w:val="nil"/>
            </w:tcBorders>
          </w:tcPr>
          <w:p>
            <w:pPr>
              <w:keepNext w:val="0"/>
              <w:keepLines w:val="0"/>
              <w:spacing w:before="0" w:after="0" w:line="276" w:lineRule="auto"/>
            </w:pPr>
            <w:r>
              <w:rPr>
                <w:rFonts w:ascii="Arial" w:hAnsi="Arial"/>
                <w:b/>
                <w:i w:val="0"/>
                <w:color w:val="5F6B76"/>
                <w:sz w:val="18"/>
              </w:rPr>
              <w:t xml:space="preserve">WHAT DOES LINKED MEAN?  </w:t>
            </w:r>
            <w:r>
              <w:rPr>
                <w:rFonts w:ascii="Arial" w:hAnsi="Arial"/>
                <w:b w:val="0"/>
                <w:i w:val="0"/>
                <w:color w:val="17212B"/>
                <w:sz w:val="21"/>
              </w:rPr>
              <w:t>This report is now attached to the named case. The original report is not changed or deleted.</w:t>
            </w:r>
          </w:p>
        </w:tc>
      </w:tr>
    </w:tbl>
    <w:p>
      <w:pPr>
        <w:spacing w:after="0"/>
      </w:pPr>
    </w:p>
    <w:p>
      <w:r>
        <w:br w:type="page"/>
      </w:r>
    </w:p>
    <w:tbl>
      <w:tblPr>
        <w:tblW w:type="dxa" w:w="9360"/>
        <w:jc w:val="left"/>
        <w:tblLayout w:type="fixed"/>
        <w:tblLook w:firstColumn="1" w:firstRow="1" w:lastColumn="0" w:lastRow="0" w:noHBand="0" w:noVBand="1" w:val="04A0"/>
        <w:tblInd w:w="120" w:type="dxa"/>
      </w:tblPr>
      <w:tblGrid>
        <w:gridCol w:w="1200"/>
        <w:gridCol w:w="8160"/>
      </w:tblGrid>
      <w:tr>
        <w:tc>
          <w:tcPr>
            <w:tcW w:type="dxa" w:w="1200"/>
            <w:tcMar>
              <w:top w:w="100" w:type="dxa"/>
              <w:start w:w="140" w:type="dxa"/>
              <w:bottom w:w="100" w:type="dxa"/>
              <w:end w:w="140" w:type="dxa"/>
            </w:tcMar>
            <w:vAlign w:val="center"/>
            <w:shd w:fill="C41E3A"/>
          </w:tcPr>
          <w:p>
            <w:pPr>
              <w:keepNext w:val="0"/>
              <w:keepLines w:val="0"/>
              <w:spacing w:before="0" w:after="0" w:line="264" w:lineRule="auto"/>
              <w:jc w:val="center"/>
            </w:pPr>
            <w:r>
              <w:rPr>
                <w:rFonts w:ascii="Arial" w:hAnsi="Arial"/>
                <w:b/>
                <w:i w:val="0"/>
                <w:color w:val="FFFFFF"/>
                <w:sz w:val="24"/>
              </w:rPr>
              <w:t>STEP 4</w:t>
            </w:r>
          </w:p>
        </w:tc>
        <w:tc>
          <w:tcPr>
            <w:tcW w:type="dxa" w:w="8160"/>
            <w:tcMar>
              <w:top w:w="100" w:type="dxa"/>
              <w:start w:w="140" w:type="dxa"/>
              <w:bottom w:w="100" w:type="dxa"/>
              <w:end w:w="140" w:type="dxa"/>
            </w:tcMar>
            <w:vAlign w:val="center"/>
            <w:shd w:fill="F4F6F8"/>
          </w:tcPr>
          <w:p>
            <w:pPr>
              <w:keepNext w:val="0"/>
              <w:keepLines w:val="0"/>
              <w:spacing w:before="0" w:after="20" w:line="276" w:lineRule="auto"/>
            </w:pPr>
            <w:r>
              <w:rPr>
                <w:rFonts w:ascii="Arial" w:hAnsi="Arial"/>
                <w:b/>
                <w:i w:val="0"/>
                <w:color w:val="17212B"/>
                <w:sz w:val="34"/>
              </w:rPr>
              <w:t>Review the Hawk AI rule suggestion</w:t>
            </w:r>
          </w:p>
          <w:p>
            <w:pPr>
              <w:keepNext w:val="0"/>
              <w:keepLines w:val="0"/>
              <w:spacing w:before="0" w:after="0" w:line="276" w:lineRule="auto"/>
            </w:pPr>
            <w:r>
              <w:rPr>
                <w:rFonts w:ascii="Arial" w:hAnsi="Arial"/>
                <w:b w:val="0"/>
                <w:i w:val="0"/>
                <w:color w:val="5F6B76"/>
                <w:sz w:val="19"/>
              </w:rPr>
              <w:t>Turn evidence into a cited draft rule allegation for staff review  |  Typical time: 2-5 minutes</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4D6"/>
            <w:tcBorders>
              <w:top w:val="nil"/>
              <w:left w:val="single" w:sz="18" w:color="F5A623"/>
              <w:bottom w:val="nil"/>
              <w:right w:val="nil"/>
            </w:tcBorders>
          </w:tcPr>
          <w:p>
            <w:pPr>
              <w:keepNext w:val="0"/>
              <w:keepLines w:val="0"/>
              <w:spacing w:before="0" w:after="0" w:line="276" w:lineRule="auto"/>
            </w:pPr>
            <w:r>
              <w:rPr>
                <w:rFonts w:ascii="Arial" w:hAnsi="Arial"/>
                <w:b/>
                <w:i w:val="0"/>
                <w:color w:val="F5A623"/>
                <w:sz w:val="18"/>
              </w:rPr>
              <w:t xml:space="preserve">HOW HAWKAI WORKS HERE  </w:t>
            </w:r>
            <w:r>
              <w:rPr>
                <w:rFonts w:ascii="Arial" w:hAnsi="Arial"/>
                <w:b w:val="0"/>
                <w:i w:val="0"/>
                <w:color w:val="17212B"/>
                <w:sz w:val="21"/>
              </w:rPr>
              <w:t>HawkAI compares the case wording and any rule already recorded with GMCL's active published rules. A starred-player case should therefore rank the starred-player rule above a generic dispensation rule. It does not send the player, club or case summary outside GMCL.</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FFF"/>
            <w:tcBorders>
              <w:top w:val="single" w:sz="8" w:color="DFE4E8"/>
              <w:left w:val="single" w:sz="8" w:color="DFE4E8"/>
              <w:bottom w:val="single" w:sz="8" w:color="DFE4E8"/>
              <w:right w:val="single" w:sz="8" w:color="DFE4E8"/>
            </w:tcBorders>
          </w:tcPr>
          <w:p>
            <w:pPr>
              <w:keepNext w:val="0"/>
              <w:keepLines w:val="0"/>
              <w:spacing w:before="0" w:after="40" w:line="276" w:lineRule="auto"/>
            </w:pPr>
            <w:r>
              <w:rPr>
                <w:rFonts w:ascii="Arial" w:hAnsi="Arial"/>
                <w:b/>
                <w:i w:val="0"/>
                <w:color w:val="C41E3A"/>
                <w:sz w:val="22"/>
              </w:rPr>
              <w:t>HAWK AI SUGGESTION</w:t>
            </w:r>
          </w:p>
          <w:p>
            <w:pPr>
              <w:keepNext w:val="0"/>
              <w:keepLines w:val="0"/>
              <w:spacing w:before="0" w:after="120" w:line="276" w:lineRule="auto"/>
            </w:pPr>
            <w:r>
              <w:rPr>
                <w:rFonts w:ascii="Arial" w:hAnsi="Arial"/>
                <w:b w:val="0"/>
                <w:i w:val="0"/>
                <w:color w:val="5F6B76"/>
                <w:sz w:val="18"/>
              </w:rPr>
              <w:t>Draft only - staff confirmation required</w:t>
            </w:r>
          </w:p>
          <w:p>
            <w:pPr>
              <w:keepNext w:val="0"/>
              <w:keepLines w:val="0"/>
              <w:spacing w:before="0" w:after="60" w:line="264" w:lineRule="auto"/>
            </w:pPr>
            <w:r>
              <w:rPr>
                <w:rFonts w:ascii="Arial" w:hAnsi="Arial"/>
                <w:b/>
                <w:i w:val="0"/>
                <w:color w:val="17212B"/>
                <w:sz w:val="18"/>
              </w:rPr>
              <w:t xml:space="preserve">Suggested rule: </w:t>
            </w:r>
            <w:r>
              <w:rPr>
                <w:rFonts w:ascii="Arial" w:hAnsi="Arial"/>
                <w:b w:val="0"/>
                <w:i w:val="0"/>
                <w:color w:val="17212B"/>
                <w:sz w:val="18"/>
              </w:rPr>
              <w:t>Rule 3.5 - Starred players</w:t>
            </w:r>
          </w:p>
          <w:p>
            <w:pPr>
              <w:keepNext w:val="0"/>
              <w:keepLines w:val="0"/>
              <w:spacing w:before="0" w:after="60" w:line="264" w:lineRule="auto"/>
            </w:pPr>
            <w:r>
              <w:rPr>
                <w:rFonts w:ascii="Arial" w:hAnsi="Arial"/>
                <w:b/>
                <w:i w:val="0"/>
                <w:color w:val="17212B"/>
                <w:sz w:val="18"/>
              </w:rPr>
              <w:t xml:space="preserve">Why it may apply: </w:t>
            </w:r>
            <w:r>
              <w:rPr>
                <w:rFonts w:ascii="Arial" w:hAnsi="Arial"/>
                <w:b w:val="0"/>
                <w:i w:val="0"/>
                <w:color w:val="17212B"/>
                <w:sz w:val="18"/>
              </w:rPr>
              <w:t>The case names Rule 3.5 and the source finding says starred player</w:t>
            </w:r>
          </w:p>
          <w:p>
            <w:pPr>
              <w:keepNext w:val="0"/>
              <w:keepLines w:val="0"/>
              <w:spacing w:before="0" w:after="60" w:line="264" w:lineRule="auto"/>
            </w:pPr>
            <w:r>
              <w:rPr>
                <w:rFonts w:ascii="Arial" w:hAnsi="Arial"/>
                <w:b/>
                <w:i w:val="0"/>
                <w:color w:val="17212B"/>
                <w:sz w:val="18"/>
              </w:rPr>
              <w:t xml:space="preserve">Source: </w:t>
            </w:r>
            <w:r>
              <w:rPr>
                <w:rFonts w:ascii="Arial" w:hAnsi="Arial"/>
                <w:b w:val="0"/>
                <w:i w:val="0"/>
                <w:color w:val="17212B"/>
                <w:sz w:val="18"/>
              </w:rPr>
              <w:t>Published GMCL rules, Rule 3.5 [Open source]</w:t>
            </w:r>
          </w:p>
          <w:p>
            <w:pPr>
              <w:keepNext w:val="0"/>
              <w:keepLines w:val="0"/>
              <w:spacing w:before="0" w:after="60" w:line="264" w:lineRule="auto"/>
            </w:pPr>
            <w:r>
              <w:rPr>
                <w:rFonts w:ascii="Arial" w:hAnsi="Arial"/>
                <w:b/>
                <w:i w:val="0"/>
                <w:color w:val="17212B"/>
                <w:sz w:val="18"/>
              </w:rPr>
              <w:t xml:space="preserve">Staff check: </w:t>
            </w:r>
            <w:r>
              <w:rPr>
                <w:rFonts w:ascii="Arial" w:hAnsi="Arial"/>
                <w:b w:val="0"/>
                <w:i w:val="0"/>
                <w:color w:val="17212B"/>
                <w:sz w:val="18"/>
              </w:rPr>
              <w:t>Compare the cited wording with the player, team and fixture evidence</w:t>
            </w:r>
          </w:p>
          <w:p>
            <w:pPr>
              <w:keepNext w:val="0"/>
              <w:keepLines w:val="0"/>
              <w:spacing w:before="0" w:after="60" w:line="264" w:lineRule="auto"/>
            </w:pPr>
            <w:r>
              <w:rPr>
                <w:rFonts w:ascii="Arial" w:hAnsi="Arial"/>
                <w:b/>
                <w:i w:val="0"/>
                <w:color w:val="17212B"/>
                <w:sz w:val="18"/>
              </w:rPr>
              <w:t xml:space="preserve">Actions: </w:t>
            </w:r>
            <w:r>
              <w:rPr>
                <w:rFonts w:ascii="Arial" w:hAnsi="Arial"/>
                <w:b w:val="0"/>
                <w:i w:val="0"/>
                <w:color w:val="17212B"/>
                <w:sz w:val="18"/>
              </w:rPr>
              <w:t>Refresh suggestions | Edit | Save reviewed rule</w:t>
            </w:r>
          </w:p>
        </w:tc>
      </w:tr>
    </w:tbl>
    <w:p>
      <w:pPr>
        <w:spacing w:after="0"/>
      </w:pPr>
    </w:p>
    <w:p>
      <w:pPr>
        <w:pStyle w:val="Heading2"/>
      </w:pPr>
      <w:r>
        <w:t>Do this</w:t>
      </w:r>
    </w:p>
    <w:p>
      <w:pPr>
        <w:pStyle w:val="GMCLNumber"/>
        <w:keepNext w:val="0"/>
        <w:keepLines w:val="0"/>
        <w:spacing w:before="0" w:after="80" w:line="288" w:lineRule="auto"/>
        <w:ind w:left="547" w:hanging="274"/>
      </w:pPr>
      <w:r>
        <w:rPr>
          <w:rFonts w:ascii="Arial" w:hAnsi="Arial"/>
          <w:b w:val="0"/>
          <w:i w:val="0"/>
          <w:color w:val="17212B"/>
          <w:sz w:val="22"/>
        </w:rPr>
        <w:t>Open each rule source cited by Hawk AI.</w:t>
      </w:r>
    </w:p>
    <w:p>
      <w:pPr>
        <w:pStyle w:val="GMCLNumber"/>
        <w:keepNext w:val="0"/>
        <w:keepLines w:val="0"/>
        <w:spacing w:before="0" w:after="80" w:line="288" w:lineRule="auto"/>
        <w:ind w:left="547" w:hanging="274"/>
      </w:pPr>
      <w:r>
        <w:rPr>
          <w:rFonts w:ascii="Arial" w:hAnsi="Arial"/>
          <w:b w:val="0"/>
          <w:i w:val="0"/>
          <w:color w:val="17212B"/>
          <w:sz w:val="22"/>
        </w:rPr>
        <w:t>Compare the rule wording with the case evidence and fixture date.</w:t>
      </w:r>
    </w:p>
    <w:p>
      <w:pPr>
        <w:pStyle w:val="GMCLNumber"/>
        <w:keepNext w:val="0"/>
        <w:keepLines w:val="0"/>
        <w:spacing w:before="0" w:after="80" w:line="288" w:lineRule="auto"/>
        <w:ind w:left="547" w:hanging="274"/>
      </w:pPr>
      <w:r>
        <w:rPr>
          <w:rFonts w:ascii="Arial" w:hAnsi="Arial"/>
          <w:b w:val="0"/>
          <w:i w:val="0"/>
          <w:color w:val="17212B"/>
          <w:sz w:val="22"/>
        </w:rPr>
        <w:t>Use or edit the suggested allegation. Never accept it only because HawkAI placed it first.</w:t>
      </w:r>
    </w:p>
    <w:p>
      <w:pPr>
        <w:pStyle w:val="GMCLNumber"/>
        <w:keepNext w:val="0"/>
        <w:keepLines w:val="0"/>
        <w:spacing w:before="0" w:after="80" w:line="288" w:lineRule="auto"/>
        <w:ind w:left="547" w:hanging="274"/>
      </w:pPr>
      <w:r>
        <w:rPr>
          <w:rFonts w:ascii="Arial" w:hAnsi="Arial"/>
          <w:b w:val="0"/>
          <w:i w:val="0"/>
          <w:color w:val="17212B"/>
          <w:sz w:val="22"/>
        </w:rPr>
        <w:t>Save the reviewed alleged rule before requesting a club response.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CECEF"/>
            <w:tcBorders>
              <w:top w:val="nil"/>
              <w:left w:val="single" w:sz="18" w:color="C41E3A"/>
              <w:bottom w:val="nil"/>
              <w:right w:val="nil"/>
            </w:tcBorders>
          </w:tcPr>
          <w:p>
            <w:pPr>
              <w:keepNext w:val="0"/>
              <w:keepLines w:val="0"/>
              <w:spacing w:before="0" w:after="0" w:line="276" w:lineRule="auto"/>
            </w:pPr>
            <w:r>
              <w:rPr>
                <w:rFonts w:ascii="Arial" w:hAnsi="Arial"/>
                <w:b/>
                <w:i w:val="0"/>
                <w:color w:val="C41E3A"/>
                <w:sz w:val="18"/>
              </w:rPr>
              <w:t xml:space="preserve">HUMAN DECISION  </w:t>
            </w:r>
            <w:r>
              <w:rPr>
                <w:rFonts w:ascii="Arial" w:hAnsi="Arial"/>
                <w:b w:val="0"/>
                <w:i w:val="0"/>
                <w:color w:val="17212B"/>
                <w:sz w:val="21"/>
              </w:rPr>
              <w:t>Hawk AI suggests; staff decide. It must never create a finding, sanction, email or case automatically.</w:t>
            </w:r>
          </w:p>
        </w:tc>
      </w:tr>
    </w:tbl>
    <w:p>
      <w:pPr>
        <w:spacing w:after="0"/>
      </w:pPr>
    </w:p>
    <w:p>
      <w:pPr>
        <w:pStyle w:val="Heading2"/>
      </w:pPr>
      <w:r>
        <w:t>Done when</w:t>
      </w:r>
    </w:p>
    <w:p>
      <w:pPr>
        <w:keepNext w:val="0"/>
        <w:keepLines w:val="0"/>
        <w:spacing w:before="0" w:after="120" w:line="288" w:lineRule="auto"/>
      </w:pPr>
      <w:r>
        <w:rPr>
          <w:rFonts w:ascii="Arial" w:hAnsi="Arial"/>
          <w:b w:val="0"/>
          <w:i w:val="0"/>
          <w:color w:val="17212B"/>
          <w:sz w:val="22"/>
        </w:rPr>
        <w:t>The case displays Reviewed rule allegation with the staff member, date, rule source and exact saved wording.</w:t>
      </w:r>
    </w:p>
    <w:p>
      <w:r>
        <w:br w:type="page"/>
      </w:r>
    </w:p>
    <w:tbl>
      <w:tblPr>
        <w:tblW w:type="dxa" w:w="9360"/>
        <w:jc w:val="left"/>
        <w:tblLayout w:type="fixed"/>
        <w:tblLook w:firstColumn="1" w:firstRow="1" w:lastColumn="0" w:lastRow="0" w:noHBand="0" w:noVBand="1" w:val="04A0"/>
        <w:tblInd w:w="120" w:type="dxa"/>
      </w:tblPr>
      <w:tblGrid>
        <w:gridCol w:w="1200"/>
        <w:gridCol w:w="8160"/>
      </w:tblGrid>
      <w:tr>
        <w:tc>
          <w:tcPr>
            <w:tcW w:type="dxa" w:w="1200"/>
            <w:tcMar>
              <w:top w:w="100" w:type="dxa"/>
              <w:start w:w="140" w:type="dxa"/>
              <w:bottom w:w="100" w:type="dxa"/>
              <w:end w:w="140" w:type="dxa"/>
            </w:tcMar>
            <w:vAlign w:val="center"/>
            <w:shd w:fill="C41E3A"/>
          </w:tcPr>
          <w:p>
            <w:pPr>
              <w:keepNext w:val="0"/>
              <w:keepLines w:val="0"/>
              <w:spacing w:before="0" w:after="0" w:line="264" w:lineRule="auto"/>
              <w:jc w:val="center"/>
            </w:pPr>
            <w:r>
              <w:rPr>
                <w:rFonts w:ascii="Arial" w:hAnsi="Arial"/>
                <w:b/>
                <w:i w:val="0"/>
                <w:color w:val="FFFFFF"/>
                <w:sz w:val="24"/>
              </w:rPr>
              <w:t>STEP 5</w:t>
            </w:r>
          </w:p>
        </w:tc>
        <w:tc>
          <w:tcPr>
            <w:tcW w:type="dxa" w:w="8160"/>
            <w:tcMar>
              <w:top w:w="100" w:type="dxa"/>
              <w:start w:w="140" w:type="dxa"/>
              <w:bottom w:w="100" w:type="dxa"/>
              <w:end w:w="140" w:type="dxa"/>
            </w:tcMar>
            <w:vAlign w:val="center"/>
            <w:shd w:fill="F4F6F8"/>
          </w:tcPr>
          <w:p>
            <w:pPr>
              <w:keepNext w:val="0"/>
              <w:keepLines w:val="0"/>
              <w:spacing w:before="0" w:after="20" w:line="276" w:lineRule="auto"/>
            </w:pPr>
            <w:r>
              <w:rPr>
                <w:rFonts w:ascii="Arial" w:hAnsi="Arial"/>
                <w:b/>
                <w:i w:val="0"/>
                <w:color w:val="17212B"/>
                <w:sz w:val="34"/>
              </w:rPr>
              <w:t>Check the evidence</w:t>
            </w:r>
          </w:p>
          <w:p>
            <w:pPr>
              <w:keepNext w:val="0"/>
              <w:keepLines w:val="0"/>
              <w:spacing w:before="0" w:after="0" w:line="276" w:lineRule="auto"/>
            </w:pPr>
            <w:r>
              <w:rPr>
                <w:rFonts w:ascii="Arial" w:hAnsi="Arial"/>
                <w:b w:val="0"/>
                <w:i w:val="0"/>
                <w:color w:val="5F6B76"/>
                <w:sz w:val="19"/>
              </w:rPr>
              <w:t>Make sure the investigation is based on the correct fixture and source material  |  Typical time: 5-10 minutes</w:t>
            </w:r>
          </w:p>
        </w:tc>
      </w:tr>
    </w:tbl>
    <w:p>
      <w:pPr>
        <w:pStyle w:val="Heading2"/>
      </w:pPr>
      <w:r>
        <w:t>Evidence checklist</w:t>
      </w:r>
    </w:p>
    <w:p>
      <w:pPr>
        <w:pStyle w:val="GMCLNumber"/>
        <w:keepNext w:val="0"/>
        <w:keepLines w:val="0"/>
        <w:spacing w:before="0" w:after="80" w:line="288" w:lineRule="auto"/>
        <w:ind w:left="547" w:hanging="274"/>
      </w:pPr>
      <w:r>
        <w:rPr>
          <w:rFonts w:ascii="Arial" w:hAnsi="Arial"/>
          <w:b w:val="0"/>
          <w:i w:val="0"/>
          <w:color w:val="17212B"/>
          <w:sz w:val="22"/>
        </w:rPr>
        <w:t>Open the retained report and any uploaded files.</w:t>
      </w:r>
    </w:p>
    <w:p>
      <w:pPr>
        <w:pStyle w:val="GMCLNumber"/>
        <w:keepNext w:val="0"/>
        <w:keepLines w:val="0"/>
        <w:spacing w:before="0" w:after="80" w:line="288" w:lineRule="auto"/>
        <w:ind w:left="547" w:hanging="274"/>
      </w:pPr>
      <w:r>
        <w:rPr>
          <w:rFonts w:ascii="Arial" w:hAnsi="Arial"/>
          <w:b w:val="0"/>
          <w:i w:val="0"/>
          <w:color w:val="17212B"/>
          <w:sz w:val="22"/>
        </w:rPr>
        <w:t>Confirm the Play-Cricket match ID, date and team.</w:t>
      </w:r>
    </w:p>
    <w:p>
      <w:pPr>
        <w:pStyle w:val="GMCLNumber"/>
        <w:keepNext w:val="0"/>
        <w:keepLines w:val="0"/>
        <w:spacing w:before="0" w:after="80" w:line="288" w:lineRule="auto"/>
        <w:ind w:left="547" w:hanging="274"/>
      </w:pPr>
      <w:r>
        <w:rPr>
          <w:rFonts w:ascii="Arial" w:hAnsi="Arial"/>
          <w:b w:val="0"/>
          <w:i w:val="0"/>
          <w:color w:val="17212B"/>
          <w:sz w:val="22"/>
        </w:rPr>
        <w:t>Use Fetch latest scorecard if no snapshot is present or a later version is required.</w:t>
      </w:r>
    </w:p>
    <w:p>
      <w:pPr>
        <w:pStyle w:val="GMCLNumber"/>
        <w:keepNext w:val="0"/>
        <w:keepLines w:val="0"/>
        <w:spacing w:before="0" w:after="80" w:line="288" w:lineRule="auto"/>
        <w:ind w:left="547" w:hanging="274"/>
      </w:pPr>
      <w:r>
        <w:rPr>
          <w:rFonts w:ascii="Arial" w:hAnsi="Arial"/>
          <w:b w:val="0"/>
          <w:i w:val="0"/>
          <w:color w:val="17212B"/>
          <w:sz w:val="22"/>
        </w:rPr>
        <w:t>Check that the named player appears on the correct side of the scorecard.</w:t>
      </w:r>
    </w:p>
    <w:p>
      <w:pPr>
        <w:pStyle w:val="GMCLNumber"/>
        <w:keepNext w:val="0"/>
        <w:keepLines w:val="0"/>
        <w:spacing w:before="0" w:after="80" w:line="288" w:lineRule="auto"/>
        <w:ind w:left="547" w:hanging="274"/>
      </w:pPr>
      <w:r>
        <w:rPr>
          <w:rFonts w:ascii="Arial" w:hAnsi="Arial"/>
          <w:b w:val="0"/>
          <w:i w:val="0"/>
          <w:color w:val="17212B"/>
          <w:sz w:val="22"/>
        </w:rPr>
        <w:t>Record a private investigation note explaining what the evidence establishes and what remains uncertain.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4D6"/>
            <w:tcBorders>
              <w:top w:val="nil"/>
              <w:left w:val="single" w:sz="18" w:color="F5A623"/>
              <w:bottom w:val="nil"/>
              <w:right w:val="nil"/>
            </w:tcBorders>
          </w:tcPr>
          <w:p>
            <w:pPr>
              <w:keepNext w:val="0"/>
              <w:keepLines w:val="0"/>
              <w:spacing w:before="0" w:after="0" w:line="276" w:lineRule="auto"/>
            </w:pPr>
            <w:r>
              <w:rPr>
                <w:rFonts w:ascii="Arial" w:hAnsi="Arial"/>
                <w:b/>
                <w:i w:val="0"/>
                <w:color w:val="F5A623"/>
                <w:sz w:val="18"/>
              </w:rPr>
              <w:t xml:space="preserve">WHY THE SYSTEM MAY STOP  </w:t>
            </w:r>
            <w:r>
              <w:rPr>
                <w:rFonts w:ascii="Arial" w:hAnsi="Arial"/>
                <w:b w:val="0"/>
                <w:i w:val="0"/>
                <w:color w:val="17212B"/>
                <w:sz w:val="21"/>
              </w:rPr>
              <w:t>If more than one fixture matches, the system will not guess. Correct the mapped team or match ID, then try again.</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FFF"/>
            <w:tcBorders>
              <w:top w:val="single" w:sz="8" w:color="DFE4E8"/>
              <w:left w:val="single" w:sz="8" w:color="DFE4E8"/>
              <w:bottom w:val="single" w:sz="8" w:color="DFE4E8"/>
              <w:right w:val="single" w:sz="8" w:color="DFE4E8"/>
            </w:tcBorders>
          </w:tcPr>
          <w:p>
            <w:pPr>
              <w:keepNext w:val="0"/>
              <w:keepLines w:val="0"/>
              <w:spacing w:before="0" w:after="40" w:line="276" w:lineRule="auto"/>
            </w:pPr>
            <w:r>
              <w:rPr>
                <w:rFonts w:ascii="Arial" w:hAnsi="Arial"/>
                <w:b/>
                <w:i w:val="0"/>
                <w:color w:val="C41E3A"/>
                <w:sz w:val="22"/>
              </w:rPr>
              <w:t>PLAY-CRICKET SCORECARD EVIDENCE</w:t>
            </w:r>
          </w:p>
          <w:p>
            <w:pPr>
              <w:keepNext w:val="0"/>
              <w:keepLines w:val="0"/>
              <w:spacing w:before="0" w:after="120" w:line="276" w:lineRule="auto"/>
            </w:pPr>
            <w:r>
              <w:rPr>
                <w:rFonts w:ascii="Arial" w:hAnsi="Arial"/>
                <w:b w:val="0"/>
                <w:i w:val="0"/>
                <w:color w:val="5F6B76"/>
                <w:sz w:val="18"/>
              </w:rPr>
              <w:t>Private evidence</w:t>
            </w:r>
          </w:p>
          <w:p>
            <w:pPr>
              <w:keepNext w:val="0"/>
              <w:keepLines w:val="0"/>
              <w:spacing w:before="0" w:after="60" w:line="264" w:lineRule="auto"/>
            </w:pPr>
            <w:r>
              <w:rPr>
                <w:rFonts w:ascii="Arial" w:hAnsi="Arial"/>
                <w:b/>
                <w:i w:val="0"/>
                <w:color w:val="17212B"/>
                <w:sz w:val="18"/>
              </w:rPr>
              <w:t xml:space="preserve">Match ID: </w:t>
            </w:r>
            <w:r>
              <w:rPr>
                <w:rFonts w:ascii="Arial" w:hAnsi="Arial"/>
                <w:b w:val="0"/>
                <w:i w:val="0"/>
                <w:color w:val="17212B"/>
                <w:sz w:val="18"/>
              </w:rPr>
              <w:t>7458963</w:t>
            </w:r>
          </w:p>
          <w:p>
            <w:pPr>
              <w:keepNext w:val="0"/>
              <w:keepLines w:val="0"/>
              <w:spacing w:before="0" w:after="60" w:line="264" w:lineRule="auto"/>
            </w:pPr>
            <w:r>
              <w:rPr>
                <w:rFonts w:ascii="Arial" w:hAnsi="Arial"/>
                <w:b/>
                <w:i w:val="0"/>
                <w:color w:val="17212B"/>
                <w:sz w:val="18"/>
              </w:rPr>
              <w:t xml:space="preserve">Fixture: </w:t>
            </w:r>
            <w:r>
              <w:rPr>
                <w:rFonts w:ascii="Arial" w:hAnsi="Arial"/>
                <w:b w:val="0"/>
                <w:i w:val="0"/>
                <w:color w:val="17212B"/>
                <w:sz w:val="18"/>
              </w:rPr>
              <w:t>Riverside CC 2nd XI v Northbridge CC 2nd XI</w:t>
            </w:r>
          </w:p>
          <w:p>
            <w:pPr>
              <w:keepNext w:val="0"/>
              <w:keepLines w:val="0"/>
              <w:spacing w:before="0" w:after="60" w:line="264" w:lineRule="auto"/>
            </w:pPr>
            <w:r>
              <w:rPr>
                <w:rFonts w:ascii="Arial" w:hAnsi="Arial"/>
                <w:b/>
                <w:i w:val="0"/>
                <w:color w:val="17212B"/>
                <w:sz w:val="18"/>
              </w:rPr>
              <w:t xml:space="preserve">Date: </w:t>
            </w:r>
            <w:r>
              <w:rPr>
                <w:rFonts w:ascii="Arial" w:hAnsi="Arial"/>
                <w:b w:val="0"/>
                <w:i w:val="0"/>
                <w:color w:val="17212B"/>
                <w:sz w:val="18"/>
              </w:rPr>
              <w:t>2 August 2026</w:t>
            </w:r>
          </w:p>
          <w:p>
            <w:pPr>
              <w:keepNext w:val="0"/>
              <w:keepLines w:val="0"/>
              <w:spacing w:before="0" w:after="60" w:line="264" w:lineRule="auto"/>
            </w:pPr>
            <w:r>
              <w:rPr>
                <w:rFonts w:ascii="Arial" w:hAnsi="Arial"/>
                <w:b/>
                <w:i w:val="0"/>
                <w:color w:val="17212B"/>
                <w:sz w:val="18"/>
              </w:rPr>
              <w:t xml:space="preserve">Players retained: </w:t>
            </w:r>
            <w:r>
              <w:rPr>
                <w:rFonts w:ascii="Arial" w:hAnsi="Arial"/>
                <w:b w:val="0"/>
                <w:i w:val="0"/>
                <w:color w:val="17212B"/>
                <w:sz w:val="18"/>
              </w:rPr>
              <w:t>22</w:t>
            </w:r>
          </w:p>
          <w:p>
            <w:pPr>
              <w:keepNext w:val="0"/>
              <w:keepLines w:val="0"/>
              <w:spacing w:before="0" w:after="60" w:line="264" w:lineRule="auto"/>
            </w:pPr>
            <w:r>
              <w:rPr>
                <w:rFonts w:ascii="Arial" w:hAnsi="Arial"/>
                <w:b/>
                <w:i w:val="0"/>
                <w:color w:val="17212B"/>
                <w:sz w:val="18"/>
              </w:rPr>
              <w:t xml:space="preserve">Integrity: </w:t>
            </w:r>
            <w:r>
              <w:rPr>
                <w:rFonts w:ascii="Arial" w:hAnsi="Arial"/>
                <w:b w:val="0"/>
                <w:i w:val="0"/>
                <w:color w:val="17212B"/>
                <w:sz w:val="18"/>
              </w:rPr>
              <w:t>Stored copy checked against its digital fingerprint</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4F6F8"/>
            <w:tcBorders>
              <w:top w:val="nil"/>
              <w:left w:val="single" w:sz="18" w:color="5F6B76"/>
              <w:bottom w:val="nil"/>
              <w:right w:val="nil"/>
            </w:tcBorders>
          </w:tcPr>
          <w:p>
            <w:pPr>
              <w:keepNext w:val="0"/>
              <w:keepLines w:val="0"/>
              <w:spacing w:before="0" w:after="0" w:line="276" w:lineRule="auto"/>
            </w:pPr>
            <w:r>
              <w:rPr>
                <w:rFonts w:ascii="Arial" w:hAnsi="Arial"/>
                <w:b/>
                <w:i w:val="0"/>
                <w:color w:val="5F6B76"/>
                <w:sz w:val="18"/>
              </w:rPr>
              <w:t xml:space="preserve">DIGITAL FINGERPRINT  </w:t>
            </w:r>
            <w:r>
              <w:rPr>
                <w:rFonts w:ascii="Arial" w:hAnsi="Arial"/>
                <w:b w:val="0"/>
                <w:i w:val="0"/>
                <w:color w:val="17212B"/>
                <w:sz w:val="21"/>
              </w:rPr>
              <w:t>A short code created from a file's contents. If the file changes, the code changes too. Technical name: checksum or SHA-256.</w:t>
            </w:r>
          </w:p>
        </w:tc>
      </w:tr>
    </w:tbl>
    <w:p>
      <w:pPr>
        <w:spacing w:after="0"/>
      </w:pPr>
    </w:p>
    <w:p>
      <w:r>
        <w:br w:type="page"/>
      </w:r>
    </w:p>
    <w:tbl>
      <w:tblPr>
        <w:tblW w:type="dxa" w:w="9360"/>
        <w:jc w:val="left"/>
        <w:tblLayout w:type="fixed"/>
        <w:tblLook w:firstColumn="1" w:firstRow="1" w:lastColumn="0" w:lastRow="0" w:noHBand="0" w:noVBand="1" w:val="04A0"/>
        <w:tblInd w:w="120" w:type="dxa"/>
      </w:tblPr>
      <w:tblGrid>
        <w:gridCol w:w="1200"/>
        <w:gridCol w:w="8160"/>
      </w:tblGrid>
      <w:tr>
        <w:tc>
          <w:tcPr>
            <w:tcW w:type="dxa" w:w="1200"/>
            <w:tcMar>
              <w:top w:w="100" w:type="dxa"/>
              <w:start w:w="140" w:type="dxa"/>
              <w:bottom w:w="100" w:type="dxa"/>
              <w:end w:w="140" w:type="dxa"/>
            </w:tcMar>
            <w:vAlign w:val="center"/>
            <w:shd w:fill="C41E3A"/>
          </w:tcPr>
          <w:p>
            <w:pPr>
              <w:keepNext w:val="0"/>
              <w:keepLines w:val="0"/>
              <w:spacing w:before="0" w:after="0" w:line="264" w:lineRule="auto"/>
              <w:jc w:val="center"/>
            </w:pPr>
            <w:r>
              <w:rPr>
                <w:rFonts w:ascii="Arial" w:hAnsi="Arial"/>
                <w:b/>
                <w:i w:val="0"/>
                <w:color w:val="FFFFFF"/>
                <w:sz w:val="24"/>
              </w:rPr>
              <w:t>STEP 6</w:t>
            </w:r>
          </w:p>
        </w:tc>
        <w:tc>
          <w:tcPr>
            <w:tcW w:type="dxa" w:w="8160"/>
            <w:tcMar>
              <w:top w:w="100" w:type="dxa"/>
              <w:start w:w="140" w:type="dxa"/>
              <w:bottom w:w="100" w:type="dxa"/>
              <w:end w:w="140" w:type="dxa"/>
            </w:tcMar>
            <w:vAlign w:val="center"/>
            <w:shd w:fill="F4F6F8"/>
          </w:tcPr>
          <w:p>
            <w:pPr>
              <w:keepNext w:val="0"/>
              <w:keepLines w:val="0"/>
              <w:spacing w:before="0" w:after="20" w:line="276" w:lineRule="auto"/>
            </w:pPr>
            <w:r>
              <w:rPr>
                <w:rFonts w:ascii="Arial" w:hAnsi="Arial"/>
                <w:b/>
                <w:i w:val="0"/>
                <w:color w:val="17212B"/>
                <w:sz w:val="34"/>
              </w:rPr>
              <w:t>Ask the club for its explanation</w:t>
            </w:r>
          </w:p>
          <w:p>
            <w:pPr>
              <w:keepNext w:val="0"/>
              <w:keepLines w:val="0"/>
              <w:spacing w:before="0" w:after="0" w:line="276" w:lineRule="auto"/>
            </w:pPr>
            <w:r>
              <w:rPr>
                <w:rFonts w:ascii="Arial" w:hAnsi="Arial"/>
                <w:b w:val="0"/>
                <w:i w:val="0"/>
                <w:color w:val="5F6B76"/>
                <w:sz w:val="19"/>
              </w:rPr>
              <w:t>Save both messages, then deliberately send only the initial email  |  Typical time: 5 minutes</w:t>
            </w:r>
          </w:p>
        </w:tc>
      </w:tr>
    </w:tbl>
    <w:p>
      <w:pPr>
        <w:pStyle w:val="Heading2"/>
      </w:pPr>
      <w:r>
        <w:t>The three actions on screen</w:t>
      </w:r>
    </w:p>
    <w:p>
      <w:pPr>
        <w:pStyle w:val="GMCLNumber"/>
        <w:keepNext w:val="0"/>
        <w:keepLines w:val="0"/>
        <w:spacing w:before="0" w:after="80" w:line="288" w:lineRule="auto"/>
        <w:ind w:left="547" w:hanging="274"/>
      </w:pPr>
      <w:r>
        <w:rPr>
          <w:rFonts w:ascii="Arial" w:hAnsi="Arial"/>
          <w:b w:val="0"/>
          <w:i w:val="0"/>
          <w:color w:val="17212B"/>
          <w:sz w:val="22"/>
        </w:rPr>
        <w:t>Review and save the initial email. Saving the wording does not contact the club.</w:t>
      </w:r>
    </w:p>
    <w:p>
      <w:pPr>
        <w:pStyle w:val="GMCLNumber"/>
        <w:keepNext w:val="0"/>
        <w:keepLines w:val="0"/>
        <w:spacing w:before="0" w:after="80" w:line="288" w:lineRule="auto"/>
        <w:ind w:left="547" w:hanging="274"/>
      </w:pPr>
      <w:r>
        <w:rPr>
          <w:rFonts w:ascii="Arial" w:hAnsi="Arial"/>
          <w:b w:val="0"/>
          <w:i w:val="0"/>
          <w:color w:val="17212B"/>
          <w:sz w:val="22"/>
        </w:rPr>
        <w:t>Review and save the reminder. It is prepared now but is not sent now.</w:t>
      </w:r>
    </w:p>
    <w:p>
      <w:pPr>
        <w:pStyle w:val="GMCLNumber"/>
        <w:keepNext w:val="0"/>
        <w:keepLines w:val="0"/>
        <w:spacing w:before="0" w:after="80" w:line="288" w:lineRule="auto"/>
        <w:ind w:left="547" w:hanging="274"/>
      </w:pPr>
      <w:r>
        <w:rPr>
          <w:rFonts w:ascii="Arial" w:hAnsi="Arial"/>
          <w:b w:val="0"/>
          <w:i w:val="0"/>
          <w:color w:val="17212B"/>
          <w:sz w:val="22"/>
        </w:rPr>
        <w:t>Check the verified official mailbox, then select Send initial email to club. This is the action that queues the first email.</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7F0"/>
            <w:tcBorders>
              <w:top w:val="nil"/>
              <w:left w:val="single" w:sz="18" w:color="198754"/>
              <w:bottom w:val="nil"/>
              <w:right w:val="nil"/>
            </w:tcBorders>
          </w:tcPr>
          <w:p>
            <w:pPr>
              <w:keepNext w:val="0"/>
              <w:keepLines w:val="0"/>
              <w:spacing w:before="0" w:after="0" w:line="276" w:lineRule="auto"/>
            </w:pPr>
            <w:r>
              <w:rPr>
                <w:rFonts w:ascii="Arial" w:hAnsi="Arial"/>
                <w:b/>
                <w:i w:val="0"/>
                <w:color w:val="198754"/>
                <w:sz w:val="18"/>
              </w:rPr>
              <w:t xml:space="preserve">WHAT SENDS NOW?  </w:t>
            </w:r>
            <w:r>
              <w:rPr>
                <w:rFonts w:ascii="Arial" w:hAnsi="Arial"/>
                <w:b w:val="0"/>
                <w:i w:val="0"/>
                <w:color w:val="17212B"/>
                <w:sz w:val="21"/>
              </w:rPr>
              <w:t>Only the initial email. The reminder is sent on day five only if delivery succeeded and the club has not responded.</w:t>
            </w:r>
          </w:p>
        </w:tc>
      </w:tr>
    </w:tbl>
    <w:p>
      <w:pPr>
        <w:spacing w:after="0"/>
      </w:pPr>
    </w:p>
    <w:p>
      <w:pPr>
        <w:pStyle w:val="Heading2"/>
      </w:pPr>
      <w:r>
        <w:t>Email preview centre</w:t>
      </w:r>
    </w:p>
    <w:p>
      <w:pPr>
        <w:keepNext w:val="0"/>
        <w:keepLines w:val="0"/>
        <w:spacing w:before="0" w:after="120" w:line="288" w:lineRule="auto"/>
      </w:pPr>
      <w:r>
        <w:rPr>
          <w:rFonts w:ascii="Arial" w:hAnsi="Arial"/>
          <w:b w:val="0"/>
          <w:i w:val="0"/>
          <w:color w:val="17212B"/>
          <w:sz w:val="22"/>
        </w:rPr>
        <w:t>The Email templates and previews section shows all five messages before they are saved. Once staff save a message, the exact latest wording, audience, status and recipients replace the example.</w:t>
      </w:r>
    </w:p>
    <w:tbl>
      <w:tblPr>
        <w:tblW w:type="dxa" w:w="9360"/>
        <w:tblLayout w:type="fixed"/>
        <w:tblLook w:firstColumn="1" w:firstRow="1" w:lastColumn="0" w:lastRow="0" w:noHBand="0" w:noVBand="1" w:val="04A0"/>
        <w:jc w:val="left"/>
        <w:tblInd w:w="120" w:type="dxa"/>
      </w:tblPr>
      <w:tblGrid>
        <w:gridCol w:w="2500"/>
        <w:gridCol w:w="2100"/>
        <w:gridCol w:w="1900"/>
        <w:gridCol w:w="2860"/>
      </w:tblGrid>
      <w:tr>
        <w:trPr>
          <w:tblHeader w:val="true"/>
        </w:trPr>
        <w:tc>
          <w:tcPr>
            <w:tcW w:type="dxa" w:w="25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Message</w:t>
            </w:r>
          </w:p>
        </w:tc>
        <w:tc>
          <w:tcPr>
            <w:tcW w:type="dxa" w:w="21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Audience</w:t>
            </w:r>
          </w:p>
        </w:tc>
        <w:tc>
          <w:tcPr>
            <w:tcW w:type="dxa" w:w="19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Status</w:t>
            </w:r>
          </w:p>
        </w:tc>
        <w:tc>
          <w:tcPr>
            <w:tcW w:type="dxa" w:w="286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Action</w:t>
            </w:r>
          </w:p>
        </w:tc>
      </w:tr>
      <w:tr>
        <w:tc>
          <w:tcPr>
            <w:tcW w:type="dxa" w:w="25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Response request</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Offending club</w:t>
            </w:r>
          </w:p>
        </w:tc>
        <w:tc>
          <w:tcPr>
            <w:tcW w:type="dxa" w:w="19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Ready to preview</w:t>
            </w:r>
          </w:p>
        </w:tc>
        <w:tc>
          <w:tcPr>
            <w:tcW w:type="dxa" w:w="28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Review and queue</w:t>
            </w:r>
          </w:p>
        </w:tc>
      </w:tr>
      <w:tr>
        <w:tc>
          <w:tcPr>
            <w:tcW w:type="dxa" w:w="25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Day-five reminder</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Offending club</w:t>
            </w:r>
          </w:p>
        </w:tc>
        <w:tc>
          <w:tcPr>
            <w:tcW w:type="dxa" w:w="19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Prepared</w:t>
            </w:r>
          </w:p>
        </w:tc>
        <w:tc>
          <w:tcPr>
            <w:tcW w:type="dxa" w:w="28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Preview only</w:t>
            </w:r>
          </w:p>
        </w:tc>
      </w:tr>
      <w:tr>
        <w:tc>
          <w:tcPr>
            <w:tcW w:type="dxa" w:w="25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Outcome</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Offending club</w:t>
            </w:r>
          </w:p>
        </w:tc>
        <w:tc>
          <w:tcPr>
            <w:tcW w:type="dxa" w:w="19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Not available</w:t>
            </w:r>
          </w:p>
        </w:tc>
        <w:tc>
          <w:tcPr>
            <w:tcW w:type="dxa" w:w="28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Created after approval</w:t>
            </w:r>
          </w:p>
        </w:tc>
      </w:tr>
      <w:tr>
        <w:tc>
          <w:tcPr>
            <w:tcW w:type="dxa" w:w="25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Outcome</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Reporting club</w:t>
            </w:r>
          </w:p>
        </w:tc>
        <w:tc>
          <w:tcPr>
            <w:tcW w:type="dxa" w:w="19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Not available</w:t>
            </w:r>
          </w:p>
        </w:tc>
        <w:tc>
          <w:tcPr>
            <w:tcW w:type="dxa" w:w="28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Created after approval</w:t>
            </w:r>
          </w:p>
        </w:tc>
      </w:tr>
      <w:tr>
        <w:tc>
          <w:tcPr>
            <w:tcW w:type="dxa" w:w="25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Official outcome</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League recipients</w:t>
            </w:r>
          </w:p>
        </w:tc>
        <w:tc>
          <w:tcPr>
            <w:tcW w:type="dxa" w:w="19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Not available</w:t>
            </w:r>
          </w:p>
        </w:tc>
        <w:tc>
          <w:tcPr>
            <w:tcW w:type="dxa" w:w="28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Created after approval</w:t>
            </w:r>
          </w:p>
        </w:tc>
      </w:tr>
    </w:tbl>
    <w:p>
      <w:r>
        <w:br w:type="page"/>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FFF"/>
            <w:tcBorders>
              <w:top w:val="single" w:sz="8" w:color="DFE4E8"/>
              <w:left w:val="single" w:sz="8" w:color="DFE4E8"/>
              <w:bottom w:val="single" w:sz="8" w:color="DFE4E8"/>
              <w:right w:val="single" w:sz="8" w:color="DFE4E8"/>
            </w:tcBorders>
          </w:tcPr>
          <w:p>
            <w:pPr>
              <w:keepNext w:val="0"/>
              <w:keepLines w:val="0"/>
              <w:spacing w:before="0" w:after="40" w:line="276" w:lineRule="auto"/>
            </w:pPr>
            <w:r>
              <w:rPr>
                <w:rFonts w:ascii="Arial" w:hAnsi="Arial"/>
                <w:b/>
                <w:i w:val="0"/>
                <w:color w:val="C41E3A"/>
                <w:sz w:val="18"/>
              </w:rPr>
              <w:t>EMAIL PREVIEW - INITIAL EMAIL</w:t>
            </w:r>
          </w:p>
          <w:p>
            <w:pPr>
              <w:keepNext w:val="0"/>
              <w:keepLines w:val="0"/>
              <w:spacing w:before="0" w:after="40" w:line="276" w:lineRule="auto"/>
            </w:pPr>
            <w:r>
              <w:rPr>
                <w:rFonts w:ascii="Arial" w:hAnsi="Arial"/>
                <w:b/>
                <w:i w:val="0"/>
                <w:color w:val="17212B"/>
                <w:sz w:val="18"/>
              </w:rPr>
              <w:t xml:space="preserve">To: </w:t>
            </w:r>
            <w:r>
              <w:rPr>
                <w:rFonts w:ascii="Arial" w:hAnsi="Arial"/>
                <w:b w:val="0"/>
                <w:i w:val="0"/>
                <w:color w:val="17212B"/>
                <w:sz w:val="18"/>
              </w:rPr>
              <w:t>secretary@riverside.example.invalid</w:t>
            </w:r>
          </w:p>
          <w:p>
            <w:pPr>
              <w:keepNext w:val="0"/>
              <w:keepLines w:val="0"/>
              <w:spacing w:before="0" w:after="160" w:line="276" w:lineRule="auto"/>
            </w:pPr>
            <w:r>
              <w:rPr>
                <w:rFonts w:ascii="Arial" w:hAnsi="Arial"/>
                <w:b/>
                <w:i w:val="0"/>
                <w:color w:val="17212B"/>
                <w:sz w:val="18"/>
              </w:rPr>
              <w:t xml:space="preserve">Subject: </w:t>
            </w:r>
            <w:r>
              <w:rPr>
                <w:rFonts w:ascii="Arial" w:hAnsi="Arial"/>
                <w:b w:val="0"/>
                <w:i w:val="0"/>
                <w:color w:val="17212B"/>
                <w:sz w:val="18"/>
              </w:rPr>
              <w:t>Please respond: player eligibility query for Riverside CC 2nd XI (GMCL-2026-0042)</w:t>
            </w:r>
          </w:p>
          <w:p>
            <w:pPr>
              <w:keepNext w:val="0"/>
              <w:keepLines w:val="0"/>
              <w:spacing w:before="0" w:after="100" w:line="276" w:lineRule="auto"/>
            </w:pPr>
            <w:r>
              <w:rPr>
                <w:rFonts w:ascii="Arial" w:hAnsi="Arial"/>
                <w:b w:val="0"/>
                <w:i w:val="0"/>
                <w:color w:val="17212B"/>
                <w:sz w:val="19"/>
              </w:rPr>
              <w:t>Dear Club Secretary,</w:t>
            </w:r>
          </w:p>
          <w:p>
            <w:pPr>
              <w:keepNext w:val="0"/>
              <w:keepLines w:val="0"/>
              <w:spacing w:before="0" w:after="100" w:line="276" w:lineRule="auto"/>
            </w:pPr>
            <w:r>
              <w:rPr>
                <w:rFonts w:ascii="Arial" w:hAnsi="Arial"/>
                <w:b w:val="0"/>
                <w:i w:val="0"/>
                <w:color w:val="17212B"/>
                <w:sz w:val="19"/>
              </w:rPr>
              <w:t>GMCL is reviewing a possible player eligibility issue involving Riverside CC 2nd XI.</w:t>
            </w:r>
          </w:p>
          <w:p>
            <w:pPr>
              <w:keepNext w:val="0"/>
              <w:keepLines w:val="0"/>
              <w:spacing w:before="0" w:after="100" w:line="276" w:lineRule="auto"/>
            </w:pPr>
            <w:r>
              <w:rPr>
                <w:rFonts w:ascii="Arial" w:hAnsi="Arial"/>
                <w:b w:val="0"/>
                <w:i w:val="0"/>
                <w:color w:val="17212B"/>
                <w:sz w:val="19"/>
              </w:rPr>
              <w:t>What we are asking about:</w:t>
            </w:r>
          </w:p>
          <w:p>
            <w:pPr>
              <w:keepNext w:val="0"/>
              <w:keepLines w:val="0"/>
              <w:spacing w:before="0" w:after="100" w:line="276" w:lineRule="auto"/>
            </w:pPr>
            <w:r>
              <w:rPr>
                <w:rFonts w:ascii="Arial" w:hAnsi="Arial"/>
                <w:b w:val="0"/>
                <w:i w:val="0"/>
                <w:color w:val="17212B"/>
                <w:sz w:val="19"/>
              </w:rPr>
              <w:t>Jordan Taylor may have appeared in the fixture on 2 August 2026 contrary to the reviewed starred-player restriction.</w:t>
            </w:r>
          </w:p>
          <w:p>
            <w:pPr>
              <w:keepNext w:val="0"/>
              <w:keepLines w:val="0"/>
              <w:spacing w:before="0" w:after="100" w:line="276" w:lineRule="auto"/>
            </w:pPr>
            <w:r>
              <w:rPr>
                <w:rFonts w:ascii="Arial" w:hAnsi="Arial"/>
                <w:b w:val="0"/>
                <w:i w:val="0"/>
                <w:color w:val="17212B"/>
                <w:sz w:val="19"/>
              </w:rPr>
              <w:t>Rule being checked: Rule 3.5 - Starred players.</w:t>
            </w:r>
          </w:p>
          <w:p>
            <w:pPr>
              <w:keepNext w:val="0"/>
              <w:keepLines w:val="0"/>
              <w:spacing w:before="0" w:after="100" w:line="276" w:lineRule="auto"/>
            </w:pPr>
            <w:r>
              <w:rPr>
                <w:rFonts w:ascii="Arial" w:hAnsi="Arial"/>
                <w:b w:val="0"/>
                <w:i w:val="0"/>
                <w:color w:val="17212B"/>
                <w:sz w:val="19"/>
              </w:rPr>
              <w:t>No decision has been made. Please tell us what happened and why the player appeared, whether the club believes the player was eligible, and any permission, exemption or evidence GMCL should consider.</w:t>
            </w:r>
          </w:p>
          <w:p>
            <w:pPr>
              <w:keepNext w:val="0"/>
              <w:keepLines w:val="0"/>
              <w:spacing w:before="0" w:after="100" w:line="276" w:lineRule="auto"/>
            </w:pPr>
            <w:r>
              <w:rPr>
                <w:rFonts w:ascii="Arial" w:hAnsi="Arial"/>
                <w:b w:val="0"/>
                <w:i w:val="0"/>
                <w:color w:val="17212B"/>
                <w:sz w:val="19"/>
              </w:rPr>
              <w:t>Please respond within seven days of delivery using the secure link. [Secure response link]</w:t>
            </w:r>
          </w:p>
          <w:p>
            <w:pPr>
              <w:keepNext w:val="0"/>
              <w:keepLines w:val="0"/>
              <w:spacing w:before="0" w:after="100" w:line="276" w:lineRule="auto"/>
            </w:pPr>
            <w:r>
              <w:rPr>
                <w:rFonts w:ascii="Arial" w:hAnsi="Arial"/>
                <w:b w:val="0"/>
                <w:i w:val="0"/>
                <w:color w:val="17212B"/>
                <w:sz w:val="19"/>
              </w:rPr>
              <w:t>If no response is received, the investigation may continue using the available information, but no adverse decision is made automatically because the club did not reply.</w:t>
            </w:r>
          </w:p>
          <w:p>
            <w:pPr>
              <w:keepNext w:val="0"/>
              <w:keepLines w:val="0"/>
              <w:spacing w:before="0" w:after="100" w:line="276" w:lineRule="auto"/>
            </w:pPr>
            <w:r>
              <w:rPr>
                <w:rFonts w:ascii="Arial" w:hAnsi="Arial"/>
                <w:b w:val="0"/>
                <w:i w:val="0"/>
                <w:color w:val="17212B"/>
                <w:sz w:val="19"/>
              </w:rPr>
              <w:t>Case reference: GMCL-2026-0042.</w:t>
            </w:r>
          </w:p>
          <w:p>
            <w:pPr>
              <w:keepNext w:val="0"/>
              <w:keepLines w:val="0"/>
              <w:spacing w:before="0" w:after="100" w:line="276" w:lineRule="auto"/>
            </w:pPr>
            <w:r>
              <w:rPr>
                <w:rFonts w:ascii="Arial" w:hAnsi="Arial"/>
                <w:b w:val="0"/>
                <w:i w:val="0"/>
                <w:color w:val="17212B"/>
                <w:sz w:val="19"/>
              </w:rPr>
              <w:t>Regards, Greater Manchester Cricket League</w:t>
            </w:r>
          </w:p>
          <w:p>
            <w:pPr>
              <w:keepNext w:val="0"/>
              <w:keepLines w:val="0"/>
              <w:spacing w:before="100" w:after="0" w:line="276" w:lineRule="auto"/>
            </w:pPr>
            <w:r>
              <w:rPr>
                <w:rFonts w:ascii="Arial" w:hAnsi="Arial"/>
                <w:b/>
                <w:i w:val="0"/>
                <w:color w:val="F5A623"/>
                <w:sz w:val="17"/>
              </w:rPr>
              <w:t xml:space="preserve">CHECK BEFORE APPROVAL: </w:t>
            </w:r>
            <w:r>
              <w:rPr>
                <w:rFonts w:ascii="Arial" w:hAnsi="Arial"/>
                <w:b w:val="0"/>
                <w:i w:val="0"/>
                <w:color w:val="17212B"/>
                <w:sz w:val="17"/>
              </w:rPr>
              <w:t>No reporter name, email, telephone number or reporting-club identity appears in the message.</w:t>
            </w:r>
          </w:p>
        </w:tc>
      </w:tr>
    </w:tbl>
    <w:p>
      <w:pPr>
        <w:spacing w:after="0"/>
      </w:pPr>
    </w:p>
    <w:p>
      <w:r>
        <w:br w:type="page"/>
      </w:r>
    </w:p>
    <w:p>
      <w:pPr>
        <w:pStyle w:val="Heading1"/>
      </w:pPr>
      <w:r>
        <w:t>Response reminder preview</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FFF"/>
            <w:tcBorders>
              <w:top w:val="single" w:sz="8" w:color="DFE4E8"/>
              <w:left w:val="single" w:sz="8" w:color="DFE4E8"/>
              <w:bottom w:val="single" w:sz="8" w:color="DFE4E8"/>
              <w:right w:val="single" w:sz="8" w:color="DFE4E8"/>
            </w:tcBorders>
          </w:tcPr>
          <w:p>
            <w:pPr>
              <w:keepNext w:val="0"/>
              <w:keepLines w:val="0"/>
              <w:spacing w:before="0" w:after="40" w:line="276" w:lineRule="auto"/>
            </w:pPr>
            <w:r>
              <w:rPr>
                <w:rFonts w:ascii="Arial" w:hAnsi="Arial"/>
                <w:b/>
                <w:i w:val="0"/>
                <w:color w:val="C41E3A"/>
                <w:sz w:val="18"/>
              </w:rPr>
              <w:t>EMAIL PREVIEW - DAY-FIVE REMINDER</w:t>
            </w:r>
          </w:p>
          <w:p>
            <w:pPr>
              <w:keepNext w:val="0"/>
              <w:keepLines w:val="0"/>
              <w:spacing w:before="0" w:after="40" w:line="276" w:lineRule="auto"/>
            </w:pPr>
            <w:r>
              <w:rPr>
                <w:rFonts w:ascii="Arial" w:hAnsi="Arial"/>
                <w:b/>
                <w:i w:val="0"/>
                <w:color w:val="17212B"/>
                <w:sz w:val="18"/>
              </w:rPr>
              <w:t xml:space="preserve">To: </w:t>
            </w:r>
            <w:r>
              <w:rPr>
                <w:rFonts w:ascii="Arial" w:hAnsi="Arial"/>
                <w:b w:val="0"/>
                <w:i w:val="0"/>
                <w:color w:val="17212B"/>
                <w:sz w:val="18"/>
              </w:rPr>
              <w:t>secretary@riverside.example.invalid</w:t>
            </w:r>
          </w:p>
          <w:p>
            <w:pPr>
              <w:keepNext w:val="0"/>
              <w:keepLines w:val="0"/>
              <w:spacing w:before="0" w:after="160" w:line="276" w:lineRule="auto"/>
            </w:pPr>
            <w:r>
              <w:rPr>
                <w:rFonts w:ascii="Arial" w:hAnsi="Arial"/>
                <w:b/>
                <w:i w:val="0"/>
                <w:color w:val="17212B"/>
                <w:sz w:val="18"/>
              </w:rPr>
              <w:t xml:space="preserve">Subject: </w:t>
            </w:r>
            <w:r>
              <w:rPr>
                <w:rFonts w:ascii="Arial" w:hAnsi="Arial"/>
                <w:b w:val="0"/>
                <w:i w:val="0"/>
                <w:color w:val="17212B"/>
                <w:sz w:val="18"/>
              </w:rPr>
              <w:t>Reminder: player eligibility response due (GMCL-2026-0042)</w:t>
            </w:r>
          </w:p>
          <w:p>
            <w:pPr>
              <w:keepNext w:val="0"/>
              <w:keepLines w:val="0"/>
              <w:spacing w:before="0" w:after="100" w:line="276" w:lineRule="auto"/>
            </w:pPr>
            <w:r>
              <w:rPr>
                <w:rFonts w:ascii="Arial" w:hAnsi="Arial"/>
                <w:b w:val="0"/>
                <w:i w:val="0"/>
                <w:color w:val="17212B"/>
                <w:sz w:val="19"/>
              </w:rPr>
              <w:t>Dear Club Secretary,</w:t>
            </w:r>
          </w:p>
          <w:p>
            <w:pPr>
              <w:keepNext w:val="0"/>
              <w:keepLines w:val="0"/>
              <w:spacing w:before="0" w:after="100" w:line="276" w:lineRule="auto"/>
            </w:pPr>
            <w:r>
              <w:rPr>
                <w:rFonts w:ascii="Arial" w:hAnsi="Arial"/>
                <w:b w:val="0"/>
                <w:i w:val="0"/>
                <w:color w:val="17212B"/>
                <w:sz w:val="19"/>
              </w:rPr>
              <w:t>This is a reminder about GMCL's player eligibility query. The response is due in two days.</w:t>
            </w:r>
          </w:p>
          <w:p>
            <w:pPr>
              <w:keepNext w:val="0"/>
              <w:keepLines w:val="0"/>
              <w:spacing w:before="0" w:after="100" w:line="276" w:lineRule="auto"/>
            </w:pPr>
            <w:r>
              <w:rPr>
                <w:rFonts w:ascii="Arial" w:hAnsi="Arial"/>
                <w:b w:val="0"/>
                <w:i w:val="0"/>
                <w:color w:val="17212B"/>
                <w:sz w:val="19"/>
              </w:rPr>
              <w:t>No decision has been made. Please explain what happened, why the player appeared and any permission, exemption or evidence GMCL should consider.</w:t>
            </w:r>
          </w:p>
          <w:p>
            <w:pPr>
              <w:keepNext w:val="0"/>
              <w:keepLines w:val="0"/>
              <w:spacing w:before="0" w:after="100" w:line="276" w:lineRule="auto"/>
            </w:pPr>
            <w:r>
              <w:rPr>
                <w:rFonts w:ascii="Arial" w:hAnsi="Arial"/>
                <w:b w:val="0"/>
                <w:i w:val="0"/>
                <w:color w:val="17212B"/>
                <w:sz w:val="19"/>
              </w:rPr>
              <w:t>[Secure response link]</w:t>
            </w:r>
          </w:p>
          <w:p>
            <w:pPr>
              <w:keepNext w:val="0"/>
              <w:keepLines w:val="0"/>
              <w:spacing w:before="0" w:after="100" w:line="276" w:lineRule="auto"/>
            </w:pPr>
            <w:r>
              <w:rPr>
                <w:rFonts w:ascii="Arial" w:hAnsi="Arial"/>
                <w:b w:val="0"/>
                <w:i w:val="0"/>
                <w:color w:val="17212B"/>
                <w:sz w:val="19"/>
              </w:rPr>
              <w:t>If you have already responded, no further action is needed. No adverse decision is made automatically if the deadline passes.</w:t>
            </w:r>
          </w:p>
          <w:p>
            <w:pPr>
              <w:keepNext w:val="0"/>
              <w:keepLines w:val="0"/>
              <w:spacing w:before="0" w:after="100" w:line="276" w:lineRule="auto"/>
            </w:pPr>
            <w:r>
              <w:rPr>
                <w:rFonts w:ascii="Arial" w:hAnsi="Arial"/>
                <w:b w:val="0"/>
                <w:i w:val="0"/>
                <w:color w:val="17212B"/>
                <w:sz w:val="19"/>
              </w:rPr>
              <w:t>Regards, Greater Manchester Cricket League</w:t>
            </w:r>
          </w:p>
        </w:tc>
      </w:tr>
    </w:tbl>
    <w:p>
      <w:pPr>
        <w:spacing w:after="0"/>
      </w:pPr>
    </w:p>
    <w:p>
      <w:pPr>
        <w:pStyle w:val="Heading2"/>
      </w:pPr>
      <w:r>
        <w:t>Before you queue the request</w:t>
      </w:r>
    </w:p>
    <w:p>
      <w:pPr>
        <w:pStyle w:val="GMCLBullet"/>
        <w:keepNext w:val="0"/>
        <w:keepLines w:val="0"/>
        <w:spacing w:before="0" w:after="80" w:line="288" w:lineRule="auto"/>
        <w:ind w:left="547" w:hanging="274"/>
      </w:pPr>
      <w:r>
        <w:rPr>
          <w:rFonts w:ascii="Arial" w:hAnsi="Arial"/>
          <w:b w:val="0"/>
          <w:i w:val="0"/>
          <w:color w:val="17212B"/>
          <w:sz w:val="22"/>
        </w:rPr>
        <w:t>The recipient is the verified official mailbox for the offending club.</w:t>
      </w:r>
    </w:p>
    <w:p>
      <w:pPr>
        <w:pStyle w:val="GMCLBullet"/>
        <w:keepNext w:val="0"/>
        <w:keepLines w:val="0"/>
        <w:spacing w:before="0" w:after="80" w:line="288" w:lineRule="auto"/>
        <w:ind w:left="547" w:hanging="274"/>
      </w:pPr>
      <w:r>
        <w:rPr>
          <w:rFonts w:ascii="Arial" w:hAnsi="Arial"/>
          <w:b w:val="0"/>
          <w:i w:val="0"/>
          <w:color w:val="17212B"/>
          <w:sz w:val="22"/>
        </w:rPr>
        <w:t>The public allegation is accurate and neutral.</w:t>
      </w:r>
    </w:p>
    <w:p>
      <w:pPr>
        <w:pStyle w:val="GMCLBullet"/>
        <w:keepNext w:val="0"/>
        <w:keepLines w:val="0"/>
        <w:spacing w:before="0" w:after="80" w:line="288" w:lineRule="auto"/>
        <w:ind w:left="547" w:hanging="274"/>
      </w:pPr>
      <w:r>
        <w:rPr>
          <w:rFonts w:ascii="Arial" w:hAnsi="Arial"/>
          <w:b w:val="0"/>
          <w:i w:val="0"/>
          <w:color w:val="17212B"/>
          <w:sz w:val="22"/>
        </w:rPr>
        <w:t>The reviewed alleged rule is included.</w:t>
      </w:r>
    </w:p>
    <w:p>
      <w:pPr>
        <w:pStyle w:val="GMCLBullet"/>
        <w:keepNext w:val="0"/>
        <w:keepLines w:val="0"/>
        <w:spacing w:before="0" w:after="80" w:line="288" w:lineRule="auto"/>
        <w:ind w:left="547" w:hanging="274"/>
      </w:pPr>
      <w:r>
        <w:rPr>
          <w:rFonts w:ascii="Arial" w:hAnsi="Arial"/>
          <w:b w:val="0"/>
          <w:i w:val="0"/>
          <w:color w:val="17212B"/>
          <w:sz w:val="22"/>
        </w:rPr>
        <w:t>The message asks for the club's explanation before any finding is made.</w:t>
      </w:r>
    </w:p>
    <w:p>
      <w:pPr>
        <w:pStyle w:val="GMCLBullet"/>
        <w:keepNext w:val="0"/>
        <w:keepLines w:val="0"/>
        <w:spacing w:before="0" w:after="80" w:line="288" w:lineRule="auto"/>
        <w:ind w:left="547" w:hanging="274"/>
      </w:pPr>
      <w:r>
        <w:rPr>
          <w:rFonts w:ascii="Arial" w:hAnsi="Arial"/>
          <w:b w:val="0"/>
          <w:i w:val="0"/>
          <w:color w:val="17212B"/>
          <w:sz w:val="22"/>
        </w:rPr>
        <w:t>Reporter and reporting-club identity are absent.</w:t>
      </w:r>
    </w:p>
    <w:p>
      <w:pPr>
        <w:pStyle w:val="GMCLBullet"/>
        <w:keepNext w:val="0"/>
        <w:keepLines w:val="0"/>
        <w:spacing w:before="0" w:after="80" w:line="288" w:lineRule="auto"/>
        <w:ind w:left="547" w:hanging="274"/>
      </w:pPr>
      <w:r>
        <w:rPr>
          <w:rFonts w:ascii="Arial" w:hAnsi="Arial"/>
          <w:b w:val="0"/>
          <w:i w:val="0"/>
          <w:color w:val="17212B"/>
          <w:sz w:val="22"/>
        </w:rPr>
        <w:t>Any evidence being shared is a separately redacted copy approved for sharing.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4D6"/>
            <w:tcBorders>
              <w:top w:val="nil"/>
              <w:left w:val="single" w:sz="18" w:color="F5A623"/>
              <w:bottom w:val="nil"/>
              <w:right w:val="nil"/>
            </w:tcBorders>
          </w:tcPr>
          <w:p>
            <w:pPr>
              <w:keepNext w:val="0"/>
              <w:keepLines w:val="0"/>
              <w:spacing w:before="0" w:after="0" w:line="276" w:lineRule="auto"/>
            </w:pPr>
            <w:r>
              <w:rPr>
                <w:rFonts w:ascii="Arial" w:hAnsi="Arial"/>
                <w:b/>
                <w:i w:val="0"/>
                <w:color w:val="F5A623"/>
                <w:sz w:val="18"/>
              </w:rPr>
              <w:t xml:space="preserve">FINAL CLICK  </w:t>
            </w:r>
            <w:r>
              <w:rPr>
                <w:rFonts w:ascii="Arial" w:hAnsi="Arial"/>
                <w:b w:val="0"/>
                <w:i w:val="0"/>
                <w:color w:val="17212B"/>
                <w:sz w:val="21"/>
              </w:rPr>
              <w:t>Select Send initial email to club. Opening the case, running HawkAI and saving either draft do not send an email.</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5FB"/>
            <w:tcBorders>
              <w:top w:val="nil"/>
              <w:left w:val="single" w:sz="18" w:color="2E86C1"/>
              <w:bottom w:val="nil"/>
              <w:right w:val="nil"/>
            </w:tcBorders>
          </w:tcPr>
          <w:p>
            <w:pPr>
              <w:keepNext w:val="0"/>
              <w:keepLines w:val="0"/>
              <w:spacing w:before="0" w:after="0" w:line="276" w:lineRule="auto"/>
            </w:pPr>
            <w:r>
              <w:rPr>
                <w:rFonts w:ascii="Arial" w:hAnsi="Arial"/>
                <w:b/>
                <w:i w:val="0"/>
                <w:color w:val="2E86C1"/>
                <w:sz w:val="18"/>
              </w:rPr>
              <w:t xml:space="preserve">CLOCK STARTS ON DELIVERY  </w:t>
            </w:r>
            <w:r>
              <w:rPr>
                <w:rFonts w:ascii="Arial" w:hAnsi="Arial"/>
                <w:b w:val="0"/>
                <w:i w:val="0"/>
                <w:color w:val="17212B"/>
                <w:sz w:val="21"/>
              </w:rPr>
              <w:t>The seven-day response window and day-five reminder begin only after the first email is accepted by the mail provider.</w:t>
            </w:r>
          </w:p>
        </w:tc>
      </w:tr>
    </w:tbl>
    <w:p>
      <w:pPr>
        <w:spacing w:after="0"/>
      </w:pPr>
    </w:p>
    <w:p>
      <w:r>
        <w:br w:type="page"/>
      </w:r>
    </w:p>
    <w:tbl>
      <w:tblPr>
        <w:tblW w:type="dxa" w:w="9360"/>
        <w:jc w:val="left"/>
        <w:tblLayout w:type="fixed"/>
        <w:tblLook w:firstColumn="1" w:firstRow="1" w:lastColumn="0" w:lastRow="0" w:noHBand="0" w:noVBand="1" w:val="04A0"/>
        <w:tblInd w:w="120" w:type="dxa"/>
      </w:tblPr>
      <w:tblGrid>
        <w:gridCol w:w="1200"/>
        <w:gridCol w:w="8160"/>
      </w:tblGrid>
      <w:tr>
        <w:tc>
          <w:tcPr>
            <w:tcW w:type="dxa" w:w="1200"/>
            <w:tcMar>
              <w:top w:w="100" w:type="dxa"/>
              <w:start w:w="140" w:type="dxa"/>
              <w:bottom w:w="100" w:type="dxa"/>
              <w:end w:w="140" w:type="dxa"/>
            </w:tcMar>
            <w:vAlign w:val="center"/>
            <w:shd w:fill="C41E3A"/>
          </w:tcPr>
          <w:p>
            <w:pPr>
              <w:keepNext w:val="0"/>
              <w:keepLines w:val="0"/>
              <w:spacing w:before="0" w:after="0" w:line="264" w:lineRule="auto"/>
              <w:jc w:val="center"/>
            </w:pPr>
            <w:r>
              <w:rPr>
                <w:rFonts w:ascii="Arial" w:hAnsi="Arial"/>
                <w:b/>
                <w:i w:val="0"/>
                <w:color w:val="FFFFFF"/>
                <w:sz w:val="24"/>
              </w:rPr>
              <w:t>STEP 7</w:t>
            </w:r>
          </w:p>
        </w:tc>
        <w:tc>
          <w:tcPr>
            <w:tcW w:type="dxa" w:w="8160"/>
            <w:tcMar>
              <w:top w:w="100" w:type="dxa"/>
              <w:start w:w="140" w:type="dxa"/>
              <w:bottom w:w="100" w:type="dxa"/>
              <w:end w:w="140" w:type="dxa"/>
            </w:tcMar>
            <w:vAlign w:val="center"/>
            <w:shd w:fill="F4F6F8"/>
          </w:tcPr>
          <w:p>
            <w:pPr>
              <w:keepNext w:val="0"/>
              <w:keepLines w:val="0"/>
              <w:spacing w:before="0" w:after="20" w:line="276" w:lineRule="auto"/>
            </w:pPr>
            <w:r>
              <w:rPr>
                <w:rFonts w:ascii="Arial" w:hAnsi="Arial"/>
                <w:b/>
                <w:i w:val="0"/>
                <w:color w:val="17212B"/>
                <w:sz w:val="34"/>
              </w:rPr>
              <w:t>Review the club response</w:t>
            </w:r>
          </w:p>
          <w:p>
            <w:pPr>
              <w:keepNext w:val="0"/>
              <w:keepLines w:val="0"/>
              <w:spacing w:before="0" w:after="0" w:line="276" w:lineRule="auto"/>
            </w:pPr>
            <w:r>
              <w:rPr>
                <w:rFonts w:ascii="Arial" w:hAnsi="Arial"/>
                <w:b w:val="0"/>
                <w:i w:val="0"/>
                <w:color w:val="5F6B76"/>
                <w:sz w:val="19"/>
              </w:rPr>
              <w:t>Add the response to the case and record what it changes  |  Typical time: 5-15 minutes</w:t>
            </w:r>
          </w:p>
        </w:tc>
      </w:tr>
    </w:tbl>
    <w:p>
      <w:pPr>
        <w:pStyle w:val="Heading2"/>
      </w:pPr>
      <w:r>
        <w:t>When a response arrives</w:t>
      </w:r>
    </w:p>
    <w:p>
      <w:pPr>
        <w:pStyle w:val="GMCLNumber"/>
        <w:keepNext w:val="0"/>
        <w:keepLines w:val="0"/>
        <w:spacing w:before="0" w:after="80" w:line="288" w:lineRule="auto"/>
        <w:ind w:left="547" w:hanging="274"/>
      </w:pPr>
      <w:r>
        <w:rPr>
          <w:rFonts w:ascii="Arial" w:hAnsi="Arial"/>
          <w:b w:val="0"/>
          <w:i w:val="0"/>
          <w:color w:val="17212B"/>
          <w:sz w:val="22"/>
        </w:rPr>
        <w:t>Open the New response task in My Work.</w:t>
      </w:r>
    </w:p>
    <w:p>
      <w:pPr>
        <w:pStyle w:val="GMCLNumber"/>
        <w:keepNext w:val="0"/>
        <w:keepLines w:val="0"/>
        <w:spacing w:before="0" w:after="80" w:line="288" w:lineRule="auto"/>
        <w:ind w:left="547" w:hanging="274"/>
      </w:pPr>
      <w:r>
        <w:rPr>
          <w:rFonts w:ascii="Arial" w:hAnsi="Arial"/>
          <w:b w:val="0"/>
          <w:i w:val="0"/>
          <w:color w:val="17212B"/>
          <w:sz w:val="22"/>
        </w:rPr>
        <w:t>Read the response and any uploaded evidence.</w:t>
      </w:r>
    </w:p>
    <w:p>
      <w:pPr>
        <w:pStyle w:val="GMCLNumber"/>
        <w:keepNext w:val="0"/>
        <w:keepLines w:val="0"/>
        <w:spacing w:before="0" w:after="80" w:line="288" w:lineRule="auto"/>
        <w:ind w:left="547" w:hanging="274"/>
      </w:pPr>
      <w:r>
        <w:rPr>
          <w:rFonts w:ascii="Arial" w:hAnsi="Arial"/>
          <w:b w:val="0"/>
          <w:i w:val="0"/>
          <w:color w:val="17212B"/>
          <w:sz w:val="22"/>
        </w:rPr>
        <w:t>Mark each item reviewed and record a private investigation note.</w:t>
      </w:r>
    </w:p>
    <w:p>
      <w:pPr>
        <w:pStyle w:val="GMCLNumber"/>
        <w:keepNext w:val="0"/>
        <w:keepLines w:val="0"/>
        <w:spacing w:before="0" w:after="80" w:line="288" w:lineRule="auto"/>
        <w:ind w:left="547" w:hanging="274"/>
      </w:pPr>
      <w:r>
        <w:rPr>
          <w:rFonts w:ascii="Arial" w:hAnsi="Arial"/>
          <w:b w:val="0"/>
          <w:i w:val="0"/>
          <w:color w:val="17212B"/>
          <w:sz w:val="22"/>
        </w:rPr>
        <w:t>If the response arrived by email, phone or meeting, use Add manual response so it appears on the same timeline.</w:t>
      </w:r>
    </w:p>
    <w:p>
      <w:pPr>
        <w:pStyle w:val="GMCLNumber"/>
        <w:keepNext w:val="0"/>
        <w:keepLines w:val="0"/>
        <w:spacing w:before="0" w:after="80" w:line="288" w:lineRule="auto"/>
        <w:ind w:left="547" w:hanging="274"/>
      </w:pPr>
      <w:r>
        <w:rPr>
          <w:rFonts w:ascii="Arial" w:hAnsi="Arial"/>
          <w:b w:val="0"/>
          <w:i w:val="0"/>
          <w:color w:val="17212B"/>
          <w:sz w:val="22"/>
        </w:rPr>
        <w:t>Continue investigating or move to Propose decision when the evidence is complete.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4D6"/>
            <w:tcBorders>
              <w:top w:val="nil"/>
              <w:left w:val="single" w:sz="18" w:color="F5A623"/>
              <w:bottom w:val="nil"/>
              <w:right w:val="nil"/>
            </w:tcBorders>
          </w:tcPr>
          <w:p>
            <w:pPr>
              <w:keepNext w:val="0"/>
              <w:keepLines w:val="0"/>
              <w:spacing w:before="0" w:after="0" w:line="276" w:lineRule="auto"/>
            </w:pPr>
            <w:r>
              <w:rPr>
                <w:rFonts w:ascii="Arial" w:hAnsi="Arial"/>
                <w:b/>
                <w:i w:val="0"/>
                <w:color w:val="F5A623"/>
                <w:sz w:val="18"/>
              </w:rPr>
              <w:t xml:space="preserve">NO RESPONSE  </w:t>
            </w:r>
            <w:r>
              <w:rPr>
                <w:rFonts w:ascii="Arial" w:hAnsi="Arial"/>
                <w:b w:val="0"/>
                <w:i w:val="0"/>
                <w:color w:val="17212B"/>
                <w:sz w:val="21"/>
              </w:rPr>
              <w:t>At day seven the response link closes and the case returns to investigation. The system does not decide that the allegation is true.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FFF"/>
            <w:tcBorders>
              <w:top w:val="single" w:sz="8" w:color="DFE4E8"/>
              <w:left w:val="single" w:sz="8" w:color="DFE4E8"/>
              <w:bottom w:val="single" w:sz="8" w:color="DFE4E8"/>
              <w:right w:val="single" w:sz="8" w:color="DFE4E8"/>
            </w:tcBorders>
          </w:tcPr>
          <w:p>
            <w:pPr>
              <w:keepNext w:val="0"/>
              <w:keepLines w:val="0"/>
              <w:spacing w:before="0" w:after="40" w:line="276" w:lineRule="auto"/>
            </w:pPr>
            <w:r>
              <w:rPr>
                <w:rFonts w:ascii="Arial" w:hAnsi="Arial"/>
                <w:b/>
                <w:i w:val="0"/>
                <w:color w:val="C41E3A"/>
                <w:sz w:val="22"/>
              </w:rPr>
              <w:t>CASE TIMELINE</w:t>
            </w:r>
          </w:p>
          <w:p>
            <w:pPr>
              <w:keepNext w:val="0"/>
              <w:keepLines w:val="0"/>
              <w:spacing w:before="0" w:after="120" w:line="276" w:lineRule="auto"/>
            </w:pPr>
            <w:r>
              <w:rPr>
                <w:rFonts w:ascii="Arial" w:hAnsi="Arial"/>
                <w:b w:val="0"/>
                <w:i w:val="0"/>
                <w:color w:val="5F6B76"/>
                <w:sz w:val="18"/>
              </w:rPr>
              <w:t>All entries are dated and attributed</w:t>
            </w:r>
          </w:p>
          <w:p>
            <w:pPr>
              <w:keepNext w:val="0"/>
              <w:keepLines w:val="0"/>
              <w:spacing w:before="0" w:after="60" w:line="264" w:lineRule="auto"/>
            </w:pPr>
            <w:r>
              <w:rPr>
                <w:rFonts w:ascii="Arial" w:hAnsi="Arial"/>
                <w:b/>
                <w:i w:val="0"/>
                <w:color w:val="17212B"/>
                <w:sz w:val="18"/>
              </w:rPr>
              <w:t xml:space="preserve">7 Aug: </w:t>
            </w:r>
            <w:r>
              <w:rPr>
                <w:rFonts w:ascii="Arial" w:hAnsi="Arial"/>
                <w:b w:val="0"/>
                <w:i w:val="0"/>
                <w:color w:val="17212B"/>
                <w:sz w:val="18"/>
              </w:rPr>
              <w:t>Allegation and rule reviewed by A. Investigator</w:t>
            </w:r>
          </w:p>
          <w:p>
            <w:pPr>
              <w:keepNext w:val="0"/>
              <w:keepLines w:val="0"/>
              <w:spacing w:before="0" w:after="60" w:line="264" w:lineRule="auto"/>
            </w:pPr>
            <w:r>
              <w:rPr>
                <w:rFonts w:ascii="Arial" w:hAnsi="Arial"/>
                <w:b/>
                <w:i w:val="0"/>
                <w:color w:val="17212B"/>
                <w:sz w:val="18"/>
              </w:rPr>
              <w:t xml:space="preserve">8 Aug: </w:t>
            </w:r>
            <w:r>
              <w:rPr>
                <w:rFonts w:ascii="Arial" w:hAnsi="Arial"/>
                <w:b w:val="0"/>
                <w:i w:val="0"/>
                <w:color w:val="17212B"/>
                <w:sz w:val="18"/>
              </w:rPr>
              <w:t>Response request delivered; deadline 15 Aug</w:t>
            </w:r>
          </w:p>
          <w:p>
            <w:pPr>
              <w:keepNext w:val="0"/>
              <w:keepLines w:val="0"/>
              <w:spacing w:before="0" w:after="60" w:line="264" w:lineRule="auto"/>
            </w:pPr>
            <w:r>
              <w:rPr>
                <w:rFonts w:ascii="Arial" w:hAnsi="Arial"/>
                <w:b/>
                <w:i w:val="0"/>
                <w:color w:val="17212B"/>
                <w:sz w:val="18"/>
              </w:rPr>
              <w:t xml:space="preserve">13 Aug: </w:t>
            </w:r>
            <w:r>
              <w:rPr>
                <w:rFonts w:ascii="Arial" w:hAnsi="Arial"/>
                <w:b w:val="0"/>
                <w:i w:val="0"/>
                <w:color w:val="17212B"/>
                <w:sz w:val="18"/>
              </w:rPr>
              <w:t>Reminder delivered</w:t>
            </w:r>
          </w:p>
          <w:p>
            <w:pPr>
              <w:keepNext w:val="0"/>
              <w:keepLines w:val="0"/>
              <w:spacing w:before="0" w:after="60" w:line="264" w:lineRule="auto"/>
            </w:pPr>
            <w:r>
              <w:rPr>
                <w:rFonts w:ascii="Arial" w:hAnsi="Arial"/>
                <w:b/>
                <w:i w:val="0"/>
                <w:color w:val="17212B"/>
                <w:sz w:val="18"/>
              </w:rPr>
              <w:t xml:space="preserve">14 Aug: </w:t>
            </w:r>
            <w:r>
              <w:rPr>
                <w:rFonts w:ascii="Arial" w:hAnsi="Arial"/>
                <w:b w:val="0"/>
                <w:i w:val="0"/>
                <w:color w:val="17212B"/>
                <w:sz w:val="18"/>
              </w:rPr>
              <w:t>Club response received with one attachment</w:t>
            </w:r>
          </w:p>
          <w:p>
            <w:pPr>
              <w:keepNext w:val="0"/>
              <w:keepLines w:val="0"/>
              <w:spacing w:before="0" w:after="60" w:line="264" w:lineRule="auto"/>
            </w:pPr>
            <w:r>
              <w:rPr>
                <w:rFonts w:ascii="Arial" w:hAnsi="Arial"/>
                <w:b/>
                <w:i w:val="0"/>
                <w:color w:val="17212B"/>
                <w:sz w:val="18"/>
              </w:rPr>
              <w:t xml:space="preserve">14 Aug: </w:t>
            </w:r>
            <w:r>
              <w:rPr>
                <w:rFonts w:ascii="Arial" w:hAnsi="Arial"/>
                <w:b w:val="0"/>
                <w:i w:val="0"/>
                <w:color w:val="17212B"/>
                <w:sz w:val="18"/>
              </w:rPr>
              <w:t>Response reviewed; investigation continues</w:t>
            </w:r>
          </w:p>
        </w:tc>
      </w:tr>
    </w:tbl>
    <w:p>
      <w:pPr>
        <w:spacing w:after="0"/>
      </w:pPr>
    </w:p>
    <w:p>
      <w:r>
        <w:br w:type="page"/>
      </w:r>
    </w:p>
    <w:tbl>
      <w:tblPr>
        <w:tblW w:type="dxa" w:w="9360"/>
        <w:jc w:val="left"/>
        <w:tblLayout w:type="fixed"/>
        <w:tblLook w:firstColumn="1" w:firstRow="1" w:lastColumn="0" w:lastRow="0" w:noHBand="0" w:noVBand="1" w:val="04A0"/>
        <w:tblInd w:w="120" w:type="dxa"/>
      </w:tblPr>
      <w:tblGrid>
        <w:gridCol w:w="1200"/>
        <w:gridCol w:w="8160"/>
      </w:tblGrid>
      <w:tr>
        <w:tc>
          <w:tcPr>
            <w:tcW w:type="dxa" w:w="1200"/>
            <w:tcMar>
              <w:top w:w="100" w:type="dxa"/>
              <w:start w:w="140" w:type="dxa"/>
              <w:bottom w:w="100" w:type="dxa"/>
              <w:end w:w="140" w:type="dxa"/>
            </w:tcMar>
            <w:vAlign w:val="center"/>
            <w:shd w:fill="C41E3A"/>
          </w:tcPr>
          <w:p>
            <w:pPr>
              <w:keepNext w:val="0"/>
              <w:keepLines w:val="0"/>
              <w:spacing w:before="0" w:after="0" w:line="264" w:lineRule="auto"/>
              <w:jc w:val="center"/>
            </w:pPr>
            <w:r>
              <w:rPr>
                <w:rFonts w:ascii="Arial" w:hAnsi="Arial"/>
                <w:b/>
                <w:i w:val="0"/>
                <w:color w:val="FFFFFF"/>
                <w:sz w:val="24"/>
              </w:rPr>
              <w:t>STEP 8</w:t>
            </w:r>
          </w:p>
        </w:tc>
        <w:tc>
          <w:tcPr>
            <w:tcW w:type="dxa" w:w="8160"/>
            <w:tcMar>
              <w:top w:w="100" w:type="dxa"/>
              <w:start w:w="140" w:type="dxa"/>
              <w:bottom w:w="100" w:type="dxa"/>
              <w:end w:w="140" w:type="dxa"/>
            </w:tcMar>
            <w:vAlign w:val="center"/>
            <w:shd w:fill="F4F6F8"/>
          </w:tcPr>
          <w:p>
            <w:pPr>
              <w:keepNext w:val="0"/>
              <w:keepLines w:val="0"/>
              <w:spacing w:before="0" w:after="20" w:line="276" w:lineRule="auto"/>
            </w:pPr>
            <w:r>
              <w:rPr>
                <w:rFonts w:ascii="Arial" w:hAnsi="Arial"/>
                <w:b/>
                <w:i w:val="0"/>
                <w:color w:val="17212B"/>
                <w:sz w:val="34"/>
              </w:rPr>
              <w:t>Propose and approve the decision</w:t>
            </w:r>
          </w:p>
          <w:p>
            <w:pPr>
              <w:keepNext w:val="0"/>
              <w:keepLines w:val="0"/>
              <w:spacing w:before="0" w:after="0" w:line="276" w:lineRule="auto"/>
            </w:pPr>
            <w:r>
              <w:rPr>
                <w:rFonts w:ascii="Arial" w:hAnsi="Arial"/>
                <w:b w:val="0"/>
                <w:i w:val="0"/>
                <w:color w:val="5F6B76"/>
                <w:sz w:val="19"/>
              </w:rPr>
              <w:t>Record findings, rule and effects with independent approval  |  Typical time: 10-20 minutes</w:t>
            </w:r>
          </w:p>
        </w:tc>
      </w:tr>
    </w:tbl>
    <w:p>
      <w:pPr>
        <w:pStyle w:val="Heading2"/>
      </w:pPr>
      <w:r>
        <w:t>The proposer records</w:t>
      </w:r>
    </w:p>
    <w:p>
      <w:pPr>
        <w:pStyle w:val="GMCLBullet"/>
        <w:keepNext w:val="0"/>
        <w:keepLines w:val="0"/>
        <w:spacing w:before="0" w:after="80" w:line="288" w:lineRule="auto"/>
        <w:ind w:left="547" w:hanging="274"/>
      </w:pPr>
      <w:r>
        <w:rPr>
          <w:rFonts w:ascii="Arial" w:hAnsi="Arial"/>
          <w:b w:val="0"/>
          <w:i w:val="0"/>
          <w:color w:val="17212B"/>
          <w:sz w:val="22"/>
        </w:rPr>
        <w:t>Confirmed findings in audience-safe wording.</w:t>
      </w:r>
    </w:p>
    <w:p>
      <w:pPr>
        <w:pStyle w:val="GMCLBullet"/>
        <w:keepNext w:val="0"/>
        <w:keepLines w:val="0"/>
        <w:spacing w:before="0" w:after="80" w:line="288" w:lineRule="auto"/>
        <w:ind w:left="547" w:hanging="274"/>
      </w:pPr>
      <w:r>
        <w:rPr>
          <w:rFonts w:ascii="Arial" w:hAnsi="Arial"/>
          <w:b w:val="0"/>
          <w:i w:val="0"/>
          <w:color w:val="17212B"/>
          <w:sz w:val="22"/>
        </w:rPr>
        <w:t>The reviewed rule determination, or an explicit not-applicable determination.</w:t>
      </w:r>
    </w:p>
    <w:p>
      <w:pPr>
        <w:pStyle w:val="GMCLBullet"/>
        <w:keepNext w:val="0"/>
        <w:keepLines w:val="0"/>
        <w:spacing w:before="0" w:after="80" w:line="288" w:lineRule="auto"/>
        <w:ind w:left="547" w:hanging="274"/>
      </w:pPr>
      <w:r>
        <w:rPr>
          <w:rFonts w:ascii="Arial" w:hAnsi="Arial"/>
          <w:b w:val="0"/>
          <w:i w:val="0"/>
          <w:color w:val="17212B"/>
          <w:sz w:val="22"/>
        </w:rPr>
        <w:t>One complete bundle of effects: for example warning, points adjustment, fine, ban, card or no action.</w:t>
      </w:r>
    </w:p>
    <w:p>
      <w:pPr>
        <w:pStyle w:val="GMCLBullet"/>
        <w:keepNext w:val="0"/>
        <w:keepLines w:val="0"/>
        <w:spacing w:before="0" w:after="80" w:line="288" w:lineRule="auto"/>
        <w:ind w:left="547" w:hanging="274"/>
      </w:pPr>
      <w:r>
        <w:rPr>
          <w:rFonts w:ascii="Arial" w:hAnsi="Arial"/>
          <w:b w:val="0"/>
          <w:i w:val="0"/>
          <w:color w:val="17212B"/>
          <w:sz w:val="22"/>
        </w:rPr>
        <w:t>Effective dates and appeal instructions where required.</w:t>
      </w:r>
    </w:p>
    <w:p>
      <w:pPr>
        <w:pStyle w:val="GMCLBullet"/>
        <w:keepNext w:val="0"/>
        <w:keepLines w:val="0"/>
        <w:spacing w:before="0" w:after="80" w:line="288" w:lineRule="auto"/>
        <w:ind w:left="547" w:hanging="274"/>
      </w:pPr>
      <w:r>
        <w:rPr>
          <w:rFonts w:ascii="Arial" w:hAnsi="Arial"/>
          <w:b w:val="0"/>
          <w:i w:val="0"/>
          <w:color w:val="17212B"/>
          <w:sz w:val="22"/>
        </w:rPr>
        <w:t>Private reasoning separately from wording that may be sent externally.</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FFF"/>
            <w:tcBorders>
              <w:top w:val="single" w:sz="8" w:color="DFE4E8"/>
              <w:left w:val="single" w:sz="8" w:color="DFE4E8"/>
              <w:bottom w:val="single" w:sz="8" w:color="DFE4E8"/>
              <w:right w:val="single" w:sz="8" w:color="DFE4E8"/>
            </w:tcBorders>
          </w:tcPr>
          <w:p>
            <w:pPr>
              <w:keepNext w:val="0"/>
              <w:keepLines w:val="0"/>
              <w:spacing w:before="0" w:after="40" w:line="276" w:lineRule="auto"/>
            </w:pPr>
            <w:r>
              <w:rPr>
                <w:rFonts w:ascii="Arial" w:hAnsi="Arial"/>
                <w:b/>
                <w:i w:val="0"/>
                <w:color w:val="C41E3A"/>
                <w:sz w:val="22"/>
              </w:rPr>
              <w:t>DUMMY DECISION</w:t>
            </w:r>
          </w:p>
          <w:p>
            <w:pPr>
              <w:keepNext w:val="0"/>
              <w:keepLines w:val="0"/>
              <w:spacing w:before="0" w:after="120" w:line="276" w:lineRule="auto"/>
            </w:pPr>
            <w:r>
              <w:rPr>
                <w:rFonts w:ascii="Arial" w:hAnsi="Arial"/>
                <w:b w:val="0"/>
                <w:i w:val="0"/>
                <w:color w:val="5F6B76"/>
                <w:sz w:val="18"/>
              </w:rPr>
              <w:t>For illustration only - not a real finding</w:t>
            </w:r>
          </w:p>
          <w:p>
            <w:pPr>
              <w:keepNext w:val="0"/>
              <w:keepLines w:val="0"/>
              <w:spacing w:before="0" w:after="60" w:line="264" w:lineRule="auto"/>
            </w:pPr>
            <w:r>
              <w:rPr>
                <w:rFonts w:ascii="Arial" w:hAnsi="Arial"/>
                <w:b/>
                <w:i w:val="0"/>
                <w:color w:val="17212B"/>
                <w:sz w:val="18"/>
              </w:rPr>
              <w:t xml:space="preserve">Finding: </w:t>
            </w:r>
            <w:r>
              <w:rPr>
                <w:rFonts w:ascii="Arial" w:hAnsi="Arial"/>
                <w:b w:val="0"/>
                <w:i w:val="0"/>
                <w:color w:val="17212B"/>
                <w:sz w:val="18"/>
              </w:rPr>
              <w:t>The appearance was confirmed after review of the scorecard and club response</w:t>
            </w:r>
          </w:p>
          <w:p>
            <w:pPr>
              <w:keepNext w:val="0"/>
              <w:keepLines w:val="0"/>
              <w:spacing w:before="0" w:after="60" w:line="264" w:lineRule="auto"/>
            </w:pPr>
            <w:r>
              <w:rPr>
                <w:rFonts w:ascii="Arial" w:hAnsi="Arial"/>
                <w:b/>
                <w:i w:val="0"/>
                <w:color w:val="17212B"/>
                <w:sz w:val="18"/>
              </w:rPr>
              <w:t xml:space="preserve">Rule: </w:t>
            </w:r>
            <w:r>
              <w:rPr>
                <w:rFonts w:ascii="Arial" w:hAnsi="Arial"/>
                <w:b w:val="0"/>
                <w:i w:val="0"/>
                <w:color w:val="17212B"/>
                <w:sz w:val="18"/>
              </w:rPr>
              <w:t>Rule 3.5 - Starred players</w:t>
            </w:r>
          </w:p>
          <w:p>
            <w:pPr>
              <w:keepNext w:val="0"/>
              <w:keepLines w:val="0"/>
              <w:spacing w:before="0" w:after="60" w:line="264" w:lineRule="auto"/>
            </w:pPr>
            <w:r>
              <w:rPr>
                <w:rFonts w:ascii="Arial" w:hAnsi="Arial"/>
                <w:b/>
                <w:i w:val="0"/>
                <w:color w:val="17212B"/>
                <w:sz w:val="18"/>
              </w:rPr>
              <w:t xml:space="preserve">Effect: </w:t>
            </w:r>
            <w:r>
              <w:rPr>
                <w:rFonts w:ascii="Arial" w:hAnsi="Arial"/>
                <w:b w:val="0"/>
                <w:i w:val="0"/>
                <w:color w:val="17212B"/>
                <w:sz w:val="18"/>
              </w:rPr>
              <w:t>Warning (dummy example)</w:t>
            </w:r>
          </w:p>
          <w:p>
            <w:pPr>
              <w:keepNext w:val="0"/>
              <w:keepLines w:val="0"/>
              <w:spacing w:before="0" w:after="60" w:line="264" w:lineRule="auto"/>
            </w:pPr>
            <w:r>
              <w:rPr>
                <w:rFonts w:ascii="Arial" w:hAnsi="Arial"/>
                <w:b/>
                <w:i w:val="0"/>
                <w:color w:val="17212B"/>
                <w:sz w:val="18"/>
              </w:rPr>
              <w:t xml:space="preserve">Proposed by: </w:t>
            </w:r>
            <w:r>
              <w:rPr>
                <w:rFonts w:ascii="Arial" w:hAnsi="Arial"/>
                <w:b w:val="0"/>
                <w:i w:val="0"/>
                <w:color w:val="17212B"/>
                <w:sz w:val="18"/>
              </w:rPr>
              <w:t>A. Investigator</w:t>
            </w:r>
          </w:p>
          <w:p>
            <w:pPr>
              <w:keepNext w:val="0"/>
              <w:keepLines w:val="0"/>
              <w:spacing w:before="0" w:after="60" w:line="264" w:lineRule="auto"/>
            </w:pPr>
            <w:r>
              <w:rPr>
                <w:rFonts w:ascii="Arial" w:hAnsi="Arial"/>
                <w:b/>
                <w:i w:val="0"/>
                <w:color w:val="17212B"/>
                <w:sz w:val="18"/>
              </w:rPr>
              <w:t xml:space="preserve">Required next action: </w:t>
            </w:r>
            <w:r>
              <w:rPr>
                <w:rFonts w:ascii="Arial" w:hAnsi="Arial"/>
                <w:b w:val="0"/>
                <w:i w:val="0"/>
                <w:color w:val="17212B"/>
                <w:sz w:val="18"/>
              </w:rPr>
              <w:t>Independent approval by another authorised staff member</w:t>
            </w:r>
          </w:p>
        </w:tc>
      </w:tr>
    </w:tbl>
    <w:p>
      <w:pPr>
        <w:spacing w:after="0"/>
      </w:pPr>
    </w:p>
    <w:p>
      <w:pPr>
        <w:pStyle w:val="Heading2"/>
      </w:pPr>
      <w:r>
        <w:t>The approver checks</w:t>
      </w:r>
    </w:p>
    <w:p>
      <w:pPr>
        <w:pStyle w:val="GMCLBullet"/>
        <w:keepNext w:val="0"/>
        <w:keepLines w:val="0"/>
        <w:spacing w:before="0" w:after="80" w:line="288" w:lineRule="auto"/>
        <w:ind w:left="547" w:hanging="274"/>
      </w:pPr>
      <w:r>
        <w:rPr>
          <w:rFonts w:ascii="Arial" w:hAnsi="Arial"/>
          <w:b w:val="0"/>
          <w:i w:val="0"/>
          <w:color w:val="17212B"/>
          <w:sz w:val="22"/>
        </w:rPr>
        <w:t>The proposer and approver are different people.</w:t>
      </w:r>
    </w:p>
    <w:p>
      <w:pPr>
        <w:pStyle w:val="GMCLBullet"/>
        <w:keepNext w:val="0"/>
        <w:keepLines w:val="0"/>
        <w:spacing w:before="0" w:after="80" w:line="288" w:lineRule="auto"/>
        <w:ind w:left="547" w:hanging="274"/>
      </w:pPr>
      <w:r>
        <w:rPr>
          <w:rFonts w:ascii="Arial" w:hAnsi="Arial"/>
          <w:b w:val="0"/>
          <w:i w:val="0"/>
          <w:color w:val="17212B"/>
          <w:sz w:val="22"/>
        </w:rPr>
        <w:t>The latest intake revision has been reviewed.</w:t>
      </w:r>
    </w:p>
    <w:p>
      <w:pPr>
        <w:pStyle w:val="GMCLBullet"/>
        <w:keepNext w:val="0"/>
        <w:keepLines w:val="0"/>
        <w:spacing w:before="0" w:after="80" w:line="288" w:lineRule="auto"/>
        <w:ind w:left="547" w:hanging="274"/>
      </w:pPr>
      <w:r>
        <w:rPr>
          <w:rFonts w:ascii="Arial" w:hAnsi="Arial"/>
          <w:b w:val="0"/>
          <w:i w:val="0"/>
          <w:color w:val="17212B"/>
          <w:sz w:val="22"/>
        </w:rPr>
        <w:t>The findings match the evidence and response.</w:t>
      </w:r>
    </w:p>
    <w:p>
      <w:pPr>
        <w:pStyle w:val="GMCLBullet"/>
        <w:keepNext w:val="0"/>
        <w:keepLines w:val="0"/>
        <w:spacing w:before="0" w:after="80" w:line="288" w:lineRule="auto"/>
        <w:ind w:left="547" w:hanging="274"/>
      </w:pPr>
      <w:r>
        <w:rPr>
          <w:rFonts w:ascii="Arial" w:hAnsi="Arial"/>
          <w:b w:val="0"/>
          <w:i w:val="0"/>
          <w:color w:val="17212B"/>
          <w:sz w:val="22"/>
        </w:rPr>
        <w:t>Each effect applies to the correct player, team or match.</w:t>
      </w:r>
    </w:p>
    <w:p>
      <w:pPr>
        <w:pStyle w:val="GMCLBullet"/>
        <w:keepNext w:val="0"/>
        <w:keepLines w:val="0"/>
        <w:spacing w:before="0" w:after="80" w:line="288" w:lineRule="auto"/>
        <w:ind w:left="547" w:hanging="274"/>
      </w:pPr>
      <w:r>
        <w:rPr>
          <w:rFonts w:ascii="Arial" w:hAnsi="Arial"/>
          <w:b w:val="0"/>
          <w:i w:val="0"/>
          <w:color w:val="17212B"/>
          <w:sz w:val="22"/>
        </w:rPr>
        <w:t>All recipient groups and email/PDF previews are correct and privacy-safe.</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4F6F8"/>
            <w:tcBorders>
              <w:top w:val="nil"/>
              <w:left w:val="single" w:sz="18" w:color="5F6B76"/>
              <w:bottom w:val="nil"/>
              <w:right w:val="nil"/>
            </w:tcBorders>
          </w:tcPr>
          <w:p>
            <w:pPr>
              <w:keepNext w:val="0"/>
              <w:keepLines w:val="0"/>
              <w:spacing w:before="0" w:after="0" w:line="276" w:lineRule="auto"/>
            </w:pPr>
            <w:r>
              <w:rPr>
                <w:rFonts w:ascii="Arial" w:hAnsi="Arial"/>
                <w:b/>
                <w:i w:val="0"/>
                <w:color w:val="5F6B76"/>
                <w:sz w:val="18"/>
              </w:rPr>
              <w:t xml:space="preserve">TECHNICAL TERM  </w:t>
            </w:r>
            <w:r>
              <w:rPr>
                <w:rFonts w:ascii="Arial" w:hAnsi="Arial"/>
                <w:b w:val="0"/>
                <w:i w:val="0"/>
                <w:color w:val="17212B"/>
                <w:sz w:val="21"/>
              </w:rPr>
              <w:t>Independent approval is sometimes called separation of duties. It means the person who proposes the outcome cannot approve their own work.</w:t>
            </w:r>
          </w:p>
        </w:tc>
      </w:tr>
    </w:tbl>
    <w:p>
      <w:pPr>
        <w:spacing w:after="0"/>
      </w:pPr>
    </w:p>
    <w:p>
      <w:r>
        <w:br w:type="page"/>
      </w:r>
    </w:p>
    <w:tbl>
      <w:tblPr>
        <w:tblW w:type="dxa" w:w="9360"/>
        <w:jc w:val="left"/>
        <w:tblLayout w:type="fixed"/>
        <w:tblLook w:firstColumn="1" w:firstRow="1" w:lastColumn="0" w:lastRow="0" w:noHBand="0" w:noVBand="1" w:val="04A0"/>
        <w:tblInd w:w="120" w:type="dxa"/>
      </w:tblPr>
      <w:tblGrid>
        <w:gridCol w:w="1200"/>
        <w:gridCol w:w="8160"/>
      </w:tblGrid>
      <w:tr>
        <w:tc>
          <w:tcPr>
            <w:tcW w:type="dxa" w:w="1200"/>
            <w:tcMar>
              <w:top w:w="100" w:type="dxa"/>
              <w:start w:w="140" w:type="dxa"/>
              <w:bottom w:w="100" w:type="dxa"/>
              <w:end w:w="140" w:type="dxa"/>
            </w:tcMar>
            <w:vAlign w:val="center"/>
            <w:shd w:fill="C41E3A"/>
          </w:tcPr>
          <w:p>
            <w:pPr>
              <w:keepNext w:val="0"/>
              <w:keepLines w:val="0"/>
              <w:spacing w:before="0" w:after="0" w:line="264" w:lineRule="auto"/>
              <w:jc w:val="center"/>
            </w:pPr>
            <w:r>
              <w:rPr>
                <w:rFonts w:ascii="Arial" w:hAnsi="Arial"/>
                <w:b/>
                <w:i w:val="0"/>
                <w:color w:val="FFFFFF"/>
                <w:sz w:val="24"/>
              </w:rPr>
              <w:t>STEP 9</w:t>
            </w:r>
          </w:p>
        </w:tc>
        <w:tc>
          <w:tcPr>
            <w:tcW w:type="dxa" w:w="8160"/>
            <w:tcMar>
              <w:top w:w="100" w:type="dxa"/>
              <w:start w:w="140" w:type="dxa"/>
              <w:bottom w:w="100" w:type="dxa"/>
              <w:end w:w="140" w:type="dxa"/>
            </w:tcMar>
            <w:vAlign w:val="center"/>
            <w:shd w:fill="F4F6F8"/>
          </w:tcPr>
          <w:p>
            <w:pPr>
              <w:keepNext w:val="0"/>
              <w:keepLines w:val="0"/>
              <w:spacing w:before="0" w:after="20" w:line="276" w:lineRule="auto"/>
            </w:pPr>
            <w:r>
              <w:rPr>
                <w:rFonts w:ascii="Arial" w:hAnsi="Arial"/>
                <w:b/>
                <w:i w:val="0"/>
                <w:color w:val="17212B"/>
                <w:sz w:val="34"/>
              </w:rPr>
              <w:t>Preview and publish the outcome</w:t>
            </w:r>
          </w:p>
          <w:p>
            <w:pPr>
              <w:keepNext w:val="0"/>
              <w:keepLines w:val="0"/>
              <w:spacing w:before="0" w:after="0" w:line="276" w:lineRule="auto"/>
            </w:pPr>
            <w:r>
              <w:rPr>
                <w:rFonts w:ascii="Arial" w:hAnsi="Arial"/>
                <w:b w:val="0"/>
                <w:i w:val="0"/>
                <w:color w:val="5F6B76"/>
                <w:sz w:val="19"/>
              </w:rPr>
              <w:t>Send the approved wording to the correct audiences  |  Typical time: 5-10 minutes</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5FB"/>
            <w:tcBorders>
              <w:top w:val="nil"/>
              <w:left w:val="single" w:sz="18" w:color="2E86C1"/>
              <w:bottom w:val="nil"/>
              <w:right w:val="nil"/>
            </w:tcBorders>
          </w:tcPr>
          <w:p>
            <w:pPr>
              <w:keepNext w:val="0"/>
              <w:keepLines w:val="0"/>
              <w:spacing w:before="0" w:after="0" w:line="276" w:lineRule="auto"/>
            </w:pPr>
            <w:r>
              <w:rPr>
                <w:rFonts w:ascii="Arial" w:hAnsi="Arial"/>
                <w:b/>
                <w:i w:val="0"/>
                <w:color w:val="2E86C1"/>
                <w:sz w:val="18"/>
              </w:rPr>
              <w:t xml:space="preserve">PREVIEW ALL  </w:t>
            </w:r>
            <w:r>
              <w:rPr>
                <w:rFonts w:ascii="Arial" w:hAnsi="Arial"/>
                <w:b w:val="0"/>
                <w:i w:val="0"/>
                <w:color w:val="17212B"/>
                <w:sz w:val="21"/>
              </w:rPr>
              <w:t>Use the Email preview centre to review each saved audience message. Use the outcome-preview buttons to open the offending-club, reporting-club and official PDFs before issuing an approved outcome.</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FFF"/>
            <w:tcBorders>
              <w:top w:val="single" w:sz="8" w:color="DFE4E8"/>
              <w:left w:val="single" w:sz="8" w:color="DFE4E8"/>
              <w:bottom w:val="single" w:sz="8" w:color="DFE4E8"/>
              <w:right w:val="single" w:sz="8" w:color="DFE4E8"/>
            </w:tcBorders>
          </w:tcPr>
          <w:p>
            <w:pPr>
              <w:keepNext w:val="0"/>
              <w:keepLines w:val="0"/>
              <w:spacing w:before="0" w:after="40" w:line="276" w:lineRule="auto"/>
            </w:pPr>
            <w:r>
              <w:rPr>
                <w:rFonts w:ascii="Arial" w:hAnsi="Arial"/>
                <w:b/>
                <w:i w:val="0"/>
                <w:color w:val="C41E3A"/>
                <w:sz w:val="18"/>
              </w:rPr>
              <w:t>EMAIL PREVIEW - OFFENDING-CLUB OUTCOME</w:t>
            </w:r>
          </w:p>
          <w:p>
            <w:pPr>
              <w:keepNext w:val="0"/>
              <w:keepLines w:val="0"/>
              <w:spacing w:before="0" w:after="40" w:line="276" w:lineRule="auto"/>
            </w:pPr>
            <w:r>
              <w:rPr>
                <w:rFonts w:ascii="Arial" w:hAnsi="Arial"/>
                <w:b/>
                <w:i w:val="0"/>
                <w:color w:val="17212B"/>
                <w:sz w:val="18"/>
              </w:rPr>
              <w:t xml:space="preserve">To: </w:t>
            </w:r>
            <w:r>
              <w:rPr>
                <w:rFonts w:ascii="Arial" w:hAnsi="Arial"/>
                <w:b w:val="0"/>
                <w:i w:val="0"/>
                <w:color w:val="17212B"/>
                <w:sz w:val="18"/>
              </w:rPr>
              <w:t>secretary@riverside.example.invalid</w:t>
            </w:r>
          </w:p>
          <w:p>
            <w:pPr>
              <w:keepNext w:val="0"/>
              <w:keepLines w:val="0"/>
              <w:spacing w:before="0" w:after="160" w:line="276" w:lineRule="auto"/>
            </w:pPr>
            <w:r>
              <w:rPr>
                <w:rFonts w:ascii="Arial" w:hAnsi="Arial"/>
                <w:b/>
                <w:i w:val="0"/>
                <w:color w:val="17212B"/>
                <w:sz w:val="18"/>
              </w:rPr>
              <w:t xml:space="preserve">Subject: </w:t>
            </w:r>
            <w:r>
              <w:rPr>
                <w:rFonts w:ascii="Arial" w:hAnsi="Arial"/>
                <w:b w:val="0"/>
                <w:i w:val="0"/>
                <w:color w:val="17212B"/>
                <w:sz w:val="18"/>
              </w:rPr>
              <w:t>GMCL ineligible-player case outcome GMCL-2026-0042</w:t>
            </w:r>
          </w:p>
          <w:p>
            <w:pPr>
              <w:keepNext w:val="0"/>
              <w:keepLines w:val="0"/>
              <w:spacing w:before="0" w:after="100" w:line="276" w:lineRule="auto"/>
            </w:pPr>
            <w:r>
              <w:rPr>
                <w:rFonts w:ascii="Arial" w:hAnsi="Arial"/>
                <w:b w:val="0"/>
                <w:i w:val="0"/>
                <w:color w:val="17212B"/>
                <w:sz w:val="19"/>
              </w:rPr>
              <w:t>Dear Club Secretary,</w:t>
            </w:r>
          </w:p>
          <w:p>
            <w:pPr>
              <w:keepNext w:val="0"/>
              <w:keepLines w:val="0"/>
              <w:spacing w:before="0" w:after="100" w:line="276" w:lineRule="auto"/>
            </w:pPr>
            <w:r>
              <w:rPr>
                <w:rFonts w:ascii="Arial" w:hAnsi="Arial"/>
                <w:b w:val="0"/>
                <w:i w:val="0"/>
                <w:color w:val="17212B"/>
                <w:sz w:val="19"/>
              </w:rPr>
              <w:t>The independently approved decision for case GMCL-2026-0042 is set out below.</w:t>
            </w:r>
          </w:p>
          <w:p>
            <w:pPr>
              <w:keepNext w:val="0"/>
              <w:keepLines w:val="0"/>
              <w:spacing w:before="0" w:after="100" w:line="276" w:lineRule="auto"/>
            </w:pPr>
            <w:r>
              <w:rPr>
                <w:rFonts w:ascii="Arial" w:hAnsi="Arial"/>
                <w:b w:val="0"/>
                <w:i w:val="0"/>
                <w:color w:val="17212B"/>
                <w:sz w:val="19"/>
              </w:rPr>
              <w:t>Findings: [approved findings]</w:t>
            </w:r>
          </w:p>
          <w:p>
            <w:pPr>
              <w:keepNext w:val="0"/>
              <w:keepLines w:val="0"/>
              <w:spacing w:before="0" w:after="100" w:line="276" w:lineRule="auto"/>
            </w:pPr>
            <w:r>
              <w:rPr>
                <w:rFonts w:ascii="Arial" w:hAnsi="Arial"/>
                <w:b w:val="0"/>
                <w:i w:val="0"/>
                <w:color w:val="17212B"/>
                <w:sz w:val="19"/>
              </w:rPr>
              <w:t>Rule determination: [approved rule wording]</w:t>
            </w:r>
          </w:p>
          <w:p>
            <w:pPr>
              <w:keepNext w:val="0"/>
              <w:keepLines w:val="0"/>
              <w:spacing w:before="0" w:after="100" w:line="276" w:lineRule="auto"/>
            </w:pPr>
            <w:r>
              <w:rPr>
                <w:rFonts w:ascii="Arial" w:hAnsi="Arial"/>
                <w:b w:val="0"/>
                <w:i w:val="0"/>
                <w:color w:val="17212B"/>
                <w:sz w:val="19"/>
              </w:rPr>
              <w:t>Decision and sanctions: [approved effect summary]</w:t>
            </w:r>
          </w:p>
          <w:p>
            <w:pPr>
              <w:keepNext w:val="0"/>
              <w:keepLines w:val="0"/>
              <w:spacing w:before="0" w:after="100" w:line="276" w:lineRule="auto"/>
            </w:pPr>
            <w:r>
              <w:rPr>
                <w:rFonts w:ascii="Arial" w:hAnsi="Arial"/>
                <w:b w:val="0"/>
                <w:i w:val="0"/>
                <w:color w:val="17212B"/>
                <w:sz w:val="19"/>
              </w:rPr>
              <w:t>Appeal instructions: [approved instructions]</w:t>
            </w:r>
          </w:p>
          <w:p>
            <w:pPr>
              <w:keepNext w:val="0"/>
              <w:keepLines w:val="0"/>
              <w:spacing w:before="0" w:after="100" w:line="276" w:lineRule="auto"/>
            </w:pPr>
            <w:r>
              <w:rPr>
                <w:rFonts w:ascii="Arial" w:hAnsi="Arial"/>
                <w:b w:val="0"/>
                <w:i w:val="0"/>
                <w:color w:val="17212B"/>
                <w:sz w:val="19"/>
              </w:rPr>
              <w:t>Regards, Greater Manchester Cricket League</w:t>
            </w:r>
          </w:p>
          <w:p>
            <w:pPr>
              <w:keepNext w:val="0"/>
              <w:keepLines w:val="0"/>
              <w:spacing w:before="100" w:after="0" w:line="276" w:lineRule="auto"/>
            </w:pPr>
            <w:r>
              <w:rPr>
                <w:rFonts w:ascii="Arial" w:hAnsi="Arial"/>
                <w:b/>
                <w:i w:val="0"/>
                <w:color w:val="F5A623"/>
                <w:sz w:val="17"/>
              </w:rPr>
              <w:t xml:space="preserve">CHECK BEFORE APPROVAL: </w:t>
            </w:r>
            <w:r>
              <w:rPr>
                <w:rFonts w:ascii="Arial" w:hAnsi="Arial"/>
                <w:b w:val="0"/>
                <w:i w:val="0"/>
                <w:color w:val="17212B"/>
                <w:sz w:val="17"/>
              </w:rPr>
              <w:t>This audience may receive the full approved findings and sanctions, but never reporter identity or private notes.</w:t>
            </w:r>
          </w:p>
        </w:tc>
      </w:tr>
    </w:tbl>
    <w:p>
      <w:pPr>
        <w:spacing w:after="0"/>
      </w:pPr>
    </w:p>
    <w:p>
      <w:r>
        <w:br w:type="page"/>
      </w:r>
    </w:p>
    <w:p>
      <w:pPr>
        <w:pStyle w:val="Heading1"/>
      </w:pPr>
      <w:r>
        <w:t>Other outcome previews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FFF"/>
            <w:tcBorders>
              <w:top w:val="single" w:sz="8" w:color="DFE4E8"/>
              <w:left w:val="single" w:sz="8" w:color="DFE4E8"/>
              <w:bottom w:val="single" w:sz="8" w:color="DFE4E8"/>
              <w:right w:val="single" w:sz="8" w:color="DFE4E8"/>
            </w:tcBorders>
          </w:tcPr>
          <w:p>
            <w:pPr>
              <w:keepNext w:val="0"/>
              <w:keepLines w:val="0"/>
              <w:spacing w:before="0" w:after="40" w:line="276" w:lineRule="auto"/>
            </w:pPr>
            <w:r>
              <w:rPr>
                <w:rFonts w:ascii="Arial" w:hAnsi="Arial"/>
                <w:b/>
                <w:i w:val="0"/>
                <w:color w:val="C41E3A"/>
                <w:sz w:val="18"/>
              </w:rPr>
              <w:t>EMAIL PREVIEW - REPORTING-CLUB OUTCOME</w:t>
            </w:r>
          </w:p>
          <w:p>
            <w:pPr>
              <w:keepNext w:val="0"/>
              <w:keepLines w:val="0"/>
              <w:spacing w:before="0" w:after="40" w:line="276" w:lineRule="auto"/>
            </w:pPr>
            <w:r>
              <w:rPr>
                <w:rFonts w:ascii="Arial" w:hAnsi="Arial"/>
                <w:b/>
                <w:i w:val="0"/>
                <w:color w:val="17212B"/>
                <w:sz w:val="18"/>
              </w:rPr>
              <w:t xml:space="preserve">To: </w:t>
            </w:r>
            <w:r>
              <w:rPr>
                <w:rFonts w:ascii="Arial" w:hAnsi="Arial"/>
                <w:b w:val="0"/>
                <w:i w:val="0"/>
                <w:color w:val="17212B"/>
                <w:sz w:val="18"/>
              </w:rPr>
              <w:t>secretary@northbridge.example.invalid</w:t>
            </w:r>
          </w:p>
          <w:p>
            <w:pPr>
              <w:keepNext w:val="0"/>
              <w:keepLines w:val="0"/>
              <w:spacing w:before="0" w:after="160" w:line="276" w:lineRule="auto"/>
            </w:pPr>
            <w:r>
              <w:rPr>
                <w:rFonts w:ascii="Arial" w:hAnsi="Arial"/>
                <w:b/>
                <w:i w:val="0"/>
                <w:color w:val="17212B"/>
                <w:sz w:val="18"/>
              </w:rPr>
              <w:t xml:space="preserve">Subject: </w:t>
            </w:r>
            <w:r>
              <w:rPr>
                <w:rFonts w:ascii="Arial" w:hAnsi="Arial"/>
                <w:b w:val="0"/>
                <w:i w:val="0"/>
                <w:color w:val="17212B"/>
                <w:sz w:val="18"/>
              </w:rPr>
              <w:t>GMCL ineligible-player case outcome GMCL-2026-0042</w:t>
            </w:r>
          </w:p>
          <w:p>
            <w:pPr>
              <w:keepNext w:val="0"/>
              <w:keepLines w:val="0"/>
              <w:spacing w:before="0" w:after="100" w:line="276" w:lineRule="auto"/>
            </w:pPr>
            <w:r>
              <w:rPr>
                <w:rFonts w:ascii="Arial" w:hAnsi="Arial"/>
                <w:b w:val="0"/>
                <w:i w:val="0"/>
                <w:color w:val="17212B"/>
                <w:sz w:val="19"/>
              </w:rPr>
              <w:t>Dear Club Secretary,</w:t>
            </w:r>
          </w:p>
          <w:p>
            <w:pPr>
              <w:keepNext w:val="0"/>
              <w:keepLines w:val="0"/>
              <w:spacing w:before="0" w:after="100" w:line="276" w:lineRule="auto"/>
            </w:pPr>
            <w:r>
              <w:rPr>
                <w:rFonts w:ascii="Arial" w:hAnsi="Arial"/>
                <w:b w:val="0"/>
                <w:i w:val="0"/>
                <w:color w:val="17212B"/>
                <w:sz w:val="19"/>
              </w:rPr>
              <w:t>The GMCL has completed its investigation into the ineligible-player report recorded as case GMCL-2026-0042.</w:t>
            </w:r>
          </w:p>
          <w:p>
            <w:pPr>
              <w:keepNext w:val="0"/>
              <w:keepLines w:val="0"/>
              <w:spacing w:before="0" w:after="100" w:line="276" w:lineRule="auto"/>
            </w:pPr>
            <w:r>
              <w:rPr>
                <w:rFonts w:ascii="Arial" w:hAnsi="Arial"/>
                <w:b w:val="0"/>
                <w:i w:val="0"/>
                <w:color w:val="17212B"/>
                <w:sz w:val="19"/>
              </w:rPr>
              <w:t>Confirmed findings: [approved findings]</w:t>
            </w:r>
          </w:p>
          <w:p>
            <w:pPr>
              <w:keepNext w:val="0"/>
              <w:keepLines w:val="0"/>
              <w:spacing w:before="0" w:after="100" w:line="276" w:lineRule="auto"/>
            </w:pPr>
            <w:r>
              <w:rPr>
                <w:rFonts w:ascii="Arial" w:hAnsi="Arial"/>
                <w:b w:val="0"/>
                <w:i w:val="0"/>
                <w:color w:val="17212B"/>
                <w:sz w:val="19"/>
              </w:rPr>
              <w:t>Rule determination: [approved rule wording]</w:t>
            </w:r>
          </w:p>
          <w:p>
            <w:pPr>
              <w:keepNext w:val="0"/>
              <w:keepLines w:val="0"/>
              <w:spacing w:before="0" w:after="100" w:line="276" w:lineRule="auto"/>
            </w:pPr>
            <w:r>
              <w:rPr>
                <w:rFonts w:ascii="Arial" w:hAnsi="Arial"/>
                <w:b w:val="0"/>
                <w:i w:val="0"/>
                <w:color w:val="17212B"/>
                <w:sz w:val="19"/>
              </w:rPr>
              <w:t>Final outcome: [approved outcome or no-action result]</w:t>
            </w:r>
          </w:p>
          <w:p>
            <w:pPr>
              <w:keepNext w:val="0"/>
              <w:keepLines w:val="0"/>
              <w:spacing w:before="0" w:after="100" w:line="276" w:lineRule="auto"/>
            </w:pPr>
            <w:r>
              <w:rPr>
                <w:rFonts w:ascii="Arial" w:hAnsi="Arial"/>
                <w:b w:val="0"/>
                <w:i w:val="0"/>
                <w:color w:val="17212B"/>
                <w:sz w:val="19"/>
              </w:rPr>
              <w:t>Regards, Greater Manchester Cricket League</w:t>
            </w:r>
          </w:p>
          <w:p>
            <w:pPr>
              <w:keepNext w:val="0"/>
              <w:keepLines w:val="0"/>
              <w:spacing w:before="100" w:after="0" w:line="276" w:lineRule="auto"/>
            </w:pPr>
            <w:r>
              <w:rPr>
                <w:rFonts w:ascii="Arial" w:hAnsi="Arial"/>
                <w:b/>
                <w:i w:val="0"/>
                <w:color w:val="F5A623"/>
                <w:sz w:val="17"/>
              </w:rPr>
              <w:t xml:space="preserve">CHECK BEFORE APPROVAL: </w:t>
            </w:r>
            <w:r>
              <w:rPr>
                <w:rFonts w:ascii="Arial" w:hAnsi="Arial"/>
                <w:b w:val="0"/>
                <w:i w:val="0"/>
                <w:color w:val="17212B"/>
                <w:sz w:val="17"/>
              </w:rPr>
              <w:t>Do not include the offending club's private response, internal notes, private evidence or reporter details.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FFFFF"/>
            <w:tcBorders>
              <w:top w:val="single" w:sz="8" w:color="DFE4E8"/>
              <w:left w:val="single" w:sz="8" w:color="DFE4E8"/>
              <w:bottom w:val="single" w:sz="8" w:color="DFE4E8"/>
              <w:right w:val="single" w:sz="8" w:color="DFE4E8"/>
            </w:tcBorders>
          </w:tcPr>
          <w:p>
            <w:pPr>
              <w:keepNext w:val="0"/>
              <w:keepLines w:val="0"/>
              <w:spacing w:before="0" w:after="40" w:line="276" w:lineRule="auto"/>
            </w:pPr>
            <w:r>
              <w:rPr>
                <w:rFonts w:ascii="Arial" w:hAnsi="Arial"/>
                <w:b/>
                <w:i w:val="0"/>
                <w:color w:val="C41E3A"/>
                <w:sz w:val="18"/>
              </w:rPr>
              <w:t>EMAIL PREVIEW - OFFICIAL OUTCOME</w:t>
            </w:r>
          </w:p>
          <w:p>
            <w:pPr>
              <w:keepNext w:val="0"/>
              <w:keepLines w:val="0"/>
              <w:spacing w:before="0" w:after="40" w:line="276" w:lineRule="auto"/>
            </w:pPr>
            <w:r>
              <w:rPr>
                <w:rFonts w:ascii="Arial" w:hAnsi="Arial"/>
                <w:b/>
                <w:i w:val="0"/>
                <w:color w:val="17212B"/>
                <w:sz w:val="18"/>
              </w:rPr>
              <w:t xml:space="preserve">To: </w:t>
            </w:r>
            <w:r>
              <w:rPr>
                <w:rFonts w:ascii="Arial" w:hAnsi="Arial"/>
                <w:b w:val="0"/>
                <w:i w:val="0"/>
                <w:color w:val="17212B"/>
                <w:sz w:val="18"/>
              </w:rPr>
              <w:t>Configured Executive and discipline recipients</w:t>
            </w:r>
          </w:p>
          <w:p>
            <w:pPr>
              <w:keepNext w:val="0"/>
              <w:keepLines w:val="0"/>
              <w:spacing w:before="0" w:after="160" w:line="276" w:lineRule="auto"/>
            </w:pPr>
            <w:r>
              <w:rPr>
                <w:rFonts w:ascii="Arial" w:hAnsi="Arial"/>
                <w:b/>
                <w:i w:val="0"/>
                <w:color w:val="17212B"/>
                <w:sz w:val="18"/>
              </w:rPr>
              <w:t xml:space="preserve">Subject: </w:t>
            </w:r>
            <w:r>
              <w:rPr>
                <w:rFonts w:ascii="Arial" w:hAnsi="Arial"/>
                <w:b w:val="0"/>
                <w:i w:val="0"/>
                <w:color w:val="17212B"/>
                <w:sz w:val="18"/>
              </w:rPr>
              <w:t>GMCL ineligible-player case outcome GMCL-2026-0042</w:t>
            </w:r>
          </w:p>
          <w:p>
            <w:pPr>
              <w:keepNext w:val="0"/>
              <w:keepLines w:val="0"/>
              <w:spacing w:before="0" w:after="100" w:line="276" w:lineRule="auto"/>
            </w:pPr>
            <w:r>
              <w:rPr>
                <w:rFonts w:ascii="Arial" w:hAnsi="Arial"/>
                <w:b w:val="0"/>
                <w:i w:val="0"/>
                <w:color w:val="17212B"/>
                <w:sz w:val="19"/>
              </w:rPr>
              <w:t>Approved league outcome record</w:t>
            </w:r>
          </w:p>
          <w:p>
            <w:pPr>
              <w:keepNext w:val="0"/>
              <w:keepLines w:val="0"/>
              <w:spacing w:before="0" w:after="100" w:line="276" w:lineRule="auto"/>
            </w:pPr>
            <w:r>
              <w:rPr>
                <w:rFonts w:ascii="Arial" w:hAnsi="Arial"/>
                <w:b w:val="0"/>
                <w:i w:val="0"/>
                <w:color w:val="17212B"/>
                <w:sz w:val="19"/>
              </w:rPr>
              <w:t>Case: GMCL-2026-0042 | Source: ineligible_player</w:t>
            </w:r>
          </w:p>
          <w:p>
            <w:pPr>
              <w:keepNext w:val="0"/>
              <w:keepLines w:val="0"/>
              <w:spacing w:before="0" w:after="100" w:line="276" w:lineRule="auto"/>
            </w:pPr>
            <w:r>
              <w:rPr>
                <w:rFonts w:ascii="Arial" w:hAnsi="Arial"/>
                <w:b w:val="0"/>
                <w:i w:val="0"/>
                <w:color w:val="17212B"/>
                <w:sz w:val="19"/>
              </w:rPr>
              <w:t>Offending club: Riverside CC | Reporting club: Northbridge CC</w:t>
            </w:r>
          </w:p>
          <w:p>
            <w:pPr>
              <w:keepNext w:val="0"/>
              <w:keepLines w:val="0"/>
              <w:spacing w:before="0" w:after="100" w:line="276" w:lineRule="auto"/>
            </w:pPr>
            <w:r>
              <w:rPr>
                <w:rFonts w:ascii="Arial" w:hAnsi="Arial"/>
                <w:b w:val="0"/>
                <w:i w:val="0"/>
                <w:color w:val="17212B"/>
                <w:sz w:val="19"/>
              </w:rPr>
              <w:t>Findings, rule determination, decision, sanctions and appeal instructions follow in the approved record.</w:t>
            </w:r>
          </w:p>
          <w:p>
            <w:pPr>
              <w:keepNext w:val="0"/>
              <w:keepLines w:val="0"/>
              <w:spacing w:before="100" w:after="0" w:line="276" w:lineRule="auto"/>
            </w:pPr>
            <w:r>
              <w:rPr>
                <w:rFonts w:ascii="Arial" w:hAnsi="Arial"/>
                <w:b/>
                <w:i w:val="0"/>
                <w:color w:val="F5A623"/>
                <w:sz w:val="17"/>
              </w:rPr>
              <w:t xml:space="preserve">CHECK BEFORE APPROVAL: </w:t>
            </w:r>
            <w:r>
              <w:rPr>
                <w:rFonts w:ascii="Arial" w:hAnsi="Arial"/>
                <w:b w:val="0"/>
                <w:i w:val="0"/>
                <w:color w:val="17212B"/>
                <w:sz w:val="17"/>
              </w:rPr>
              <w:t>Play-Cricket recipients are added for league-table points; finance recipients are added for fines.</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7F0"/>
            <w:tcBorders>
              <w:top w:val="nil"/>
              <w:left w:val="single" w:sz="18" w:color="198754"/>
              <w:bottom w:val="nil"/>
              <w:right w:val="nil"/>
            </w:tcBorders>
          </w:tcPr>
          <w:p>
            <w:pPr>
              <w:keepNext w:val="0"/>
              <w:keepLines w:val="0"/>
              <w:spacing w:before="0" w:after="0" w:line="276" w:lineRule="auto"/>
            </w:pPr>
            <w:r>
              <w:rPr>
                <w:rFonts w:ascii="Arial" w:hAnsi="Arial"/>
                <w:b/>
                <w:i w:val="0"/>
                <w:color w:val="198754"/>
                <w:sz w:val="18"/>
              </w:rPr>
              <w:t xml:space="preserve">NO ACTION  </w:t>
            </w:r>
            <w:r>
              <w:rPr>
                <w:rFonts w:ascii="Arial" w:hAnsi="Arial"/>
                <w:b w:val="0"/>
                <w:i w:val="0"/>
                <w:color w:val="17212B"/>
                <w:sz w:val="21"/>
              </w:rPr>
              <w:t>A no-action decision uses the same independent approval and audience previews. It closes without appearing on the public register.</w:t>
            </w:r>
          </w:p>
        </w:tc>
      </w:tr>
    </w:tbl>
    <w:p>
      <w:pPr>
        <w:spacing w:after="0"/>
      </w:pPr>
    </w:p>
    <w:p>
      <w:r>
        <w:br w:type="page"/>
      </w:r>
    </w:p>
    <w:p>
      <w:pPr>
        <w:pStyle w:val="Heading1"/>
      </w:pPr>
      <w:r>
        <w:t>After publication</w:t>
      </w:r>
    </w:p>
    <w:tbl>
      <w:tblPr>
        <w:tblW w:type="dxa" w:w="9360"/>
        <w:tblLayout w:type="fixed"/>
        <w:tblLook w:firstColumn="1" w:firstRow="1" w:lastColumn="0" w:lastRow="0" w:noHBand="0" w:noVBand="1" w:val="04A0"/>
        <w:jc w:val="left"/>
        <w:tblInd w:w="120" w:type="dxa"/>
      </w:tblPr>
      <w:tblGrid>
        <w:gridCol w:w="3000"/>
        <w:gridCol w:w="3800"/>
        <w:gridCol w:w="2560"/>
      </w:tblGrid>
      <w:tr>
        <w:trPr>
          <w:tblHeader w:val="true"/>
        </w:trPr>
        <w:tc>
          <w:tcPr>
            <w:tcW w:type="dxa" w:w="30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What happens</w:t>
            </w:r>
          </w:p>
        </w:tc>
        <w:tc>
          <w:tcPr>
            <w:tcW w:type="dxa" w:w="38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What staff see</w:t>
            </w:r>
          </w:p>
        </w:tc>
        <w:tc>
          <w:tcPr>
            <w:tcW w:type="dxa" w:w="256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Owner</w:t>
            </w:r>
          </w:p>
        </w:tc>
      </w:tr>
      <w:tr>
        <w:tc>
          <w:tcPr>
            <w:tcW w:type="dxa" w:w="30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Messages queued</w:t>
            </w:r>
          </w:p>
        </w:tc>
        <w:tc>
          <w:tcPr>
            <w:tcW w:type="dxa" w:w="38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Email status for every recipient</w:t>
            </w:r>
          </w:p>
        </w:tc>
        <w:tc>
          <w:tcPr>
            <w:tcW w:type="dxa" w:w="25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System / email operations</w:t>
            </w:r>
          </w:p>
        </w:tc>
      </w:tr>
      <w:tr>
        <w:tc>
          <w:tcPr>
            <w:tcW w:type="dxa" w:w="30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Points adjustment</w:t>
            </w:r>
          </w:p>
        </w:tc>
        <w:tc>
          <w:tcPr>
            <w:tcW w:type="dxa" w:w="38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Two-day Play-Cricket task</w:t>
            </w:r>
          </w:p>
        </w:tc>
        <w:tc>
          <w:tcPr>
            <w:tcW w:type="dxa" w:w="25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Configured points administrator</w:t>
            </w:r>
          </w:p>
        </w:tc>
      </w:tr>
      <w:tr>
        <w:tc>
          <w:tcPr>
            <w:tcW w:type="dxa" w:w="30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Fine</w:t>
            </w:r>
          </w:p>
        </w:tc>
        <w:tc>
          <w:tcPr>
            <w:tcW w:type="dxa" w:w="38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Finance follow-up</w:t>
            </w:r>
          </w:p>
        </w:tc>
        <w:tc>
          <w:tcPr>
            <w:tcW w:type="dxa" w:w="25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Finance recipient</w:t>
            </w:r>
          </w:p>
        </w:tc>
      </w:tr>
      <w:tr>
        <w:tc>
          <w:tcPr>
            <w:tcW w:type="dxa" w:w="30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No action</w:t>
            </w:r>
          </w:p>
        </w:tc>
        <w:tc>
          <w:tcPr>
            <w:tcW w:type="dxa" w:w="38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Case closed, unpublished</w:t>
            </w:r>
          </w:p>
        </w:tc>
        <w:tc>
          <w:tcPr>
            <w:tcW w:type="dxa" w:w="25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Case team</w:t>
            </w:r>
          </w:p>
        </w:tc>
      </w:tr>
      <w:tr>
        <w:tc>
          <w:tcPr>
            <w:tcW w:type="dxa" w:w="30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All work complete</w:t>
            </w:r>
          </w:p>
        </w:tc>
        <w:tc>
          <w:tcPr>
            <w:tcW w:type="dxa" w:w="38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Green Complete status</w:t>
            </w:r>
          </w:p>
        </w:tc>
        <w:tc>
          <w:tcPr>
            <w:tcW w:type="dxa" w:w="25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Assigned investigator</w:t>
            </w:r>
          </w:p>
        </w:tc>
      </w:tr>
    </w:tbl>
    <w:p>
      <w:pPr>
        <w:pStyle w:val="Heading2"/>
      </w:pPr>
      <w:r>
        <w:t>If new information arrives after approval</w:t>
      </w:r>
    </w:p>
    <w:p>
      <w:pPr>
        <w:keepNext w:val="0"/>
        <w:keepLines w:val="0"/>
        <w:spacing w:before="0" w:after="120" w:line="288" w:lineRule="auto"/>
      </w:pPr>
      <w:r>
        <w:rPr>
          <w:rFonts w:ascii="Arial" w:hAnsi="Arial"/>
          <w:b w:val="0"/>
          <w:i w:val="0"/>
          <w:color w:val="17212B"/>
          <w:sz w:val="22"/>
        </w:rPr>
        <w:t>The system may offer Reopen for source change only if no outcome may have been sent, nothing has been published and no follow-up task has started.</w:t>
      </w:r>
    </w:p>
    <w:p>
      <w:pPr>
        <w:pStyle w:val="GMCLNumber"/>
        <w:keepNext w:val="0"/>
        <w:keepLines w:val="0"/>
        <w:spacing w:before="0" w:after="80" w:line="288" w:lineRule="auto"/>
        <w:ind w:left="547" w:hanging="274"/>
      </w:pPr>
      <w:r>
        <w:rPr>
          <w:rFonts w:ascii="Arial" w:hAnsi="Arial"/>
          <w:b w:val="0"/>
          <w:i w:val="0"/>
          <w:color w:val="17212B"/>
          <w:sz w:val="22"/>
        </w:rPr>
        <w:t>Read the newer intake revision and enter a clear reopening reason.</w:t>
      </w:r>
    </w:p>
    <w:p>
      <w:pPr>
        <w:pStyle w:val="GMCLNumber"/>
        <w:keepNext w:val="0"/>
        <w:keepLines w:val="0"/>
        <w:spacing w:before="0" w:after="80" w:line="288" w:lineRule="auto"/>
        <w:ind w:left="547" w:hanging="274"/>
      </w:pPr>
      <w:r>
        <w:rPr>
          <w:rFonts w:ascii="Arial" w:hAnsi="Arial"/>
          <w:b w:val="0"/>
          <w:i w:val="0"/>
          <w:color w:val="17212B"/>
          <w:sz w:val="22"/>
        </w:rPr>
        <w:t>The old approved record stays visible; the system adds a correction record instead of deleting history.</w:t>
      </w:r>
    </w:p>
    <w:p>
      <w:pPr>
        <w:pStyle w:val="GMCLNumber"/>
        <w:keepNext w:val="0"/>
        <w:keepLines w:val="0"/>
        <w:spacing w:before="0" w:after="80" w:line="288" w:lineRule="auto"/>
        <w:ind w:left="547" w:hanging="274"/>
      </w:pPr>
      <w:r>
        <w:rPr>
          <w:rFonts w:ascii="Arial" w:hAnsi="Arial"/>
          <w:b w:val="0"/>
          <w:i w:val="0"/>
          <w:color w:val="17212B"/>
          <w:sz w:val="22"/>
        </w:rPr>
        <w:t>Merge the new revision, investigate again, propose a new decision and obtain independent approval again.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F4F6F8"/>
            <w:tcBorders>
              <w:top w:val="nil"/>
              <w:left w:val="single" w:sz="18" w:color="5F6B76"/>
              <w:bottom w:val="nil"/>
              <w:right w:val="nil"/>
            </w:tcBorders>
          </w:tcPr>
          <w:p>
            <w:pPr>
              <w:keepNext w:val="0"/>
              <w:keepLines w:val="0"/>
              <w:spacing w:before="0" w:after="0" w:line="276" w:lineRule="auto"/>
            </w:pPr>
            <w:r>
              <w:rPr>
                <w:rFonts w:ascii="Arial" w:hAnsi="Arial"/>
                <w:b/>
                <w:i w:val="0"/>
                <w:color w:val="5F6B76"/>
                <w:sz w:val="18"/>
              </w:rPr>
              <w:t xml:space="preserve">WHY HISTORY IS KEPT  </w:t>
            </w:r>
            <w:r>
              <w:rPr>
                <w:rFonts w:ascii="Arial" w:hAnsi="Arial"/>
                <w:b w:val="0"/>
                <w:i w:val="0"/>
                <w:color w:val="17212B"/>
                <w:sz w:val="21"/>
              </w:rPr>
              <w:t>A reliable case record shows what was known and decided at each point in time. Keeping history protects clubs, staff and the league.</w:t>
            </w:r>
          </w:p>
        </w:tc>
      </w:tr>
    </w:tbl>
    <w:p>
      <w:pPr>
        <w:spacing w:after="0"/>
      </w:pPr>
    </w:p>
    <w:p>
      <w:r>
        <w:br w:type="page"/>
      </w:r>
    </w:p>
    <w:p>
      <w:pPr>
        <w:pStyle w:val="Heading1"/>
      </w:pPr>
      <w:r>
        <w:t>Plain-English glossary</w:t>
      </w:r>
    </w:p>
    <w:p>
      <w:pPr>
        <w:keepNext w:val="0"/>
        <w:keepLines w:val="0"/>
        <w:spacing w:before="0" w:after="120" w:line="288" w:lineRule="auto"/>
      </w:pPr>
      <w:r>
        <w:rPr>
          <w:rFonts w:ascii="Arial" w:hAnsi="Arial"/>
          <w:b w:val="0"/>
          <w:i w:val="0"/>
          <w:color w:val="17212B"/>
          <w:sz w:val="22"/>
        </w:rPr>
        <w:t>Preferred screen wording appears first. The technical term is included only so staff can recognise it in audit or support discussions.</w:t>
      </w:r>
    </w:p>
    <w:tbl>
      <w:tblPr>
        <w:tblW w:type="dxa" w:w="9360"/>
        <w:tblLayout w:type="fixed"/>
        <w:tblLook w:firstColumn="1" w:firstRow="1" w:lastColumn="0" w:lastRow="0" w:noHBand="0" w:noVBand="1" w:val="04A0"/>
        <w:jc w:val="left"/>
        <w:tblInd w:w="120" w:type="dxa"/>
      </w:tblPr>
      <w:tblGrid>
        <w:gridCol w:w="2600"/>
        <w:gridCol w:w="2100"/>
        <w:gridCol w:w="4660"/>
      </w:tblGrid>
      <w:tr>
        <w:trPr>
          <w:tblHeader w:val="true"/>
        </w:trPr>
        <w:tc>
          <w:tcPr>
            <w:tcW w:type="dxa" w:w="26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Use on screen</w:t>
            </w:r>
          </w:p>
        </w:tc>
        <w:tc>
          <w:tcPr>
            <w:tcW w:type="dxa" w:w="21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Technical term</w:t>
            </w:r>
          </w:p>
        </w:tc>
        <w:tc>
          <w:tcPr>
            <w:tcW w:type="dxa" w:w="466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Meaning</w:t>
            </w:r>
          </w:p>
        </w:tc>
      </w:tr>
      <w:tr>
        <w:tc>
          <w:tcPr>
            <w:tcW w:type="dxa" w:w="2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7"/>
              </w:rPr>
              <w:t>Case history cannot be changed</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Immutable</w:t>
            </w:r>
          </w:p>
        </w:tc>
        <w:tc>
          <w:tcPr>
            <w:tcW w:type="dxa" w:w="46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The original record is kept. Corrections are added as new entries rather than overwriting it.</w:t>
            </w:r>
          </w:p>
        </w:tc>
      </w:tr>
      <w:tr>
        <w:tc>
          <w:tcPr>
            <w:tcW w:type="dxa" w:w="2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7"/>
              </w:rPr>
              <w:t>New report</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Intake</w:t>
            </w:r>
          </w:p>
        </w:tc>
        <w:tc>
          <w:tcPr>
            <w:tcW w:type="dxa" w:w="46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A report waiting to be checked. It is not yet a finding or sanction.</w:t>
            </w:r>
          </w:p>
        </w:tc>
      </w:tr>
      <w:tr>
        <w:tc>
          <w:tcPr>
            <w:tcW w:type="dxa" w:w="2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7"/>
              </w:rPr>
              <w:t>Saved version</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Revision</w:t>
            </w:r>
          </w:p>
        </w:tc>
        <w:tc>
          <w:tcPr>
            <w:tcW w:type="dxa" w:w="46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A new copy created when source information changes.</w:t>
            </w:r>
          </w:p>
        </w:tc>
      </w:tr>
      <w:tr>
        <w:tc>
          <w:tcPr>
            <w:tcW w:type="dxa" w:w="2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7"/>
              </w:rPr>
              <w:t>Digital fingerprint</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Checksum / SHA-256</w:t>
            </w:r>
          </w:p>
        </w:tc>
        <w:tc>
          <w:tcPr>
            <w:tcW w:type="dxa" w:w="46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A code used to confirm that a stored file has not changed.</w:t>
            </w:r>
          </w:p>
        </w:tc>
      </w:tr>
      <w:tr>
        <w:tc>
          <w:tcPr>
            <w:tcW w:type="dxa" w:w="2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7"/>
              </w:rPr>
              <w:t>Initial review</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Triage</w:t>
            </w:r>
          </w:p>
        </w:tc>
        <w:tc>
          <w:tcPr>
            <w:tcW w:type="dxa" w:w="46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Checking what the report is, whether it is complete and where it should go.</w:t>
            </w:r>
          </w:p>
        </w:tc>
      </w:tr>
      <w:tr>
        <w:tc>
          <w:tcPr>
            <w:tcW w:type="dxa" w:w="2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7"/>
              </w:rPr>
              <w:t>Source history</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Provenance</w:t>
            </w:r>
          </w:p>
        </w:tc>
        <w:tc>
          <w:tcPr>
            <w:tcW w:type="dxa" w:w="46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Where information came from, when it was collected and which version was used.</w:t>
            </w:r>
          </w:p>
        </w:tc>
      </w:tr>
      <w:tr>
        <w:tc>
          <w:tcPr>
            <w:tcW w:type="dxa" w:w="2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7"/>
              </w:rPr>
              <w:t>Personal details removed</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Redacted</w:t>
            </w:r>
          </w:p>
        </w:tc>
        <w:tc>
          <w:tcPr>
            <w:tcW w:type="dxa" w:w="46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A safe copy with private information removed before sharing.</w:t>
            </w:r>
          </w:p>
        </w:tc>
      </w:tr>
      <w:tr>
        <w:tc>
          <w:tcPr>
            <w:tcW w:type="dxa" w:w="2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7"/>
              </w:rPr>
              <w:t>Waiting to send</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Outbox</w:t>
            </w:r>
          </w:p>
        </w:tc>
        <w:tc>
          <w:tcPr>
            <w:tcW w:type="dxa" w:w="46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An approved email held for the delivery service.</w:t>
            </w:r>
          </w:p>
        </w:tc>
      </w:tr>
      <w:tr>
        <w:tc>
          <w:tcPr>
            <w:tcW w:type="dxa" w:w="2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7"/>
              </w:rPr>
              <w:t>Different person approves</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Separation of duties</w:t>
            </w:r>
          </w:p>
        </w:tc>
        <w:tc>
          <w:tcPr>
            <w:tcW w:type="dxa" w:w="46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The proposer cannot approve their own decision.</w:t>
            </w:r>
          </w:p>
        </w:tc>
      </w:tr>
      <w:tr>
        <w:tc>
          <w:tcPr>
            <w:tcW w:type="dxa" w:w="2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7"/>
              </w:rPr>
              <w:t>Stop safely when uncertain</w:t>
            </w:r>
          </w:p>
        </w:tc>
        <w:tc>
          <w:tcPr>
            <w:tcW w:type="dxa" w:w="21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Fail closed</w:t>
            </w:r>
          </w:p>
        </w:tc>
        <w:tc>
          <w:tcPr>
            <w:tcW w:type="dxa" w:w="46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The system pauses and asks a person to resolve the problem instead of guessing.</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5FB"/>
            <w:tcBorders>
              <w:top w:val="nil"/>
              <w:left w:val="single" w:sz="18" w:color="2E86C1"/>
              <w:bottom w:val="nil"/>
              <w:right w:val="nil"/>
            </w:tcBorders>
          </w:tcPr>
          <w:p>
            <w:pPr>
              <w:keepNext w:val="0"/>
              <w:keepLines w:val="0"/>
              <w:spacing w:before="0" w:after="0" w:line="276" w:lineRule="auto"/>
            </w:pPr>
            <w:r>
              <w:rPr>
                <w:rFonts w:ascii="Arial" w:hAnsi="Arial"/>
                <w:b/>
                <w:i w:val="0"/>
                <w:color w:val="2E86C1"/>
                <w:sz w:val="18"/>
              </w:rPr>
              <w:t xml:space="preserve">WRITING RULE  </w:t>
            </w:r>
            <w:r>
              <w:rPr>
                <w:rFonts w:ascii="Arial" w:hAnsi="Arial"/>
                <w:b w:val="0"/>
                <w:i w:val="0"/>
                <w:color w:val="17212B"/>
                <w:sz w:val="21"/>
              </w:rPr>
              <w:t>Use the everyday phrase in buttons and headings. Put the technical term in a tooltip, Learn more panel or audit detail - not in the main instruction.</w:t>
            </w:r>
          </w:p>
        </w:tc>
      </w:tr>
    </w:tbl>
    <w:p>
      <w:pPr>
        <w:spacing w:after="0"/>
      </w:pPr>
    </w:p>
    <w:p>
      <w:r>
        <w:br w:type="page"/>
      </w:r>
    </w:p>
    <w:p>
      <w:pPr>
        <w:pStyle w:val="Heading1"/>
      </w:pPr>
      <w:r>
        <w:t>When the system will not let you continue</w:t>
      </w:r>
    </w:p>
    <w:tbl>
      <w:tblPr>
        <w:tblW w:type="dxa" w:w="9360"/>
        <w:tblLayout w:type="fixed"/>
        <w:tblLook w:firstColumn="1" w:firstRow="1" w:lastColumn="0" w:lastRow="0" w:noHBand="0" w:noVBand="1" w:val="04A0"/>
        <w:jc w:val="left"/>
        <w:tblInd w:w="120" w:type="dxa"/>
      </w:tblPr>
      <w:tblGrid>
        <w:gridCol w:w="3000"/>
        <w:gridCol w:w="6360"/>
      </w:tblGrid>
      <w:tr>
        <w:trPr>
          <w:tblHeader w:val="true"/>
        </w:trPr>
        <w:tc>
          <w:tcPr>
            <w:tcW w:type="dxa" w:w="30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Problem</w:t>
            </w:r>
          </w:p>
        </w:tc>
        <w:tc>
          <w:tcPr>
            <w:tcW w:type="dxa" w:w="636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What to check</w:t>
            </w:r>
          </w:p>
        </w:tc>
      </w:tr>
      <w:tr>
        <w:tc>
          <w:tcPr>
            <w:tcW w:type="dxa" w:w="30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8"/>
              </w:rPr>
              <w:t>I cannot raise a case</w:t>
            </w:r>
          </w:p>
        </w:tc>
        <w:tc>
          <w:tcPr>
            <w:tcW w:type="dxa" w:w="63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Confirm the team mapping, fixture date, player and configured assignee.</w:t>
            </w:r>
          </w:p>
        </w:tc>
      </w:tr>
      <w:tr>
        <w:tc>
          <w:tcPr>
            <w:tcW w:type="dxa" w:w="30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8"/>
              </w:rPr>
              <w:t>The scorecard cannot be found</w:t>
            </w:r>
          </w:p>
        </w:tc>
        <w:tc>
          <w:tcPr>
            <w:tcW w:type="dxa" w:w="63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Check the Play-Cricket team ID and fixture date. The system will not choose between multiple matches.</w:t>
            </w:r>
          </w:p>
        </w:tc>
      </w:tr>
      <w:tr>
        <w:tc>
          <w:tcPr>
            <w:tcW w:type="dxa" w:w="30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8"/>
              </w:rPr>
              <w:t>I cannot request a response</w:t>
            </w:r>
          </w:p>
        </w:tc>
        <w:tc>
          <w:tcPr>
            <w:tcW w:type="dxa" w:w="63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Record the alleged rule, save both email drafts, verify the official mailbox and confirm outbound email is enabled.</w:t>
            </w:r>
          </w:p>
        </w:tc>
      </w:tr>
      <w:tr>
        <w:tc>
          <w:tcPr>
            <w:tcW w:type="dxa" w:w="30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8"/>
              </w:rPr>
              <w:t>I cannot propose a decision</w:t>
            </w:r>
          </w:p>
        </w:tc>
        <w:tc>
          <w:tcPr>
            <w:tcW w:type="dxa" w:w="63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Close or expire the response window and merge the newest linked intake revision.</w:t>
            </w:r>
          </w:p>
        </w:tc>
      </w:tr>
      <w:tr>
        <w:tc>
          <w:tcPr>
            <w:tcW w:type="dxa" w:w="30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8"/>
              </w:rPr>
              <w:t>I cannot approve</w:t>
            </w:r>
          </w:p>
        </w:tc>
        <w:tc>
          <w:tcPr>
            <w:tcW w:type="dxa" w:w="63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The approver must be authorised and must not be the proposer.</w:t>
            </w:r>
          </w:p>
        </w:tc>
      </w:tr>
      <w:tr>
        <w:tc>
          <w:tcPr>
            <w:tcW w:type="dxa" w:w="30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8"/>
              </w:rPr>
              <w:t>I cannot publish</w:t>
            </w:r>
          </w:p>
        </w:tc>
        <w:tc>
          <w:tcPr>
            <w:tcW w:type="dxa" w:w="63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Check privacy warnings, recipient mailboxes and approved email/PDF snapshots.</w:t>
            </w:r>
          </w:p>
        </w:tc>
      </w:tr>
      <w:tr>
        <w:tc>
          <w:tcPr>
            <w:tcW w:type="dxa" w:w="30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8"/>
              </w:rPr>
              <w:t>An imported report is missing</w:t>
            </w:r>
          </w:p>
        </w:tc>
        <w:tc>
          <w:tcPr>
            <w:tcW w:type="dxa" w:w="63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Clear date/search filters, then open Report history. Case-raised, duplicate and ignored reports are not offered in the chooser.</w:t>
            </w:r>
          </w:p>
        </w:tc>
      </w:tr>
      <w:tr>
        <w:tc>
          <w:tcPr>
            <w:tcW w:type="dxa" w:w="30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8"/>
              </w:rPr>
              <w:t>A verified Excel row is missing</w:t>
            </w:r>
          </w:p>
        </w:tc>
        <w:tc>
          <w:tcPr>
            <w:tcW w:type="dxa" w:w="63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Open Show verified history; verified rows are hidden from the working list by design.</w:t>
            </w:r>
          </w:p>
        </w:tc>
      </w:tr>
      <w:tr>
        <w:tc>
          <w:tcPr>
            <w:tcW w:type="dxa" w:w="30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i w:val="0"/>
                <w:color w:val="17212B"/>
                <w:sz w:val="18"/>
              </w:rPr>
              <w:t>Hawk AI suggests the wrong rule</w:t>
            </w:r>
          </w:p>
        </w:tc>
        <w:tc>
          <w:tcPr>
            <w:tcW w:type="dxa" w:w="63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8"/>
              </w:rPr>
              <w:t>Choose Edit or Mark not applicable, record why, and report feedback from the source panel.</w:t>
            </w:r>
          </w:p>
        </w:tc>
      </w:tr>
    </w:tbl>
    <w:p>
      <w:pPr>
        <w:pStyle w:val="Heading2"/>
      </w:pPr>
      <w:r>
        <w:t>Ask for help with useful details</w:t>
      </w:r>
    </w:p>
    <w:p>
      <w:pPr>
        <w:pStyle w:val="GMCLBullet"/>
        <w:keepNext w:val="0"/>
        <w:keepLines w:val="0"/>
        <w:spacing w:before="0" w:after="80" w:line="288" w:lineRule="auto"/>
        <w:ind w:left="547" w:hanging="274"/>
      </w:pPr>
      <w:r>
        <w:rPr>
          <w:rFonts w:ascii="Arial" w:hAnsi="Arial"/>
          <w:b w:val="0"/>
          <w:i w:val="0"/>
          <w:color w:val="17212B"/>
          <w:sz w:val="22"/>
        </w:rPr>
        <w:t>Case or intake reference.</w:t>
      </w:r>
    </w:p>
    <w:p>
      <w:pPr>
        <w:pStyle w:val="GMCLBullet"/>
        <w:keepNext w:val="0"/>
        <w:keepLines w:val="0"/>
        <w:spacing w:before="0" w:after="80" w:line="288" w:lineRule="auto"/>
        <w:ind w:left="547" w:hanging="274"/>
      </w:pPr>
      <w:r>
        <w:rPr>
          <w:rFonts w:ascii="Arial" w:hAnsi="Arial"/>
          <w:b w:val="0"/>
          <w:i w:val="0"/>
          <w:color w:val="17212B"/>
          <w:sz w:val="22"/>
        </w:rPr>
        <w:t>The action you were trying to complete.</w:t>
      </w:r>
    </w:p>
    <w:p>
      <w:pPr>
        <w:pStyle w:val="GMCLBullet"/>
        <w:keepNext w:val="0"/>
        <w:keepLines w:val="0"/>
        <w:spacing w:before="0" w:after="80" w:line="288" w:lineRule="auto"/>
        <w:ind w:left="547" w:hanging="274"/>
      </w:pPr>
      <w:r>
        <w:rPr>
          <w:rFonts w:ascii="Arial" w:hAnsi="Arial"/>
          <w:b w:val="0"/>
          <w:i w:val="0"/>
          <w:color w:val="17212B"/>
          <w:sz w:val="22"/>
        </w:rPr>
        <w:t>The exact message shown on screen.</w:t>
      </w:r>
    </w:p>
    <w:p>
      <w:pPr>
        <w:pStyle w:val="GMCLBullet"/>
        <w:keepNext w:val="0"/>
        <w:keepLines w:val="0"/>
        <w:spacing w:before="0" w:after="80" w:line="288" w:lineRule="auto"/>
        <w:ind w:left="547" w:hanging="274"/>
      </w:pPr>
      <w:r>
        <w:rPr>
          <w:rFonts w:ascii="Arial" w:hAnsi="Arial"/>
          <w:b w:val="0"/>
          <w:i w:val="0"/>
          <w:color w:val="17212B"/>
          <w:sz w:val="22"/>
        </w:rPr>
        <w:t>Do not copy reporter contact details into general support channels.</w:t>
      </w:r>
    </w:p>
    <w:p>
      <w:r>
        <w:br w:type="page"/>
      </w:r>
    </w:p>
    <w:p>
      <w:pPr>
        <w:pStyle w:val="Heading1"/>
      </w:pPr>
      <w:r>
        <w:t>Usability acceptance checklist</w:t>
      </w:r>
    </w:p>
    <w:p>
      <w:pPr>
        <w:keepNext w:val="0"/>
        <w:keepLines w:val="0"/>
        <w:spacing w:before="0" w:after="120" w:line="288" w:lineRule="auto"/>
      </w:pPr>
      <w:r>
        <w:rPr>
          <w:rFonts w:ascii="Arial" w:hAnsi="Arial"/>
          <w:b w:val="0"/>
          <w:i w:val="0"/>
          <w:color w:val="17212B"/>
          <w:sz w:val="22"/>
        </w:rPr>
        <w:t>This section turns the eight feedback points into observable outcomes for design review and user acceptance testing.</w:t>
      </w:r>
    </w:p>
    <w:tbl>
      <w:tblPr>
        <w:tblW w:type="dxa" w:w="9360"/>
        <w:tblLayout w:type="fixed"/>
        <w:tblLook w:firstColumn="1" w:firstRow="1" w:lastColumn="0" w:lastRow="0" w:noHBand="0" w:noVBand="1" w:val="04A0"/>
        <w:jc w:val="left"/>
        <w:tblInd w:w="120" w:type="dxa"/>
      </w:tblPr>
      <w:tblGrid>
        <w:gridCol w:w="600"/>
        <w:gridCol w:w="2500"/>
        <w:gridCol w:w="6260"/>
      </w:tblGrid>
      <w:tr>
        <w:trPr>
          <w:tblHeader w:val="true"/>
        </w:trPr>
        <w:tc>
          <w:tcPr>
            <w:tcW w:type="dxa" w:w="6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w:t>
            </w:r>
          </w:p>
        </w:tc>
        <w:tc>
          <w:tcPr>
            <w:tcW w:type="dxa" w:w="250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Requirement</w:t>
            </w:r>
          </w:p>
        </w:tc>
        <w:tc>
          <w:tcPr>
            <w:tcW w:type="dxa" w:w="6260"/>
            <w:tcMar>
              <w:top w:w="100" w:type="dxa"/>
              <w:start w:w="140" w:type="dxa"/>
              <w:bottom w:w="100" w:type="dxa"/>
              <w:end w:w="140" w:type="dxa"/>
            </w:tcMar>
            <w:vAlign w:val="center"/>
            <w:shd w:fill="C41E3A"/>
          </w:tcPr>
          <w:p>
            <w:pPr>
              <w:keepNext w:val="0"/>
              <w:keepLines w:val="0"/>
              <w:spacing w:before="0" w:after="0" w:line="264" w:lineRule="auto"/>
            </w:pPr>
            <w:r>
              <w:rPr>
                <w:rFonts w:ascii="Arial" w:hAnsi="Arial"/>
                <w:b/>
                <w:i w:val="0"/>
                <w:color w:val="FFFFFF"/>
                <w:sz w:val="18"/>
              </w:rPr>
              <w:t>Pass condition</w:t>
            </w:r>
          </w:p>
        </w:tc>
      </w:tr>
      <w:tr>
        <w:tc>
          <w:tcPr>
            <w:tcW w:type="dxa" w:w="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1</w:t>
            </w:r>
          </w:p>
        </w:tc>
        <w:tc>
          <w:tcPr>
            <w:tcW w:type="dxa" w:w="25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Simpler workflow</w:t>
            </w:r>
          </w:p>
        </w:tc>
        <w:tc>
          <w:tcPr>
            <w:tcW w:type="dxa" w:w="62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Every card has one next action; each case shows a step tracker; help is available without leaving the page.</w:t>
            </w:r>
          </w:p>
        </w:tc>
      </w:tr>
      <w:tr>
        <w:tc>
          <w:tcPr>
            <w:tcW w:type="dxa" w:w="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2</w:t>
            </w:r>
          </w:p>
        </w:tc>
        <w:tc>
          <w:tcPr>
            <w:tcW w:type="dxa" w:w="25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Plain English</w:t>
            </w:r>
          </w:p>
        </w:tc>
        <w:tc>
          <w:tcPr>
            <w:tcW w:type="dxa" w:w="62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Technical terms are removed from primary UI or explained inline and in a glossary.</w:t>
            </w:r>
          </w:p>
        </w:tc>
      </w:tr>
      <w:tr>
        <w:tc>
          <w:tcPr>
            <w:tcW w:type="dxa" w:w="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3</w:t>
            </w:r>
          </w:p>
        </w:tc>
        <w:tc>
          <w:tcPr>
            <w:tcW w:type="dxa" w:w="25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Case raised is green</w:t>
            </w:r>
          </w:p>
        </w:tc>
        <w:tc>
          <w:tcPr>
            <w:tcW w:type="dxa" w:w="62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Creating or linking a case immediately turns the intake card green and shows Open case.</w:t>
            </w:r>
          </w:p>
        </w:tc>
      </w:tr>
      <w:tr>
        <w:tc>
          <w:tcPr>
            <w:tcW w:type="dxa" w:w="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4</w:t>
            </w:r>
          </w:p>
        </w:tc>
        <w:tc>
          <w:tcPr>
            <w:tcW w:type="dxa" w:w="25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Date order</w:t>
            </w:r>
          </w:p>
        </w:tc>
        <w:tc>
          <w:tcPr>
            <w:tcW w:type="dxa" w:w="62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Queue supports fixture From/To plus received or fixture newest/oldest order and remembers the view.</w:t>
            </w:r>
          </w:p>
        </w:tc>
      </w:tr>
      <w:tr>
        <w:tc>
          <w:tcPr>
            <w:tcW w:type="dxa" w:w="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5</w:t>
            </w:r>
          </w:p>
        </w:tc>
        <w:tc>
          <w:tcPr>
            <w:tcW w:type="dxa" w:w="25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Verified Excel rows</w:t>
            </w:r>
          </w:p>
        </w:tc>
        <w:tc>
          <w:tcPr>
            <w:tcW w:type="dxa" w:w="62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Verified rows disappear from the default working list and remain under verified history.</w:t>
            </w:r>
          </w:p>
        </w:tc>
      </w:tr>
      <w:tr>
        <w:tc>
          <w:tcPr>
            <w:tcW w:type="dxa" w:w="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6</w:t>
            </w:r>
          </w:p>
        </w:tc>
        <w:tc>
          <w:tcPr>
            <w:tcW w:type="dxa" w:w="25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See every email</w:t>
            </w:r>
          </w:p>
        </w:tc>
        <w:tc>
          <w:tcPr>
            <w:tcW w:type="dxa" w:w="62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A preview centre shows recipient, subject, body, attachments, status and all outcome audiences before sending.</w:t>
            </w:r>
          </w:p>
        </w:tc>
      </w:tr>
      <w:tr>
        <w:tc>
          <w:tcPr>
            <w:tcW w:type="dxa" w:w="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7</w:t>
            </w:r>
          </w:p>
        </w:tc>
        <w:tc>
          <w:tcPr>
            <w:tcW w:type="dxa" w:w="25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Focused work and report history</w:t>
            </w:r>
          </w:p>
        </w:tc>
        <w:tc>
          <w:tcPr>
            <w:tcW w:type="dxa" w:w="62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Selected reports is the default; My assigned cases and Report history are available when needed.</w:t>
            </w:r>
          </w:p>
        </w:tc>
      </w:tr>
      <w:tr>
        <w:tc>
          <w:tcPr>
            <w:tcW w:type="dxa" w:w="6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8</w:t>
            </w:r>
          </w:p>
        </w:tc>
        <w:tc>
          <w:tcPr>
            <w:tcW w:type="dxa" w:w="250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Hawk AI assists</w:t>
            </w:r>
          </w:p>
        </w:tc>
        <w:tc>
          <w:tcPr>
            <w:tcW w:type="dxa" w:w="6260"/>
            <w:tcBorders>
              <w:top w:val="single" w:sz="4" w:color="DFE4E8"/>
              <w:left w:val="single" w:sz="4" w:color="DFE4E8"/>
              <w:bottom w:val="single" w:sz="4" w:color="DFE4E8"/>
              <w:right w:val="single" w:sz="4" w:color="DFE4E8"/>
            </w:tcBorders>
            <w:tcMar>
              <w:top w:w="100" w:type="dxa"/>
              <w:start w:w="140" w:type="dxa"/>
              <w:bottom w:w="100" w:type="dxa"/>
              <w:end w:w="140" w:type="dxa"/>
            </w:tcMar>
            <w:vAlign w:val="center"/>
          </w:tcPr>
          <w:p>
            <w:pPr>
              <w:keepNext w:val="0"/>
              <w:keepLines w:val="0"/>
              <w:spacing w:before="0" w:after="0" w:line="264" w:lineRule="auto"/>
            </w:pPr>
            <w:r>
              <w:rPr>
                <w:rFonts w:ascii="Arial" w:hAnsi="Arial"/>
                <w:b w:val="0"/>
                <w:i w:val="0"/>
                <w:color w:val="17212B"/>
                <w:sz w:val="17"/>
              </w:rPr>
              <w:t>Hawk AI pre-fills a cited draft rule allegation, asks for missing facts and requires staff confirmation.</w:t>
            </w:r>
          </w:p>
        </w:tc>
      </w:tr>
    </w:tbl>
    <w:p>
      <w:pPr>
        <w:pStyle w:val="Heading2"/>
      </w:pPr>
      <w:r>
        <w:t>Suggested user test</w:t>
      </w:r>
    </w:p>
    <w:p>
      <w:pPr>
        <w:keepNext w:val="0"/>
        <w:keepLines w:val="0"/>
        <w:spacing w:before="0" w:after="120" w:line="288" w:lineRule="auto"/>
      </w:pPr>
      <w:r>
        <w:rPr>
          <w:rFonts w:ascii="Arial" w:hAnsi="Arial"/>
          <w:b w:val="0"/>
          <w:i w:val="0"/>
          <w:color w:val="17212B"/>
          <w:sz w:val="22"/>
        </w:rPr>
        <w:t>Give a staff tester the fictional Jordan Taylor intake without coaching. Ask them to raise the case, review HawkAI's rule suggestion, preview the response request and explain what happens next. The feature succeeds if they can complete the route and explain the safety checks in their own words.</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40" w:type="dxa"/>
              <w:bottom w:w="100" w:type="dxa"/>
              <w:end w:w="140" w:type="dxa"/>
            </w:tcMar>
            <w:vAlign w:val="center"/>
            <w:shd w:fill="EAF7F0"/>
            <w:tcBorders>
              <w:top w:val="nil"/>
              <w:left w:val="single" w:sz="18" w:color="198754"/>
              <w:bottom w:val="nil"/>
              <w:right w:val="nil"/>
            </w:tcBorders>
          </w:tcPr>
          <w:p>
            <w:pPr>
              <w:keepNext w:val="0"/>
              <w:keepLines w:val="0"/>
              <w:spacing w:before="0" w:after="0" w:line="276" w:lineRule="auto"/>
            </w:pPr>
            <w:r>
              <w:rPr>
                <w:rFonts w:ascii="Arial" w:hAnsi="Arial"/>
                <w:b/>
                <w:i w:val="0"/>
                <w:color w:val="198754"/>
                <w:sz w:val="18"/>
              </w:rPr>
              <w:t xml:space="preserve">FINAL CHECK  </w:t>
            </w:r>
            <w:r>
              <w:rPr>
                <w:rFonts w:ascii="Arial" w:hAnsi="Arial"/>
                <w:b w:val="0"/>
                <w:i w:val="0"/>
                <w:color w:val="17212B"/>
                <w:sz w:val="21"/>
              </w:rPr>
              <w:t>A new user should never need to understand database tables, hashes, immutable records, rollout gates or outbox processing to complete normal casework.</w:t>
            </w:r>
          </w:p>
        </w:tc>
      </w:tr>
    </w:tbl>
    <w:p>
      <w:pPr>
        <w:spacing w:after="0"/>
      </w:pPr>
    </w:p>
    <w:sectPr w:rsidR="00FC693F" w:rsidRPr="0006063C" w:rsidSect="00034616">
      <w:headerReference w:type="default" r:id="rId9"/>
      <w:footerReference w:type="default" r:id="rId10"/>
      <w:pgSz w:w="12240" w:h="15840"/>
      <w:pgMar w:top="1123" w:right="1440" w:bottom="1037" w:left="1440"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F6B76"/>
        <w:sz w:val="16"/>
      </w:rPr>
      <w:t xml:space="preserve">GMCL staff guide | August 2026   |   Page </w:t>
    </w:r>
    <w:r>
      <w:rPr>
        <w:rFonts w:ascii="Arial" w:hAnsi="Arial"/>
        <w:b w:val="0"/>
        <w:i w:val="0"/>
        <w:color w:val="5F6B76"/>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0" w:type="dxa"/>
    </w:tblPr>
    <w:tblGrid>
      <w:gridCol w:w="1800"/>
      <w:gridCol w:w="7560"/>
    </w:tblGrid>
    <w:tr>
      <w:tc>
        <w:tcPr>
          <w:tcW w:type="dxa" w:w="1800"/>
          <w:tcMar>
            <w:top w:w="0" w:type="dxa"/>
            <w:start w:w="0" w:type="dxa"/>
            <w:bottom w:w="0" w:type="dxa"/>
            <w:end w:w="0" w:type="dxa"/>
          </w:tcMar>
          <w:vAlign w:val="center"/>
          <w:tcBorders>
            <w:top w:val="nil"/>
            <w:left w:val="nil"/>
            <w:bottom w:val="nil"/>
            <w:right w:val="nil"/>
          </w:tcBorders>
        </w:tcPr>
        <w:p>
          <w:pPr>
            <w:jc w:val="left"/>
          </w:pPr>
          <w:r>
            <w:drawing>
              <wp:inline xmlns:a="http://schemas.openxmlformats.org/drawingml/2006/main" xmlns:pic="http://schemas.openxmlformats.org/drawingml/2006/picture">
                <wp:extent cx="841248" cy="217003"/>
                <wp:docPr id="1" name="Picture 1" title="GMCL logo" descr="Greater Manchester Cricket League logo"/>
                <wp:cNvGraphicFramePr>
                  <a:graphicFrameLocks noChangeAspect="1"/>
                </wp:cNvGraphicFramePr>
                <a:graphic>
                  <a:graphicData uri="http://schemas.openxmlformats.org/drawingml/2006/picture">
                    <pic:pic>
                      <pic:nvPicPr>
                        <pic:cNvPr id="0" name="gmcl-logo.png"/>
                        <pic:cNvPicPr/>
                      </pic:nvPicPr>
                      <pic:blipFill>
                        <a:blip r:embed="rId1"/>
                        <a:stretch>
                          <a:fillRect/>
                        </a:stretch>
                      </pic:blipFill>
                      <pic:spPr>
                        <a:xfrm>
                          <a:off x="0" y="0"/>
                          <a:ext cx="841248" cy="217003"/>
                        </a:xfrm>
                        <a:prstGeom prst="rect"/>
                      </pic:spPr>
                    </pic:pic>
                  </a:graphicData>
                </a:graphic>
              </wp:inline>
            </w:drawing>
          </w:r>
        </w:p>
      </w:tc>
      <w:tc>
        <w:tcPr>
          <w:tcW w:type="dxa" w:w="7560"/>
          <w:tcMar>
            <w:top w:w="0" w:type="dxa"/>
            <w:start w:w="0" w:type="dxa"/>
            <w:bottom w:w="0" w:type="dxa"/>
            <w:end w:w="0" w:type="dxa"/>
          </w:tcMar>
          <w:vAlign w:val="center"/>
          <w:tcBorders>
            <w:top w:val="nil"/>
            <w:left w:val="nil"/>
            <w:bottom w:val="nil"/>
            <w:right w:val="nil"/>
          </w:tcBorders>
        </w:tcPr>
        <w:p>
          <w:pPr>
            <w:jc w:val="right"/>
          </w:pPr>
          <w:r>
            <w:rPr>
              <w:rFonts w:ascii="Arial" w:hAnsi="Arial"/>
              <w:b/>
              <w:i w:val="0"/>
              <w:color w:val="5F6B76"/>
              <w:sz w:val="16"/>
            </w:rPr>
            <w:t>INELIGIBLE PLAYER CASEWORK | STAFF GUIDE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suff w:val="tab"/>
      <w:pPr>
        <w:tabs>
          <w:tab w:val="num" w:pos="540"/>
        </w:tabs>
        <w:ind w:left="540" w:hanging="270"/>
        <w:spacing w:after="80" w:line="288" w:lineRule="auto"/>
      </w:pPr>
      <w:rPr>
        <w:rFonts w:ascii="Arial" w:hAnsi="Arial"/>
        <w:color w:val="C41E3A"/>
      </w:rPr>
    </w:lvl>
  </w:abstractNum>
  <w:num w:numId="80">
    <w:abstractNumId w:val="80"/>
  </w:num>
  <w:abstractNum w:abstractNumId="81">
    <w:multiLevelType w:val="singleLevel"/>
    <w:lvl w:ilvl="0">
      <w:start w:val="1"/>
      <w:numFmt w:val="decimal"/>
      <w:lvlText w:val="%1."/>
      <w:suff w:val="tab"/>
      <w:pPr>
        <w:tabs>
          <w:tab w:val="num" w:pos="540"/>
        </w:tabs>
        <w:ind w:left="540" w:hanging="270"/>
        <w:spacing w:after="80" w:line="288" w:lineRule="auto"/>
      </w:pPr>
      <w:rPr>
        <w:rFonts w:ascii="Arial" w:hAnsi="Arial"/>
        <w:color w:val="C41E3A"/>
      </w:r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C41E3A"/>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2E86C1"/>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21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C41E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5F6B7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MCLBullet">
    <w:name w:val="GMCL Bullet"/>
    <w:pPr>
      <w:numPr>
        <w:ilvl w:val="0"/>
        <w:numId w:val="80"/>
      </w:numPr>
    </w:pPr>
    <w:rPr>
      <w:rFonts w:ascii="Arial" w:hAnsi="Arial"/>
      <w:sz w:val="22"/>
    </w:rPr>
  </w:style>
  <w:style w:type="paragraph" w:customStyle="1" w:styleId="GMCLNumber">
    <w:name w:val="GMCL Number"/>
    <w:pPr>
      <w:numPr>
        <w:ilvl w:val="0"/>
        <w:numId w:val="81"/>
      </w:numPr>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GMCL Ineligible Player Casework - Staff Guide</dc:title>
  <dc:subject>End-user walkthrough, training example and usability acceptance guide</dc:subject>
  <dc:creator>Greater Manchester Cricket League</dc:creator>
  <cp:keywords>GMCL, ineligible player, staff guide, Hawk AI, casework</cp:keywords>
  <dc:description>Fictional example data. GMCL staff training guide.</dc:description>
  <cp:lastModifiedBy/>
  <cp:revision>1</cp:revision>
  <dcterms:created xsi:type="dcterms:W3CDTF">2013-12-23T23:15:00Z</dcterms:created>
  <dcterms:modified xsi:type="dcterms:W3CDTF">2013-12-23T23:15:00Z</dcterms:modified>
  <cp:category/>
</cp:coreProperties>
</file>