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gpcw_example"/>
      <w:bookmarkEnd w:id="22"/>
      <w:r>
        <w:t xml:space="preserve">GPCW_Example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8453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(GPCW)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 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sigma2_theta_true&lt;-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Sigma_true&lt;-sigma2_theta_true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temporal_corr_fun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                                                             phi_true)[[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Sigma_true)</w:t>
      </w:r>
      <w:r>
        <w:br w:type="textWrapping"/>
      </w:r>
      <w:r>
        <w:rPr>
          <w:rStyle w:val="NormalTok"/>
        </w:rPr>
        <w:t xml:space="preserve">theta_true&lt;-theta_true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(theta_true)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GPCW to 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GPCW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30%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sigma2_theta[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(theta_true,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c172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9886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2018-11-17T20:33:41Z</dcterms:created>
  <dcterms:modified xsi:type="dcterms:W3CDTF">2018-11-17T20:33:41Z</dcterms:modified>
</cp:coreProperties>
</file>