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statistical-model"/>
      <w:bookmarkEnd w:id="22"/>
      <w:r>
        <w:t xml:space="preserve">Statistical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|</m:t>
          </m:r>
          <m:r>
            <m:rPr>
              <m:sty m:val="b"/>
            </m:rPr>
            <m:t>β</m:t>
          </m:r>
          <m:r>
            <m:t>,</m:t>
          </m:r>
          <m:r>
            <m:rPr>
              <m:sty m:val="b"/>
            </m:rPr>
            <m:t>θ</m:t>
          </m:r>
          <m:limUpp>
            <m:e>
              <m:r>
                <m:t>∼</m:t>
              </m:r>
            </m:e>
            <m:lim>
              <m:r>
                <m:rPr>
                  <m:sty m:val="p"/>
                </m:rPr>
                <m:t>ind</m:t>
              </m:r>
            </m:lim>
          </m:limUpp>
          <m:r>
            <m:rPr>
              <m:sty m:val="p"/>
            </m:rPr>
            <m:t>Bernoulli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rPr>
                      <m:sty m:val="b"/>
                    </m:rPr>
                    <m:t>β</m:t>
                  </m:r>
                  <m:r>
                    <m:t>,</m:t>
                  </m:r>
                  <m:r>
                    <m:rPr>
                      <m:sty m:val="b"/>
                    </m:rPr>
                    <m:t>θ</m:t>
                  </m:r>
                </m:e>
              </m:d>
            </m:e>
          </m:d>
          <m:r>
            <m:t>,</m:t>
          </m:r>
          <m:r>
            <m:t> 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n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θ</m:t>
                      </m:r>
                    </m:e>
                  </m:d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>
                          <m:sty m:val="b"/>
                        </m:rPr>
                        <m:t>β</m:t>
                      </m:r>
                      <m:r>
                        <m:t>,</m:t>
                      </m:r>
                      <m:r>
                        <m:rPr>
                          <m:sty m:val="b"/>
                        </m:rPr>
                        <m:t>θ</m:t>
                      </m:r>
                    </m:e>
                  </m:d>
                </m:den>
              </m:f>
            </m:e>
          </m:d>
          <m:r>
            <m:t>=</m:t>
          </m:r>
          <m:sSubSup>
            <m:e>
              <m:r>
                <m:rPr>
                  <m:sty m:val="b"/>
                </m:rPr>
                <m:t>x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T</m:t>
              </m:r>
            </m:sup>
          </m:sSubSup>
          <m:r>
            <m:rPr>
              <m:sty m:val="b"/>
            </m:rPr>
            <m:t>β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sup>
            <m:e>
              <m:sSub>
                <m:e>
                  <m:r>
                    <m:rPr>
                      <m:sty m:val="p"/>
                    </m:rPr>
                    <m:t>z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r>
            <m:t>θ</m:t>
          </m:r>
          <m:d>
            <m:dPr>
              <m:begChr m:val="("/>
              <m:endChr m:val=")"/>
              <m:grow/>
            </m:dPr>
            <m:e>
              <m:r>
                <m:t>j</m:t>
              </m:r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θ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</m:e>
                  </m:d>
                  <m:r>
                    <m:t>,</m:t>
                  </m:r>
                  <m:r>
                    <m:t>.</m:t>
                  </m:r>
                  <m:r>
                    <m:t>.</m:t>
                  </m:r>
                  <m:r>
                    <m:t>.</m:t>
                  </m:r>
                  <m:r>
                    <m:t>,</m:t>
                  </m:r>
                  <m:r>
                    <m:t>θ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m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r>
            <m:t>|</m:t>
          </m:r>
          <m:sSubSup>
            <m:e>
              <m:r>
                <m:t>σ</m:t>
              </m:r>
            </m:e>
            <m:sub>
              <m:r>
                <m:t>θ</m:t>
              </m:r>
            </m:sub>
            <m:sup>
              <m:r>
                <m:t>2</m:t>
              </m:r>
            </m:sup>
          </m:sSubSup>
          <m:r>
            <m:t>,</m:t>
          </m:r>
          <m:r>
            <m:t>ϕ</m:t>
          </m:r>
          <m:r>
            <m:t>∼</m:t>
          </m:r>
          <m:r>
            <m:rPr>
              <m:sty m:val="p"/>
            </m:rPr>
            <m:t>MVN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0</m:t>
                  </m:r>
                </m:e>
                <m:sub>
                  <m:r>
                    <m:t>m</m:t>
                  </m:r>
                </m:sub>
              </m:sSub>
              <m: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θ</m:t>
                  </m:r>
                </m:sub>
                <m:sup>
                  <m:r>
                    <m:t>2</m:t>
                  </m:r>
                </m:sup>
              </m:sSubSup>
              <m:r>
                <m:t>Σ</m:t>
              </m:r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</m:d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r>
                    <m:t>ϕ</m:t>
                  </m:r>
                </m:e>
              </m:d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rPr>
              <m:sty m:val="p"/>
            </m:rPr>
            <m:t>exp</m:t>
          </m:r>
          <m:d>
            <m:dPr>
              <m:begChr m:val="{"/>
              <m:endChr m:val="}"/>
              <m:grow/>
            </m:dPr>
            <m:e>
              <m:r>
                <m:t>−</m:t>
              </m:r>
              <m:r>
                <m:t>ϕ</m:t>
              </m:r>
              <m:r>
                <m:t>|</m:t>
              </m:r>
              <m:r>
                <m:t>i</m:t>
              </m:r>
              <m:r>
                <m:t>−</m:t>
              </m:r>
              <m:r>
                <m:t>j</m:t>
              </m:r>
              <m:r>
                <m:t>|</m:t>
              </m:r>
            </m:e>
          </m:d>
          <m:r>
            <m:t>,</m:t>
          </m:r>
          <m:r>
            <m:t> </m:t>
          </m:r>
          <m:r>
            <m:t>ϕ</m:t>
          </m:r>
          <m:r>
            <m:t>&gt;</m:t>
          </m:r>
          <m:r>
            <m:t>0</m:t>
          </m:r>
          <m:r>
            <m:t>.</m:t>
          </m:r>
        </m:oMath>
      </m:oMathPara>
    </w:p>
    <w:p>
      <w:pPr>
        <w:numPr>
          <w:numId w:val="1001"/>
          <w:ilvl w:val="0"/>
        </w:numPr>
      </w:pPr>
      <m:oMath>
        <m:r>
          <m:t>m</m:t>
        </m:r>
        <m:r>
          <m:t>=</m:t>
        </m:r>
        <m:r>
          <m:rPr>
            <m:sty m:val="p"/>
          </m:rPr>
          <m:t>max</m:t>
        </m:r>
        <m:d>
          <m:dPr>
            <m:begChr m:val="{"/>
            <m:endChr m:val="}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i</m:t>
            </m:r>
            <m:r>
              <m:t>=</m:t>
            </m:r>
            <m:r>
              <m:t>1</m:t>
            </m:r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r>
              <m:t>n</m:t>
            </m:r>
          </m:e>
        </m:d>
        <m:r>
          <m:t>;</m:t>
        </m:r>
      </m:oMath>
    </w:p>
    <w:p>
      <w:pPr>
        <w:numPr>
          <w:numId w:val="1001"/>
          <w:ilvl w:val="0"/>
        </w:numPr>
      </w:pPr>
      <m:oMath>
        <m:sSub>
          <m:e>
            <m:r>
              <m:rPr>
                <m:sty m:val="b"/>
              </m:rPr>
              <m:t>0</m:t>
            </m:r>
          </m:e>
          <m:sub>
            <m:r>
              <m:t>m</m:t>
            </m:r>
          </m:sub>
        </m:sSub>
      </m:oMath>
      <w:r>
        <w:t xml:space="preserve">: Length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vector with each entry equal to zero.</w:t>
      </w:r>
    </w:p>
    <w:p>
      <w:pPr>
        <w:pStyle w:val="Heading2"/>
      </w:pPr>
      <w:bookmarkStart w:id="23" w:name="prior-information"/>
      <w:bookmarkEnd w:id="23"/>
      <w:r>
        <w:t xml:space="preserve">Prior Information</w:t>
      </w:r>
    </w:p>
    <w:p>
      <w:pPr>
        <w:pStyle w:val="FirstParagraph"/>
      </w:pPr>
      <m:oMath>
        <m:sSub>
          <m:e>
            <m:r>
              <m:t>β</m:t>
            </m:r>
          </m:e>
          <m:sub>
            <m:r>
              <m:t>j</m:t>
            </m:r>
          </m:sub>
        </m:sSub>
        <m:limUpp>
          <m:e>
            <m:r>
              <m:t>∼</m:t>
            </m:r>
          </m:e>
          <m:lim>
            <m:r>
              <m:rPr>
                <m:sty m:val="p"/>
              </m:rPr>
              <m:t>iid</m:t>
            </m:r>
          </m:lim>
        </m:limUpp>
        <m:r>
          <m:rPr>
            <m:sty m:val="p"/>
          </m:rPr>
          <m:t>N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sSubSup>
              <m:e>
                <m:r>
                  <m:t>σ</m:t>
                </m:r>
              </m:e>
              <m:sub>
                <m:r>
                  <m:t>β</m:t>
                </m:r>
              </m:sub>
              <m:sup>
                <m:r>
                  <m:t>2</m:t>
                </m:r>
              </m:sup>
            </m:sSubSup>
          </m:e>
        </m:d>
        <m:r>
          <m:t>,</m:t>
        </m:r>
        <m:r>
          <m:t> </m:t>
        </m:r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  <m:r>
          <m:t>;</m:t>
        </m:r>
      </m:oMath>
    </w:p>
    <w:p>
      <w:pPr>
        <w:numPr>
          <w:numId w:val="1002"/>
          <w:ilvl w:val="0"/>
        </w:numPr>
      </w:pPr>
      <m:oMath>
        <m:r>
          <m:t>p</m:t>
        </m:r>
      </m:oMath>
      <w:r>
        <w:t xml:space="preserve">: Length of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vector (same for all</w:t>
      </w:r>
      <w:r>
        <w:t xml:space="preserve"> </w:t>
      </w:r>
      <m:oMath>
        <m:r>
          <m:t>i</m:t>
        </m:r>
      </m:oMath>
      <w:r>
        <w:t xml:space="preserve">);</w:t>
      </w:r>
    </w:p>
    <w:p>
      <w:pPr>
        <w:numPr>
          <w:numId w:val="1002"/>
          <w:ilvl w:val="0"/>
        </w:numPr>
      </w:pPr>
      <w:r>
        <w:t xml:space="preserve">Default setting:</w:t>
      </w:r>
      <w:r>
        <w:t xml:space="preserve"> </w:t>
      </w:r>
      <m:oMath>
        <m:sSubSup>
          <m:e>
            <m:r>
              <m:t>σ</m:t>
            </m:r>
          </m:e>
          <m:sub>
            <m:r>
              <m:t>β</m:t>
            </m:r>
          </m:sub>
          <m:sup>
            <m:r>
              <m:t>2</m:t>
            </m:r>
          </m:sup>
        </m:sSubSup>
        <m:r>
          <m:t>=</m:t>
        </m:r>
        <m:r>
          <m:t>10</m:t>
        </m:r>
        <m:r>
          <m:t>,</m:t>
        </m:r>
        <m:r>
          <m:t>000</m:t>
        </m:r>
        <m:r>
          <m:t>.</m:t>
        </m:r>
      </m:oMath>
    </w:p>
    <w:p>
      <w:pPr>
        <w:pStyle w:val="FirstParagraph"/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∼</m:t>
        </m:r>
        <m:r>
          <m:rPr>
            <m:sty m:val="p"/>
          </m:rPr>
          <m:t>Inverse Gamma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sSubSup>
                  <m:e>
                    <m:r>
                      <m:t>σ</m:t>
                    </m:r>
                  </m:e>
                  <m:sub>
                    <m:r>
                      <m:t>θ</m:t>
                    </m:r>
                  </m:sub>
                  <m:sup>
                    <m:r>
                      <m:t>2</m:t>
                    </m:r>
                  </m:sup>
                </m:sSubSup>
              </m:sub>
            </m:sSub>
          </m:e>
        </m:d>
        <m:r>
          <m:t>;</m:t>
        </m:r>
      </m:oMath>
    </w:p>
    <w:p>
      <w:pPr>
        <w:pStyle w:val="Compact"/>
        <w:numPr>
          <w:numId w:val="1003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sSubSup>
              <m:e>
                <m:r>
                  <m:t>σ</m:t>
                </m:r>
              </m:e>
              <m:sub>
                <m:r>
                  <m:t>θ</m:t>
                </m:r>
              </m:sub>
              <m:sup>
                <m:r>
                  <m:t>2</m:t>
                </m:r>
              </m:sup>
            </m:sSubSup>
          </m:sub>
        </m:sSub>
        <m:r>
          <m:t>=</m:t>
        </m:r>
        <m:r>
          <m:t>2</m:t>
        </m:r>
        <m:r>
          <m:t>.</m:t>
        </m:r>
      </m:oMath>
    </w:p>
    <w:p>
      <w:pPr>
        <w:pStyle w:val="FirstParagraph"/>
      </w:pPr>
      <m:oMath>
        <m:r>
          <m:t>ϕ</m:t>
        </m:r>
        <m:r>
          <m:t>∼</m:t>
        </m:r>
        <m:r>
          <m:rPr>
            <m:sty m:val="p"/>
          </m:rPr>
          <m:t>Uniform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ϕ</m:t>
                </m:r>
              </m:sub>
            </m:sSub>
            <m:r>
              <m:t>,</m:t>
            </m:r>
            <m:sSub>
              <m:e>
                <m:r>
                  <m:t>b</m:t>
                </m:r>
              </m:e>
              <m:sub>
                <m:r>
                  <m:t>ϕ</m:t>
                </m:r>
              </m:sub>
            </m:sSub>
          </m:e>
        </m:d>
        <m:r>
          <m:t>;</m:t>
        </m:r>
      </m:oMath>
    </w:p>
    <w:p>
      <w:pPr>
        <w:pStyle w:val="Compact"/>
        <w:numPr>
          <w:numId w:val="1004"/>
          <w:ilvl w:val="0"/>
        </w:numPr>
      </w:pPr>
      <w:r>
        <w:t xml:space="preserve">Default setting:</w:t>
      </w:r>
      <w:r>
        <w:t xml:space="preserve"> </w:t>
      </w:r>
      <m:oMath>
        <m:sSub>
          <m:e>
            <m:r>
              <m:t>a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0.9999</m:t>
        </m:r>
        <m:r>
          <m:t>)</m:t>
        </m:r>
        <m:r>
          <m:t>/</m:t>
        </m:r>
        <m:r>
          <m:t>(</m:t>
        </m:r>
        <m:r>
          <m:t>−</m:t>
        </m:r>
        <m:r>
          <m:t>(</m:t>
        </m:r>
        <m:r>
          <m:t>m</m:t>
        </m:r>
        <m:r>
          <m:t>−</m:t>
        </m:r>
        <m:r>
          <m:t>1</m:t>
        </m:r>
        <m:r>
          <m:t>)</m:t>
        </m:r>
        <m:r>
          <m:t>)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ϕ</m:t>
            </m:r>
          </m:sub>
        </m:sSub>
        <m:r>
          <m:t>=</m:t>
        </m:r>
        <m:r>
          <m:rPr>
            <m:sty m:val="p"/>
          </m:rPr>
          <m:t>log</m:t>
        </m:r>
        <m:r>
          <m:t>(</m:t>
        </m:r>
        <m:r>
          <m:t>0.0001</m:t>
        </m:r>
        <m:r>
          <m:t>)</m:t>
        </m:r>
        <m:r>
          <m:t>/</m:t>
        </m:r>
        <m:r>
          <m:t>(</m:t>
        </m:r>
        <m:r>
          <m:t>−</m:t>
        </m:r>
        <m:r>
          <m:t>1</m:t>
        </m:r>
        <m:r>
          <m:t>)</m:t>
        </m:r>
        <m:r>
          <m:t>.</m:t>
        </m:r>
      </m:oMath>
    </w:p>
    <w:p>
      <w:pPr>
        <w:pStyle w:val="Heading2"/>
      </w:pPr>
      <w:bookmarkStart w:id="24" w:name="default-initial-values"/>
      <w:bookmarkEnd w:id="24"/>
      <w:r>
        <w:t xml:space="preserve">Default Initial Values</w:t>
      </w:r>
    </w:p>
    <w:p>
      <w:pPr>
        <w:numPr>
          <w:numId w:val="1005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>
          <m:e>
            <m:r>
              <m:t>θ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sSubSup>
          <m:e>
            <m:r>
              <m:t>σ</m:t>
            </m:r>
          </m:e>
          <m:sub>
            <m:r>
              <m:t>θ</m:t>
            </m:r>
          </m:sub>
          <m:sup>
            <m:r>
              <m:t>2</m:t>
            </m:r>
          </m:sup>
        </m:sSubSup>
        <m:r>
          <m:t>=</m:t>
        </m:r>
        <m:r>
          <m:t>1.00</m:t>
        </m:r>
      </m:oMath>
      <w:r>
        <w:t xml:space="preserve">;</w:t>
      </w:r>
    </w:p>
    <w:p>
      <w:pPr>
        <w:numPr>
          <w:numId w:val="1005"/>
          <w:ilvl w:val="0"/>
        </w:numPr>
      </w:pPr>
      <m:oMath>
        <m:r>
          <m:t>ϕ</m:t>
        </m:r>
        <m:r>
          <m:t>=</m:t>
        </m:r>
        <m:r>
          <m:t>1.00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3dd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69cb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2018-10-16T14:03:09Z</dcterms:created>
  <dcterms:modified xsi:type="dcterms:W3CDTF">2018-10-16T14:03:09Z</dcterms:modified>
</cp:coreProperties>
</file>