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tatistical-model"/>
      <w:bookmarkEnd w:id="22"/>
      <w:r>
        <w:t xml:space="preserve">Statistical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rPr>
              <m:sty m:val="b"/>
            </m:rPr>
            <m:t>β</m:t>
          </m:r>
          <m:r>
            <m:t>,</m:t>
          </m:r>
          <m:r>
            <m:t>λ</m:t>
          </m:r>
          <m:r>
            <m:t>,</m:t>
          </m:r>
          <m:r>
            <m:t>θ</m:t>
          </m:r>
          <m:r>
            <m:t>,</m:t>
          </m:r>
          <m:r>
            <m:rPr>
              <m:sty m:val="b"/>
            </m:rPr>
            <m:t>w</m:t>
          </m:r>
          <m:limUpp>
            <m:e>
              <m:r>
                <m:t>∼</m:t>
              </m:r>
            </m:e>
            <m:lim>
              <m:r>
                <m:rPr>
                  <m:sty m:val="p"/>
                </m:rPr>
                <m:t>ind</m:t>
              </m:r>
            </m:lim>
          </m:limUpp>
          <m:r>
            <m:rPr>
              <m:sty m:val="p"/>
            </m:rPr>
            <m:t>Bernoulli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rPr>
                      <m:sty m:val="b"/>
                    </m:rPr>
                    <m:t>β</m:t>
                  </m:r>
                  <m:r>
                    <m:t>,</m:t>
                  </m:r>
                  <m:r>
                    <m:t>λ</m:t>
                  </m:r>
                  <m:r>
                    <m:t>,</m:t>
                  </m:r>
                  <m:r>
                    <m:t>θ</m:t>
                  </m:r>
                  <m:r>
                    <m:t>,</m:t>
                  </m:r>
                  <m:r>
                    <m:rPr>
                      <m:sty m:val="b"/>
                    </m:rPr>
                    <m:t>w</m:t>
                  </m:r>
                </m:e>
              </m:d>
            </m:e>
          </m:d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t>λ</m:t>
                      </m:r>
                      <m:r>
                        <m:t>,</m:t>
                      </m:r>
                      <m:r>
                        <m:t>θ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w</m:t>
                      </m:r>
                    </m:e>
                  </m:d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t>λ</m:t>
                      </m:r>
                      <m:r>
                        <m:t>,</m:t>
                      </m:r>
                      <m:r>
                        <m:t>θ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w</m:t>
                      </m:r>
                    </m:e>
                  </m:d>
                </m:den>
              </m:f>
            </m:e>
          </m:d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"/>
              <m:grow/>
            </m:dPr>
            <m:e>
              <m:r>
                <m:t>θ</m:t>
              </m:r>
              <m:r>
                <m:t>)</m:t>
              </m:r>
              <m:r>
                <m:t>λ</m:t>
              </m:r>
              <m:r>
                <m:t>+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;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</m:e>
                  </m:d>
                  <m:r>
                    <m:t>,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,</m:t>
                  </m:r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m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r>
            <m:t>|</m:t>
          </m:r>
          <m:sSubSup>
            <m:e>
              <m:r>
                <m:t>σ</m:t>
              </m:r>
            </m:e>
            <m:sub>
              <m:r>
                <m:t>θ</m:t>
              </m:r>
            </m:sub>
            <m:sup>
              <m:r>
                <m:t>2</m:t>
              </m:r>
            </m:sup>
          </m:sSubSup>
          <m:r>
            <m:t>,</m:t>
          </m:r>
          <m:r>
            <m:t>ϕ</m:t>
          </m:r>
          <m:r>
            <m:t>∼</m:t>
          </m:r>
          <m:r>
            <m:rPr>
              <m:sty m:val="p"/>
            </m:rPr>
            <m:t>MVN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0</m:t>
                  </m:r>
                </m:e>
                <m:sub>
                  <m:r>
                    <m:t>m</m:t>
                  </m:r>
                </m:sub>
              </m:sSub>
              <m: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θ</m:t>
                  </m:r>
                </m:sub>
                <m:sup>
                  <m:r>
                    <m:t>2</m:t>
                  </m:r>
                </m:sup>
              </m:sSubSup>
              <m:r>
                <m:t>Σ</m:t>
              </m:r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r>
                <m:t>−</m:t>
              </m:r>
              <m:r>
                <m:t>ϕ</m:t>
              </m:r>
              <m:r>
                <m:t>|</m:t>
              </m:r>
              <m:r>
                <m:t>i</m:t>
              </m:r>
              <m:r>
                <m:t>−</m:t>
              </m:r>
              <m:r>
                <m:t>j</m:t>
              </m:r>
              <m:r>
                <m:t>|</m:t>
              </m:r>
            </m:e>
          </m:d>
          <m:r>
            <m:t>,</m:t>
          </m:r>
          <m:r>
            <m:t> </m:t>
          </m:r>
          <m:r>
            <m:t>ϕ</m:t>
          </m:r>
          <m:r>
            <m:t>&gt;</m:t>
          </m:r>
          <m:r>
            <m:t>0</m:t>
          </m:r>
          <m:r>
            <m:t>.</m:t>
          </m:r>
        </m:oMath>
      </m:oMathPara>
    </w:p>
    <w:p>
      <w:pPr>
        <w:numPr>
          <w:numId w:val="1001"/>
          <w:ilvl w:val="0"/>
        </w:numPr>
      </w:pPr>
      <m:oMath>
        <m:r>
          <m:t>m</m:t>
        </m:r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  <m:r>
          <m:t>;</m:t>
        </m:r>
      </m:oMath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0</m:t>
            </m:r>
          </m:e>
          <m:sub>
            <m:r>
              <m:t>m</m:t>
            </m:r>
          </m:sub>
        </m:sSub>
      </m:oMath>
      <w:r>
        <w:t xml:space="preserve">: Length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 with each entry equal to zero.</w:t>
      </w:r>
    </w:p>
    <w:p>
      <w:pPr>
        <w:pStyle w:val="Heading2"/>
      </w:pPr>
      <w:bookmarkStart w:id="23" w:name="prior-information"/>
      <w:bookmarkEnd w:id="23"/>
      <w:r>
        <w:t xml:space="preserve">Prior Information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rPr>
            <m:sty m:val="p"/>
          </m:rPr>
          <m:t>N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sSubSup>
              <m:e>
                <m:r>
                  <m:t>σ</m:t>
                </m:r>
              </m:e>
              <m:sub>
                <m:r>
                  <m:t>β</m:t>
                </m:r>
              </m:sub>
              <m:sup>
                <m:r>
                  <m:t>2</m:t>
                </m:r>
              </m:sup>
            </m:sSubSup>
          </m:e>
        </m:d>
        <m:r>
          <m:t>,</m:t>
        </m:r>
        <m:r>
          <m:t> </m:t>
        </m:r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  <m:r>
          <m:t>;</m:t>
        </m:r>
      </m:oMath>
    </w:p>
    <w:p>
      <w:pPr>
        <w:numPr>
          <w:numId w:val="1002"/>
          <w:ilvl w:val="0"/>
        </w:numPr>
      </w:pPr>
      <m:oMath>
        <m:r>
          <m:t>p</m:t>
        </m:r>
      </m:oMath>
      <w:r>
        <w:t xml:space="preserve">: Length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vector (same for all</w:t>
      </w:r>
      <w:r>
        <w:t xml:space="preserve"> </w:t>
      </w:r>
      <m:oMath>
        <m:r>
          <m:t>i</m:t>
        </m:r>
      </m:oMath>
      <w:r>
        <w:t xml:space="preserve">);</w:t>
      </w:r>
    </w:p>
    <w:p>
      <w:pPr>
        <w:numPr>
          <w:numId w:val="1002"/>
          <w:ilvl w:val="0"/>
        </w:numPr>
      </w:pPr>
      <w:r>
        <w:t xml:space="preserve">Default setting:</w:t>
      </w:r>
      <w:r>
        <w:t xml:space="preserve"> </w:t>
      </w:r>
      <m:oMath>
        <m:sSubSup>
          <m:e>
            <m:r>
              <m:t>σ</m:t>
            </m:r>
          </m:e>
          <m:sub>
            <m:r>
              <m:t>β</m:t>
            </m:r>
          </m:sub>
          <m:sup>
            <m:r>
              <m:t>2</m:t>
            </m:r>
          </m:sup>
        </m:sSubSup>
        <m:r>
          <m:t>=</m:t>
        </m:r>
        <m:r>
          <m:t>10</m:t>
        </m:r>
        <m:r>
          <m:t>,</m:t>
        </m:r>
        <m:r>
          <m:t>000</m:t>
        </m:r>
        <m:r>
          <m:t>.</m:t>
        </m:r>
      </m:oMath>
    </w:p>
    <w:p>
      <w:pPr>
        <w:pStyle w:val="FirstParagraph"/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∼</m:t>
        </m:r>
        <m:r>
          <m:rPr>
            <m:sty m:val="p"/>
          </m:rPr>
          <m:t>Inverse Gamma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</m:e>
        </m:d>
        <m:r>
          <m:t>;</m:t>
        </m:r>
      </m:oMath>
    </w:p>
    <w:p>
      <w:pPr>
        <w:pStyle w:val="Compact"/>
        <w:numPr>
          <w:numId w:val="1003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2</m:t>
        </m:r>
        <m:r>
          <m:t>.</m:t>
        </m:r>
      </m:oMath>
    </w:p>
    <w:p>
      <w:pPr>
        <w:pStyle w:val="FirstParagraph"/>
      </w:pPr>
      <m:oMath>
        <m:r>
          <m:t>ϕ</m:t>
        </m:r>
        <m:r>
          <m:t>∼</m:t>
        </m:r>
        <m:r>
          <m:rPr>
            <m:sty m:val="p"/>
          </m:rPr>
          <m:t>Uniform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ϕ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ϕ</m:t>
                </m:r>
              </m:sub>
            </m:sSub>
          </m:e>
        </m:d>
        <m:r>
          <m:t>;</m:t>
        </m:r>
      </m:oMath>
    </w:p>
    <w:p>
      <w:pPr>
        <w:pStyle w:val="Compact"/>
        <w:numPr>
          <w:numId w:val="1004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0.9999</m:t>
        </m:r>
        <m:r>
          <m:t>)</m:t>
        </m:r>
        <m:r>
          <m:t>/</m:t>
        </m:r>
        <m:r>
          <m:t>(</m:t>
        </m:r>
        <m:r>
          <m:t>−</m:t>
        </m:r>
        <m:r>
          <m:t>(</m:t>
        </m:r>
        <m:r>
          <m:t>m</m:t>
        </m:r>
        <m:r>
          <m:t>−</m:t>
        </m:r>
        <m:r>
          <m:t>1</m:t>
        </m:r>
        <m:r>
          <m:t>)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0.0001</m:t>
        </m:r>
        <m:r>
          <m:t>)</m:t>
        </m:r>
        <m:r>
          <m:t>/</m:t>
        </m:r>
        <m:r>
          <m:t>(</m:t>
        </m:r>
        <m:r>
          <m:t>−</m:t>
        </m:r>
        <m:r>
          <m:t>1</m:t>
        </m:r>
        <m:r>
          <m:t>)</m:t>
        </m:r>
        <m:r>
          <m:t>.</m:t>
        </m:r>
      </m:oMath>
    </w:p>
    <w:p>
      <w:pPr>
        <w:pStyle w:val="Heading2"/>
      </w:pPr>
      <w:bookmarkStart w:id="24" w:name="default-initial-values"/>
      <w:bookmarkEnd w:id="24"/>
      <w:r>
        <w:t xml:space="preserve">Default Initial Values</w:t>
      </w:r>
    </w:p>
    <w:p>
      <w:pPr>
        <w:numPr>
          <w:numId w:val="1005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>
          <m:e>
            <m:r>
              <m:t>θ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=</m:t>
        </m:r>
        <m:r>
          <m:t>1.00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r>
          <m:t>ϕ</m:t>
        </m:r>
        <m:r>
          <m:t>=</m:t>
        </m:r>
        <m:r>
          <m:t>1.00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78c6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4ab0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2018-10-29T19:04:52Z</dcterms:created>
  <dcterms:modified xsi:type="dcterms:W3CDTF">2018-10-29T19:04:52Z</dcterms:modified>
</cp:coreProperties>
</file>