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&#65279;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SZWMP6GD79TQ05BGRARNQL0R7NLMOSYRES0XNJDWXFB8TGCTNRBJQC0PFYYHPCRRAUM69OLJZIXD8HNJENFTPFF689C0WOWB8NOORHB34697B4F93B00470E593945FFD65D346A" Type="http://schemas.microsoft.com/office/2006/relationships/officeDocumentMain" Target="docProps/core.xml"/><Relationship Id="CPWFY6GC7RYA059GQPR8KL0D7ZQ0O7VR9E06XJDWXFF8TFWTZRBR6CJ6FSUTPFRRBFMX5OLRZIXD8HXJQOFTDFF78RZ0WL5B8OOOPHB3270C9C77F2C1752927EA5D15BAEF1160" Type="http://schemas.microsoft.com/office/2006/relationships/officeDocumentExtended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1A0" w:rsidRDefault="00C9017E" w:rsidP="00C9017E">
      <w:pPr>
        <w:ind w:firstLine="562"/>
        <w:jc w:val="center"/>
        <w:rPr>
          <w:noProof/>
        </w:rPr>
      </w:pPr>
      <w:r w:rsidRPr="001E2345">
        <w:rPr>
          <w:rFonts w:hint="eastAsia"/>
          <w:b/>
          <w:sz w:val="28"/>
          <w:szCs w:val="28"/>
        </w:rPr>
        <w:t>有色金属</w:t>
      </w:r>
      <w:r>
        <w:rPr>
          <w:rFonts w:hint="eastAsia"/>
          <w:b/>
          <w:sz w:val="28"/>
          <w:szCs w:val="28"/>
        </w:rPr>
        <w:t>行业分析方法</w:t>
      </w:r>
      <w:r w:rsidR="00383C6A">
        <w:rPr>
          <w:b/>
          <w:sz w:val="28"/>
          <w:szCs w:val="28"/>
        </w:rPr>
        <w:fldChar w:fldCharType="begin"/>
      </w:r>
      <w:r w:rsidR="00A141A0">
        <w:rPr>
          <w:b/>
          <w:sz w:val="28"/>
          <w:szCs w:val="28"/>
        </w:rPr>
        <w:instrText xml:space="preserve"> </w:instrText>
      </w:r>
      <w:r w:rsidR="00A141A0">
        <w:rPr>
          <w:rFonts w:hint="eastAsia"/>
          <w:b/>
          <w:sz w:val="28"/>
          <w:szCs w:val="28"/>
        </w:rPr>
        <w:instrText>TOC \o "1-3" \h \z \u</w:instrText>
      </w:r>
      <w:r w:rsidR="00A141A0">
        <w:rPr>
          <w:b/>
          <w:sz w:val="28"/>
          <w:szCs w:val="28"/>
        </w:rPr>
        <w:instrText xml:space="preserve"> </w:instrText>
      </w:r>
      <w:r w:rsidR="00383C6A">
        <w:rPr>
          <w:b/>
          <w:sz w:val="28"/>
          <w:szCs w:val="28"/>
        </w:rPr>
        <w:fldChar w:fldCharType="separate"/>
      </w:r>
    </w:p>
    <w:p w:rsidR="00A141A0" w:rsidRDefault="00383C6A">
      <w:pPr>
        <w:pStyle w:val="10"/>
        <w:tabs>
          <w:tab w:val="left" w:pos="840"/>
          <w:tab w:val="right" w:leader="dot" w:pos="10456"/>
        </w:tabs>
        <w:rPr>
          <w:noProof/>
        </w:rPr>
      </w:pPr>
      <w:hyperlink w:anchor="_Toc288828099" w:history="1">
        <w:r w:rsidR="00A141A0" w:rsidRPr="006F23A6">
          <w:rPr>
            <w:rStyle w:val="a7"/>
            <w:rFonts w:hint="eastAsia"/>
            <w:noProof/>
          </w:rPr>
          <w:t>一</w:t>
        </w:r>
        <w:r w:rsidR="00A141A0" w:rsidRPr="006F23A6">
          <w:rPr>
            <w:rStyle w:val="a7"/>
            <w:rFonts w:hint="eastAsia"/>
            <w:noProof/>
          </w:rPr>
          <w:t>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行业属性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10"/>
        <w:tabs>
          <w:tab w:val="left" w:pos="840"/>
          <w:tab w:val="right" w:leader="dot" w:pos="10456"/>
        </w:tabs>
        <w:rPr>
          <w:noProof/>
        </w:rPr>
      </w:pPr>
      <w:hyperlink w:anchor="_Toc288828100" w:history="1">
        <w:r w:rsidR="00A141A0" w:rsidRPr="006F23A6">
          <w:rPr>
            <w:rStyle w:val="a7"/>
            <w:rFonts w:hint="eastAsia"/>
            <w:noProof/>
          </w:rPr>
          <w:t>二</w:t>
        </w:r>
        <w:r w:rsidR="00A141A0" w:rsidRPr="006F23A6">
          <w:rPr>
            <w:rStyle w:val="a7"/>
            <w:rFonts w:hint="eastAsia"/>
            <w:noProof/>
          </w:rPr>
          <w:t>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基本金属：供需基本面的判断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01" w:history="1">
        <w:r w:rsidR="00A141A0" w:rsidRPr="006F23A6">
          <w:rPr>
            <w:rStyle w:val="a7"/>
            <w:rFonts w:hint="eastAsia"/>
            <w:noProof/>
          </w:rPr>
          <w:t>（一）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需求分析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02" w:history="1">
        <w:r w:rsidR="00A141A0" w:rsidRPr="006F23A6">
          <w:rPr>
            <w:rStyle w:val="a7"/>
            <w:rFonts w:hint="eastAsia"/>
            <w:noProof/>
          </w:rPr>
          <w:t>（二）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供应分析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03" w:history="1">
        <w:r w:rsidR="00A141A0" w:rsidRPr="006F23A6">
          <w:rPr>
            <w:rStyle w:val="a7"/>
            <w:rFonts w:hint="eastAsia"/>
            <w:noProof/>
          </w:rPr>
          <w:t>（三）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供需的综合反映</w:t>
        </w:r>
        <w:r w:rsidR="00A141A0" w:rsidRPr="006F23A6">
          <w:rPr>
            <w:rStyle w:val="a7"/>
            <w:noProof/>
          </w:rPr>
          <w:t>——</w:t>
        </w:r>
        <w:r w:rsidR="00A141A0" w:rsidRPr="006F23A6">
          <w:rPr>
            <w:rStyle w:val="a7"/>
            <w:rFonts w:hint="eastAsia"/>
            <w:noProof/>
          </w:rPr>
          <w:t>库存的变化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04" w:history="1">
        <w:r w:rsidR="00A141A0" w:rsidRPr="006F23A6">
          <w:rPr>
            <w:rStyle w:val="a7"/>
            <w:rFonts w:hint="eastAsia"/>
            <w:noProof/>
          </w:rPr>
          <w:t>（四）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长期供应分析：全球供应反映滞后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05" w:history="1">
        <w:r w:rsidR="00A141A0" w:rsidRPr="006F23A6">
          <w:rPr>
            <w:rStyle w:val="a7"/>
            <w:rFonts w:hint="eastAsia"/>
            <w:noProof/>
          </w:rPr>
          <w:t>（五）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黄金：影响因素分析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30"/>
        <w:tabs>
          <w:tab w:val="left" w:pos="1260"/>
          <w:tab w:val="right" w:leader="dot" w:pos="10456"/>
        </w:tabs>
        <w:rPr>
          <w:noProof/>
        </w:rPr>
      </w:pPr>
      <w:hyperlink w:anchor="_Toc288828106" w:history="1">
        <w:r w:rsidR="00A141A0" w:rsidRPr="006F23A6">
          <w:rPr>
            <w:rStyle w:val="a7"/>
            <w:noProof/>
          </w:rPr>
          <w:t>1.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行业背景与投资逻辑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10"/>
        <w:tabs>
          <w:tab w:val="left" w:pos="840"/>
          <w:tab w:val="right" w:leader="dot" w:pos="10456"/>
        </w:tabs>
        <w:rPr>
          <w:noProof/>
        </w:rPr>
      </w:pPr>
      <w:hyperlink w:anchor="_Toc288828107" w:history="1">
        <w:r w:rsidR="00A141A0" w:rsidRPr="006F23A6">
          <w:rPr>
            <w:rStyle w:val="a7"/>
            <w:rFonts w:hint="eastAsia"/>
            <w:noProof/>
          </w:rPr>
          <w:t>三</w:t>
        </w:r>
        <w:r w:rsidR="00A141A0" w:rsidRPr="006F23A6">
          <w:rPr>
            <w:rStyle w:val="a7"/>
            <w:rFonts w:hint="eastAsia"/>
            <w:noProof/>
          </w:rPr>
          <w:t>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大类资产配置的视角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10"/>
        <w:tabs>
          <w:tab w:val="left" w:pos="840"/>
          <w:tab w:val="right" w:leader="dot" w:pos="10456"/>
        </w:tabs>
        <w:rPr>
          <w:noProof/>
        </w:rPr>
      </w:pPr>
      <w:hyperlink w:anchor="_Toc288828108" w:history="1">
        <w:r w:rsidR="00A141A0" w:rsidRPr="006F23A6">
          <w:rPr>
            <w:rStyle w:val="a7"/>
            <w:rFonts w:hint="eastAsia"/>
            <w:noProof/>
          </w:rPr>
          <w:t>四</w:t>
        </w:r>
        <w:r w:rsidR="00A141A0" w:rsidRPr="006F23A6">
          <w:rPr>
            <w:rStyle w:val="a7"/>
            <w:rFonts w:hint="eastAsia"/>
            <w:noProof/>
          </w:rPr>
          <w:t>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我们关注哪些价格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10"/>
        <w:tabs>
          <w:tab w:val="left" w:pos="840"/>
          <w:tab w:val="right" w:leader="dot" w:pos="10456"/>
        </w:tabs>
        <w:rPr>
          <w:noProof/>
        </w:rPr>
      </w:pPr>
      <w:hyperlink w:anchor="_Toc288828109" w:history="1">
        <w:r w:rsidR="00A141A0" w:rsidRPr="006F23A6">
          <w:rPr>
            <w:rStyle w:val="a7"/>
            <w:rFonts w:hint="eastAsia"/>
            <w:noProof/>
          </w:rPr>
          <w:t>五</w:t>
        </w:r>
        <w:r w:rsidR="00A141A0" w:rsidRPr="006F23A6">
          <w:rPr>
            <w:rStyle w:val="a7"/>
            <w:rFonts w:hint="eastAsia"/>
            <w:noProof/>
          </w:rPr>
          <w:t>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行业盈利能力的微观分析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10" w:history="1">
        <w:r w:rsidR="00A141A0" w:rsidRPr="006F23A6">
          <w:rPr>
            <w:rStyle w:val="a7"/>
            <w:rFonts w:hint="eastAsia"/>
            <w:noProof/>
          </w:rPr>
          <w:t>（一）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影响盈利能力的因素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11" w:history="1">
        <w:r w:rsidR="00A141A0" w:rsidRPr="006F23A6">
          <w:rPr>
            <w:rStyle w:val="a7"/>
            <w:rFonts w:hint="eastAsia"/>
            <w:noProof/>
          </w:rPr>
          <w:t>（二）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黄金行业盈利分析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10"/>
        <w:tabs>
          <w:tab w:val="left" w:pos="840"/>
          <w:tab w:val="right" w:leader="dot" w:pos="10456"/>
        </w:tabs>
        <w:rPr>
          <w:noProof/>
        </w:rPr>
      </w:pPr>
      <w:hyperlink w:anchor="_Toc288828112" w:history="1">
        <w:r w:rsidR="00A141A0" w:rsidRPr="006F23A6">
          <w:rPr>
            <w:rStyle w:val="a7"/>
            <w:rFonts w:hint="eastAsia"/>
            <w:noProof/>
          </w:rPr>
          <w:t>六</w:t>
        </w:r>
        <w:r w:rsidR="00A141A0" w:rsidRPr="006F23A6">
          <w:rPr>
            <w:rStyle w:val="a7"/>
            <w:rFonts w:hint="eastAsia"/>
            <w:noProof/>
          </w:rPr>
          <w:t>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估值与投资策略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13" w:history="1">
        <w:r w:rsidR="00A141A0" w:rsidRPr="006F23A6">
          <w:rPr>
            <w:rStyle w:val="a7"/>
            <w:rFonts w:hint="eastAsia"/>
            <w:noProof/>
          </w:rPr>
          <w:t>（一）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影响</w:t>
        </w:r>
        <w:r w:rsidR="00A141A0" w:rsidRPr="006F23A6">
          <w:rPr>
            <w:rStyle w:val="a7"/>
            <w:noProof/>
          </w:rPr>
          <w:t>A</w:t>
        </w:r>
        <w:r w:rsidR="00A141A0" w:rsidRPr="006F23A6">
          <w:rPr>
            <w:rStyle w:val="a7"/>
            <w:rFonts w:hint="eastAsia"/>
            <w:noProof/>
          </w:rPr>
          <w:t>股有色板块走势的因素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30"/>
        <w:tabs>
          <w:tab w:val="left" w:pos="1260"/>
          <w:tab w:val="right" w:leader="dot" w:pos="10456"/>
        </w:tabs>
        <w:rPr>
          <w:noProof/>
        </w:rPr>
      </w:pPr>
      <w:hyperlink w:anchor="_Toc288828114" w:history="1">
        <w:r w:rsidR="00A141A0" w:rsidRPr="006F23A6">
          <w:rPr>
            <w:rStyle w:val="a7"/>
            <w:noProof/>
          </w:rPr>
          <w:t>1.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系统性因素：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30"/>
        <w:tabs>
          <w:tab w:val="left" w:pos="1260"/>
          <w:tab w:val="right" w:leader="dot" w:pos="10456"/>
        </w:tabs>
        <w:rPr>
          <w:noProof/>
        </w:rPr>
      </w:pPr>
      <w:hyperlink w:anchor="_Toc288828115" w:history="1">
        <w:r w:rsidR="00A141A0" w:rsidRPr="006F23A6">
          <w:rPr>
            <w:rStyle w:val="a7"/>
            <w:noProof/>
          </w:rPr>
          <w:t>2.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非系统性因素：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16" w:history="1">
        <w:r w:rsidR="00A141A0" w:rsidRPr="006F23A6">
          <w:rPr>
            <w:rStyle w:val="a7"/>
            <w:rFonts w:hint="eastAsia"/>
            <w:noProof/>
          </w:rPr>
          <w:t>（二）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公司盈利、估值水平与金属价格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17" w:history="1">
        <w:r w:rsidR="00A141A0" w:rsidRPr="006F23A6">
          <w:rPr>
            <w:rStyle w:val="a7"/>
            <w:rFonts w:hint="eastAsia"/>
            <w:noProof/>
          </w:rPr>
          <w:t>（三）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黄金股的历史走势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18" w:history="1">
        <w:r w:rsidR="00A141A0" w:rsidRPr="006F23A6">
          <w:rPr>
            <w:rStyle w:val="a7"/>
            <w:rFonts w:hint="eastAsia"/>
            <w:noProof/>
          </w:rPr>
          <w:t>（四）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估值方法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20"/>
        <w:tabs>
          <w:tab w:val="left" w:pos="1470"/>
          <w:tab w:val="right" w:leader="dot" w:pos="10456"/>
        </w:tabs>
        <w:rPr>
          <w:noProof/>
        </w:rPr>
      </w:pPr>
      <w:hyperlink w:anchor="_Toc288828119" w:history="1">
        <w:r w:rsidR="00A141A0" w:rsidRPr="006F23A6">
          <w:rPr>
            <w:rStyle w:val="a7"/>
            <w:rFonts w:hint="eastAsia"/>
            <w:noProof/>
          </w:rPr>
          <w:t>（五）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选股策略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30"/>
        <w:tabs>
          <w:tab w:val="left" w:pos="1260"/>
          <w:tab w:val="right" w:leader="dot" w:pos="10456"/>
        </w:tabs>
        <w:rPr>
          <w:noProof/>
        </w:rPr>
      </w:pPr>
      <w:hyperlink w:anchor="_Toc288828120" w:history="1">
        <w:r w:rsidR="00A141A0" w:rsidRPr="006F23A6">
          <w:rPr>
            <w:rStyle w:val="a7"/>
            <w:noProof/>
          </w:rPr>
          <w:t>1.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中短期投资策略的选择需要具备：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41A0" w:rsidRDefault="00383C6A">
      <w:pPr>
        <w:pStyle w:val="30"/>
        <w:tabs>
          <w:tab w:val="left" w:pos="1260"/>
          <w:tab w:val="right" w:leader="dot" w:pos="10456"/>
        </w:tabs>
        <w:rPr>
          <w:noProof/>
        </w:rPr>
      </w:pPr>
      <w:hyperlink w:anchor="_Toc288828121" w:history="1">
        <w:r w:rsidR="00A141A0" w:rsidRPr="006F23A6">
          <w:rPr>
            <w:rStyle w:val="a7"/>
            <w:noProof/>
          </w:rPr>
          <w:t>2.</w:t>
        </w:r>
        <w:r w:rsidR="00A141A0">
          <w:rPr>
            <w:noProof/>
          </w:rPr>
          <w:tab/>
        </w:r>
        <w:r w:rsidR="00A141A0" w:rsidRPr="006F23A6">
          <w:rPr>
            <w:rStyle w:val="a7"/>
            <w:rFonts w:hint="eastAsia"/>
            <w:noProof/>
          </w:rPr>
          <w:t>长期投资策略的选择：</w:t>
        </w:r>
        <w:r w:rsidR="00A141A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141A0">
          <w:rPr>
            <w:noProof/>
            <w:webHidden/>
          </w:rPr>
          <w:instrText xml:space="preserve"> PAGEREF _Toc288828121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41A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41A0" w:rsidRDefault="00383C6A" w:rsidP="00A141A0">
      <w:pPr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:rsidR="00A141A0" w:rsidRPr="001E2345" w:rsidRDefault="00A141A0" w:rsidP="00A141A0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9017E" w:rsidRPr="0058320A" w:rsidRDefault="00C9017E" w:rsidP="00C9017E">
      <w:pPr>
        <w:pStyle w:val="1"/>
      </w:pPr>
      <w:bookmarkStart w:id="0" w:name="_Toc288828099"/>
      <w:r w:rsidRPr="0058320A">
        <w:rPr>
          <w:rFonts w:hint="eastAsia"/>
        </w:rPr>
        <w:lastRenderedPageBreak/>
        <w:t>行业属性</w:t>
      </w:r>
      <w:bookmarkEnd w:id="0"/>
    </w:p>
    <w:p w:rsidR="00C9017E" w:rsidRPr="008336D2" w:rsidRDefault="00C9017E" w:rsidP="00DF0A17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同质性：</w:t>
      </w:r>
      <w:r w:rsidRPr="008336D2">
        <w:rPr>
          <w:rFonts w:hint="eastAsia"/>
        </w:rPr>
        <w:t>基本上都属于标准化产品、应用上没有本质的差异。</w:t>
      </w:r>
    </w:p>
    <w:p w:rsidR="00C9017E" w:rsidRDefault="00C9017E" w:rsidP="00DF0A17">
      <w:pPr>
        <w:pStyle w:val="a5"/>
        <w:numPr>
          <w:ilvl w:val="0"/>
          <w:numId w:val="4"/>
        </w:numPr>
        <w:ind w:firstLineChars="0"/>
      </w:pPr>
      <w:r w:rsidRPr="008336D2">
        <w:rPr>
          <w:rFonts w:hint="eastAsia"/>
        </w:rPr>
        <w:t>价格波动性、周期性：受宏观经济周期以及行业自身的运行规律影响，价格体现出剧烈的波动性和较强的周期性</w:t>
      </w:r>
    </w:p>
    <w:p w:rsidR="00C9017E" w:rsidRPr="008336D2" w:rsidRDefault="00C9017E" w:rsidP="00C9017E">
      <w:pPr>
        <w:pStyle w:val="a5"/>
        <w:ind w:left="780"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 w:rsidRPr="000E26EB">
        <w:rPr>
          <w:rFonts w:hint="eastAsia"/>
          <w:b/>
        </w:rPr>
        <w:t>反应价格趋势</w:t>
      </w:r>
    </w:p>
    <w:p w:rsidR="00C9017E" w:rsidRPr="008336D2" w:rsidRDefault="00C9017E" w:rsidP="00DF0A17">
      <w:pPr>
        <w:pStyle w:val="a5"/>
        <w:numPr>
          <w:ilvl w:val="0"/>
          <w:numId w:val="4"/>
        </w:numPr>
        <w:ind w:firstLineChars="0"/>
      </w:pPr>
      <w:r w:rsidRPr="008336D2">
        <w:rPr>
          <w:rFonts w:hint="eastAsia"/>
        </w:rPr>
        <w:t>资源的半垄断性：企业获取矿产资源的市场化程度较高，但是一旦资源获得后就具有了垄断性。这就决定了公司的成长性将很大程度上依赖于不断的资源扩张、整合。</w:t>
      </w:r>
      <w:r w:rsidRPr="000E26EB">
        <w:rPr>
          <w:rFonts w:hint="eastAsia"/>
          <w:b/>
        </w:rPr>
        <w:t>反应成本、公司战略</w:t>
      </w:r>
    </w:p>
    <w:p w:rsidR="00C9017E" w:rsidRPr="000E26EB" w:rsidRDefault="00C9017E" w:rsidP="00DF0A17">
      <w:pPr>
        <w:pStyle w:val="a5"/>
        <w:numPr>
          <w:ilvl w:val="0"/>
          <w:numId w:val="4"/>
        </w:numPr>
        <w:ind w:firstLineChars="0"/>
      </w:pPr>
      <w:r w:rsidRPr="000E26EB">
        <w:rPr>
          <w:rFonts w:hint="eastAsia"/>
        </w:rPr>
        <w:t>矿业简介：典型的矿业生产过程</w:t>
      </w:r>
    </w:p>
    <w:p w:rsidR="00C9017E" w:rsidRPr="00D9356F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D9356F">
        <w:rPr>
          <w:rFonts w:hint="eastAsia"/>
          <w:bCs/>
        </w:rPr>
        <w:t>勘探及矿山建设</w:t>
      </w:r>
      <w:r w:rsidRPr="00D9356F">
        <w:rPr>
          <w:rFonts w:hint="eastAsia"/>
          <w:bCs/>
        </w:rPr>
        <w:t>-</w:t>
      </w:r>
      <w:r w:rsidRPr="00D9356F">
        <w:rPr>
          <w:rFonts w:hint="eastAsia"/>
          <w:bCs/>
        </w:rPr>
        <w:t>采矿</w:t>
      </w:r>
      <w:r w:rsidRPr="00D9356F">
        <w:rPr>
          <w:rFonts w:hint="eastAsia"/>
          <w:bCs/>
        </w:rPr>
        <w:t>-</w:t>
      </w:r>
      <w:r w:rsidRPr="00D9356F">
        <w:rPr>
          <w:rFonts w:hint="eastAsia"/>
          <w:bCs/>
        </w:rPr>
        <w:t>选矿</w:t>
      </w:r>
      <w:r w:rsidRPr="00D9356F">
        <w:rPr>
          <w:rFonts w:hint="eastAsia"/>
          <w:bCs/>
        </w:rPr>
        <w:t>-</w:t>
      </w:r>
      <w:r w:rsidRPr="00D9356F">
        <w:rPr>
          <w:rFonts w:hint="eastAsia"/>
          <w:bCs/>
        </w:rPr>
        <w:t>冶炼</w:t>
      </w:r>
      <w:r w:rsidRPr="00D9356F">
        <w:rPr>
          <w:rFonts w:hint="eastAsia"/>
          <w:bCs/>
        </w:rPr>
        <w:t>-</w:t>
      </w:r>
      <w:r w:rsidRPr="00D9356F">
        <w:rPr>
          <w:rFonts w:hint="eastAsia"/>
          <w:bCs/>
        </w:rPr>
        <w:t>加工</w:t>
      </w:r>
      <w:r w:rsidRPr="00D9356F">
        <w:rPr>
          <w:rFonts w:hint="eastAsia"/>
          <w:bCs/>
        </w:rPr>
        <w:t>-</w:t>
      </w:r>
      <w:r w:rsidRPr="00D9356F">
        <w:rPr>
          <w:rFonts w:hint="eastAsia"/>
          <w:bCs/>
        </w:rPr>
        <w:t>终端消费</w:t>
      </w:r>
    </w:p>
    <w:p w:rsidR="00C9017E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7516C6">
        <w:rPr>
          <w:rFonts w:hint="eastAsia"/>
        </w:rPr>
        <w:t>国际上，大型矿业公司经营主要集中在勘探、采选环节</w:t>
      </w:r>
    </w:p>
    <w:p w:rsidR="00C9017E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7516C6">
        <w:rPr>
          <w:rFonts w:hint="eastAsia"/>
        </w:rPr>
        <w:t>而国内公司的生产则主要集中在</w:t>
      </w:r>
      <w:r w:rsidRPr="0058320A">
        <w:rPr>
          <w:rFonts w:hint="eastAsia"/>
          <w:b/>
        </w:rPr>
        <w:t>冶炼、加工</w:t>
      </w:r>
      <w:r w:rsidRPr="007516C6">
        <w:rPr>
          <w:rFonts w:hint="eastAsia"/>
        </w:rPr>
        <w:t>环节，关键的制约在于国内金属资源缺乏、对外依存度很高。</w:t>
      </w:r>
    </w:p>
    <w:p w:rsidR="00C9017E" w:rsidRPr="0058320A" w:rsidRDefault="00C9017E" w:rsidP="00C9017E">
      <w:pPr>
        <w:pStyle w:val="1"/>
      </w:pPr>
      <w:bookmarkStart w:id="1" w:name="_Toc288828100"/>
      <w:r w:rsidRPr="0058320A">
        <w:rPr>
          <w:rFonts w:hint="eastAsia"/>
        </w:rPr>
        <w:t>基本金属：供需基本面的判断</w:t>
      </w:r>
      <w:bookmarkEnd w:id="1"/>
    </w:p>
    <w:p w:rsidR="00C9017E" w:rsidRPr="009305A7" w:rsidRDefault="00C9017E" w:rsidP="00C9017E">
      <w:pPr>
        <w:pStyle w:val="2"/>
      </w:pPr>
      <w:bookmarkStart w:id="2" w:name="_Toc288828101"/>
      <w:r w:rsidRPr="009305A7">
        <w:rPr>
          <w:rFonts w:hint="eastAsia"/>
        </w:rPr>
        <w:t>需求分析</w:t>
      </w:r>
      <w:bookmarkEnd w:id="2"/>
    </w:p>
    <w:p w:rsidR="00C9017E" w:rsidRDefault="00C9017E" w:rsidP="00C9017E">
      <w:pPr>
        <w:pStyle w:val="a5"/>
        <w:ind w:left="780" w:firstLineChars="0" w:firstLine="0"/>
      </w:pPr>
      <w:r w:rsidRPr="009305A7">
        <w:rPr>
          <w:rFonts w:hint="eastAsia"/>
        </w:rPr>
        <w:t>终端消费结构</w:t>
      </w:r>
    </w:p>
    <w:p w:rsidR="00C9017E" w:rsidRPr="00560BC4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60BC4">
        <w:rPr>
          <w:rFonts w:hint="eastAsia"/>
        </w:rPr>
        <w:t>基本金属主要应用于工业生产过程之中，而且相对分散，因而通过分析下游各子行业需求汇总来预测金属需求的难度很大；</w:t>
      </w:r>
    </w:p>
    <w:p w:rsidR="00C9017E" w:rsidRPr="00560BC4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60BC4">
        <w:rPr>
          <w:rFonts w:hint="eastAsia"/>
        </w:rPr>
        <w:t>因而，宏观角度的分析也就更加具有可行性；且历史经验表明，金属消费与经济周期、工业生产之间具有非常强的相关性；</w:t>
      </w:r>
    </w:p>
    <w:p w:rsidR="00C9017E" w:rsidRPr="00560BC4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60BC4">
        <w:rPr>
          <w:rFonts w:hint="eastAsia"/>
        </w:rPr>
        <w:t>对于长期消费趋势来说，消费强度的演变也是不得不考虑的因素。</w:t>
      </w:r>
    </w:p>
    <w:p w:rsidR="00C9017E" w:rsidRPr="00560BC4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EF0C0E">
        <w:rPr>
          <w:rFonts w:hint="eastAsia"/>
          <w:b/>
          <w:bCs/>
        </w:rPr>
        <w:t>终端产品产量是重要的关注指标</w:t>
      </w:r>
    </w:p>
    <w:p w:rsidR="00C9017E" w:rsidRDefault="00C9017E" w:rsidP="00C9017E">
      <w:pPr>
        <w:pStyle w:val="a5"/>
        <w:ind w:left="780" w:firstLineChars="0" w:firstLine="0"/>
      </w:pPr>
      <w:r w:rsidRPr="009305A7">
        <w:rPr>
          <w:rFonts w:hint="eastAsia"/>
        </w:rPr>
        <w:t>宏观经济周期特别是工业生产是主要的关注因素</w:t>
      </w:r>
    </w:p>
    <w:p w:rsidR="00C9017E" w:rsidRPr="00D3216B" w:rsidRDefault="00C9017E" w:rsidP="00C9017E">
      <w:pPr>
        <w:pStyle w:val="a5"/>
        <w:ind w:left="780" w:firstLineChars="0" w:firstLine="0"/>
      </w:pPr>
      <w:r w:rsidRPr="00D3216B">
        <w:rPr>
          <w:rFonts w:hint="eastAsia"/>
        </w:rPr>
        <w:t>◆经验上可以看出，经济步入衰退后</w:t>
      </w:r>
      <w:r w:rsidRPr="00D3216B">
        <w:t>1</w:t>
      </w:r>
      <w:r w:rsidRPr="00D3216B">
        <w:rPr>
          <w:rFonts w:hint="eastAsia"/>
        </w:rPr>
        <w:t>－</w:t>
      </w:r>
      <w:r w:rsidRPr="00D3216B">
        <w:t>2</w:t>
      </w:r>
      <w:r w:rsidRPr="00D3216B">
        <w:rPr>
          <w:rFonts w:hint="eastAsia"/>
        </w:rPr>
        <w:t>个季度，铜价上涨趋势才会出现转折。</w:t>
      </w:r>
    </w:p>
    <w:p w:rsidR="00C9017E" w:rsidRPr="00D3216B" w:rsidRDefault="00C9017E" w:rsidP="00C9017E">
      <w:pPr>
        <w:pStyle w:val="a5"/>
        <w:ind w:left="780" w:firstLineChars="0" w:firstLine="0"/>
      </w:pPr>
      <w:r w:rsidRPr="00D3216B">
        <w:rPr>
          <w:rFonts w:hint="eastAsia"/>
        </w:rPr>
        <w:t>◆正因为铜价与经济周期、通胀周期的正相关性，铜价的周期性波动也与美联储的加息、减息周期具有非常强的相关性；</w:t>
      </w:r>
    </w:p>
    <w:p w:rsidR="00C9017E" w:rsidRPr="009305A7" w:rsidRDefault="00C9017E" w:rsidP="00C9017E">
      <w:pPr>
        <w:pStyle w:val="a5"/>
        <w:ind w:left="780" w:firstLineChars="0" w:firstLine="0"/>
      </w:pPr>
      <w:r w:rsidRPr="00D3216B">
        <w:rPr>
          <w:rFonts w:hint="eastAsia"/>
        </w:rPr>
        <w:t>◆因此，加息往往并不是铜价的压力，而加息周期结束才是真正该担忧的时刻</w:t>
      </w:r>
    </w:p>
    <w:p w:rsidR="00C9017E" w:rsidRPr="009305A7" w:rsidRDefault="00C9017E" w:rsidP="00C9017E">
      <w:pPr>
        <w:pStyle w:val="2"/>
      </w:pPr>
      <w:bookmarkStart w:id="3" w:name="_Toc288828102"/>
      <w:r w:rsidRPr="009305A7">
        <w:rPr>
          <w:rFonts w:hint="eastAsia"/>
        </w:rPr>
        <w:t>供应分析</w:t>
      </w:r>
      <w:bookmarkEnd w:id="3"/>
    </w:p>
    <w:p w:rsidR="00C9017E" w:rsidRDefault="00C9017E" w:rsidP="00C9017E">
      <w:pPr>
        <w:pStyle w:val="a5"/>
        <w:ind w:left="780" w:firstLineChars="0" w:firstLine="0"/>
      </w:pPr>
      <w:r w:rsidRPr="009305A7">
        <w:rPr>
          <w:rFonts w:hint="eastAsia"/>
        </w:rPr>
        <w:t>产能、产量变化是核心的关注因素；</w:t>
      </w:r>
    </w:p>
    <w:p w:rsidR="00C9017E" w:rsidRPr="005641C1" w:rsidRDefault="00C9017E" w:rsidP="00C9017E">
      <w:pPr>
        <w:pStyle w:val="a5"/>
        <w:ind w:left="780" w:firstLineChars="0" w:firstLine="0"/>
      </w:pPr>
      <w:r w:rsidRPr="005641C1">
        <w:rPr>
          <w:rFonts w:hint="eastAsia"/>
        </w:rPr>
        <w:t>产能变化是供应分析的关键；</w:t>
      </w:r>
    </w:p>
    <w:p w:rsidR="00C9017E" w:rsidRPr="005641C1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641C1">
        <w:rPr>
          <w:rFonts w:hint="eastAsia"/>
        </w:rPr>
        <w:t>新增产能主要依赖于对新建项目的跟踪，主要信息来源于调研和专业的研究机构；</w:t>
      </w:r>
    </w:p>
    <w:p w:rsidR="00C9017E" w:rsidRPr="005641C1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641C1">
        <w:rPr>
          <w:rFonts w:hint="eastAsia"/>
        </w:rPr>
        <w:t>产能利用率的判断除了信息跟踪之外，关键在于对影响行业趋势的判断。</w:t>
      </w:r>
    </w:p>
    <w:p w:rsidR="00C9017E" w:rsidRPr="005641C1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641C1">
        <w:rPr>
          <w:rFonts w:hint="eastAsia"/>
        </w:rPr>
        <w:t>阶段性的供应冲击，可能改变市场的供求关系。</w:t>
      </w:r>
    </w:p>
    <w:p w:rsidR="00C9017E" w:rsidRPr="009305A7" w:rsidRDefault="00C9017E" w:rsidP="00C9017E">
      <w:pPr>
        <w:ind w:firstLineChars="350" w:firstLine="735"/>
      </w:pPr>
      <w:r w:rsidRPr="009305A7">
        <w:rPr>
          <w:rFonts w:hint="eastAsia"/>
        </w:rPr>
        <w:t>价格对供应的反作用；</w:t>
      </w:r>
    </w:p>
    <w:p w:rsidR="00C9017E" w:rsidRPr="009305A7" w:rsidRDefault="00C9017E" w:rsidP="00C9017E">
      <w:pPr>
        <w:pStyle w:val="2"/>
      </w:pPr>
      <w:bookmarkStart w:id="4" w:name="_Toc288828103"/>
      <w:r w:rsidRPr="009305A7">
        <w:rPr>
          <w:rFonts w:hint="eastAsia"/>
        </w:rPr>
        <w:t>供需的综合反映</w:t>
      </w:r>
      <w:r w:rsidRPr="009305A7">
        <w:t>——</w:t>
      </w:r>
      <w:r w:rsidRPr="009305A7">
        <w:rPr>
          <w:rFonts w:hint="eastAsia"/>
        </w:rPr>
        <w:t>库存的变化</w:t>
      </w:r>
      <w:bookmarkEnd w:id="4"/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8958C8">
        <w:rPr>
          <w:rFonts w:hint="eastAsia"/>
        </w:rPr>
        <w:t>供不应求</w:t>
      </w:r>
      <w:r w:rsidRPr="008958C8">
        <w:t>——</w:t>
      </w:r>
      <w:r w:rsidRPr="008958C8">
        <w:rPr>
          <w:rFonts w:hint="eastAsia"/>
        </w:rPr>
        <w:t>库存下降</w:t>
      </w:r>
      <w:r>
        <w:rPr>
          <w:rFonts w:hint="eastAsia"/>
        </w:rPr>
        <w:t>；</w:t>
      </w:r>
      <w:r w:rsidRPr="008958C8">
        <w:rPr>
          <w:rFonts w:hint="eastAsia"/>
        </w:rPr>
        <w:t>供过于求</w:t>
      </w:r>
      <w:r w:rsidRPr="008958C8">
        <w:t>——</w:t>
      </w:r>
      <w:r w:rsidRPr="008958C8">
        <w:rPr>
          <w:rFonts w:hint="eastAsia"/>
        </w:rPr>
        <w:t>库存上升</w:t>
      </w:r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8958C8">
        <w:rPr>
          <w:rFonts w:hint="eastAsia"/>
        </w:rPr>
        <w:t>主动的库存变化（囤积、释放）也会影响供需，特别是在周期转折（伊始、结束）阶段，囤积和释放库存会放大或者缩小供需矛盾。</w:t>
      </w:r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8958C8">
        <w:rPr>
          <w:rFonts w:hint="eastAsia"/>
        </w:rPr>
        <w:t>熊市后期，市场气氛持续低迷，生产商和消费商往往会通过消化库存来缓解供应的不足，导致价格出现过度下滑；此后，消费逐步复苏，“补库存”甚至囤积需求释放，可能带来价格的快速反弹；</w:t>
      </w:r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8958C8">
        <w:rPr>
          <w:rFonts w:hint="eastAsia"/>
        </w:rPr>
        <w:t>而牛市后期，市场氛围趋于乐观，生产商、贸易商以及消费商往往表现出囤积库存的倾向，加剧了市场的供需矛盾，因而也就表现出趋势转折前的价格暴涨现象。</w:t>
      </w:r>
    </w:p>
    <w:p w:rsidR="00C9017E" w:rsidRPr="008958C8" w:rsidRDefault="00C9017E" w:rsidP="00C9017E">
      <w:pPr>
        <w:pStyle w:val="a5"/>
        <w:ind w:left="780" w:firstLineChars="0" w:firstLine="0"/>
      </w:pPr>
      <w:r w:rsidRPr="00D215BE">
        <w:rPr>
          <w:rFonts w:hint="eastAsia"/>
        </w:rPr>
        <w:t>◆库存与铜价变化周期非常吻合，且库存的持续下降或者</w:t>
      </w:r>
      <w:r>
        <w:rPr>
          <w:rFonts w:hint="eastAsia"/>
        </w:rPr>
        <w:t>低库存往往是金属价格的重要支撑。</w:t>
      </w:r>
    </w:p>
    <w:p w:rsidR="00C9017E" w:rsidRPr="008958C8" w:rsidRDefault="00C9017E" w:rsidP="00C9017E">
      <w:pPr>
        <w:pStyle w:val="2"/>
      </w:pPr>
      <w:bookmarkStart w:id="5" w:name="_Toc288828104"/>
      <w:r w:rsidRPr="008958C8">
        <w:rPr>
          <w:rFonts w:hint="eastAsia"/>
        </w:rPr>
        <w:t>长期供应分析：全球供应反映滞后</w:t>
      </w:r>
      <w:bookmarkEnd w:id="5"/>
    </w:p>
    <w:p w:rsidR="00C9017E" w:rsidRPr="008958C8" w:rsidRDefault="00C9017E" w:rsidP="00C9017E">
      <w:pPr>
        <w:pStyle w:val="a5"/>
        <w:ind w:left="780" w:firstLineChars="0" w:firstLine="0"/>
      </w:pPr>
      <w:r w:rsidRPr="00141960">
        <w:rPr>
          <w:rFonts w:hint="eastAsia"/>
        </w:rPr>
        <w:t>◆过去</w:t>
      </w:r>
      <w:r w:rsidRPr="00141960">
        <w:t xml:space="preserve">10-15 </w:t>
      </w:r>
      <w:r w:rsidRPr="00141960">
        <w:rPr>
          <w:rFonts w:hint="eastAsia"/>
        </w:rPr>
        <w:t>年间系统性缺乏投资，导致未开发资源、配套基础设施欠缺。</w:t>
      </w:r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141960">
        <w:rPr>
          <w:rFonts w:hint="eastAsia"/>
        </w:rPr>
        <w:t>罢工不断、矿石品质不断下滑、缺水、经营问题以及极端的天气灾害导致金属产量不如人意；</w:t>
      </w:r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lastRenderedPageBreak/>
        <w:t>◆</w:t>
      </w:r>
      <w:r w:rsidRPr="00141960">
        <w:rPr>
          <w:rFonts w:hint="eastAsia"/>
        </w:rPr>
        <w:t>生产频频中断：价格不断走高提升了利益相关方的期望，近年罢工活动的频率和持续时间也有所上升。</w:t>
      </w:r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141960">
        <w:rPr>
          <w:rFonts w:hint="eastAsia"/>
        </w:rPr>
        <w:t>近几年，勘探和项目开发支出加大，但新增支出的利用效率则被资本开支和经营开支上升所掩盖。</w:t>
      </w:r>
    </w:p>
    <w:p w:rsidR="00C9017E" w:rsidRPr="00141960" w:rsidRDefault="00C9017E" w:rsidP="00DF0A17">
      <w:pPr>
        <w:pStyle w:val="a5"/>
        <w:numPr>
          <w:ilvl w:val="1"/>
          <w:numId w:val="5"/>
        </w:numPr>
        <w:ind w:firstLine="420"/>
      </w:pPr>
      <w:r w:rsidRPr="00141960">
        <w:rPr>
          <w:rFonts w:hint="eastAsia"/>
          <w:bCs/>
        </w:rPr>
        <w:t>能源、劳动力以及材料、土地获取难度增大、税费上升；</w:t>
      </w:r>
    </w:p>
    <w:p w:rsidR="00C9017E" w:rsidRPr="00141960" w:rsidRDefault="00C9017E" w:rsidP="00DF0A17">
      <w:pPr>
        <w:pStyle w:val="a5"/>
        <w:numPr>
          <w:ilvl w:val="1"/>
          <w:numId w:val="5"/>
        </w:numPr>
        <w:ind w:firstLine="420"/>
      </w:pPr>
      <w:r w:rsidRPr="00141960">
        <w:rPr>
          <w:rFonts w:hint="eastAsia"/>
          <w:bCs/>
        </w:rPr>
        <w:t>剩余的矿石资源埋藏地更深，品级更低，离基础设施更远，开发的成本更高；</w:t>
      </w:r>
    </w:p>
    <w:p w:rsidR="00C9017E" w:rsidRPr="00141960" w:rsidRDefault="00C9017E" w:rsidP="00DF0A17">
      <w:pPr>
        <w:pStyle w:val="a5"/>
        <w:numPr>
          <w:ilvl w:val="1"/>
          <w:numId w:val="5"/>
        </w:numPr>
        <w:ind w:firstLine="420"/>
      </w:pPr>
      <w:r w:rsidRPr="00141960">
        <w:rPr>
          <w:rFonts w:hint="eastAsia"/>
          <w:bCs/>
        </w:rPr>
        <w:t>资本和经营成本非常不确定。商品价格上涨激励了包括政府、联盟、当地社区及非政府组织在内的诸多利益相关方，其对未来和现有采矿项目的期望上升。最终的结果是项目超时成本超支，且经营不善。</w:t>
      </w:r>
    </w:p>
    <w:p w:rsidR="00C9017E" w:rsidRPr="008958C8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0177E">
        <w:rPr>
          <w:rFonts w:hint="eastAsia"/>
        </w:rPr>
        <w:t>面对种种不确定性，相关管理者则继续将大笔资金投向并购而非新建项目，进一步加剧了供给问题的严重性。</w:t>
      </w:r>
    </w:p>
    <w:p w:rsidR="00C9017E" w:rsidRPr="00571867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0177E">
        <w:rPr>
          <w:rFonts w:hint="eastAsia"/>
        </w:rPr>
        <w:t>从</w:t>
      </w:r>
      <w:r w:rsidRPr="0050177E">
        <w:t xml:space="preserve">1997-2002 </w:t>
      </w:r>
      <w:r w:rsidRPr="0050177E">
        <w:rPr>
          <w:rFonts w:hint="eastAsia"/>
        </w:rPr>
        <w:t>年，不仅勘探支出减半，而且已探明的大型矿山数量显着减少。近年来在金属价格大涨的推动下，勘探支出再度回升，但是新发现的大型矿山数量稀少。</w:t>
      </w:r>
    </w:p>
    <w:p w:rsidR="00C9017E" w:rsidRPr="00571867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0177E">
        <w:rPr>
          <w:rFonts w:hint="eastAsia"/>
        </w:rPr>
        <w:t>另一个现象就是资源品位的下滑。</w:t>
      </w:r>
    </w:p>
    <w:p w:rsidR="00C9017E" w:rsidRPr="00571867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0177E">
        <w:rPr>
          <w:rFonts w:hint="eastAsia"/>
        </w:rPr>
        <w:t>开发大项目存在极高的不确定性，最终的资本开支、运营成本、主权风险和终端价格波动性都很大，难以确定。在这种情况下，并购在时间和经营上的确定性更大。</w:t>
      </w:r>
    </w:p>
    <w:p w:rsidR="00C9017E" w:rsidRPr="00571867" w:rsidRDefault="00C9017E" w:rsidP="00C9017E">
      <w:pPr>
        <w:pStyle w:val="a5"/>
        <w:ind w:left="780" w:firstLineChars="0" w:firstLine="0"/>
      </w:pPr>
      <w:r w:rsidRPr="00D9356F">
        <w:rPr>
          <w:rFonts w:asciiTheme="minorEastAsia" w:hAnsiTheme="minorEastAsia" w:hint="eastAsia"/>
          <w:bCs/>
        </w:rPr>
        <w:t>◆</w:t>
      </w:r>
      <w:r w:rsidRPr="0050177E">
        <w:rPr>
          <w:rFonts w:hint="eastAsia"/>
        </w:rPr>
        <w:t>随着勘探活动和项目开发减少，资源日益变得稀缺，因此现有资产就有了战略价值。</w:t>
      </w:r>
    </w:p>
    <w:p w:rsidR="00C9017E" w:rsidRDefault="00C9017E" w:rsidP="00C9017E">
      <w:pPr>
        <w:pStyle w:val="a5"/>
        <w:ind w:left="780" w:firstLineChars="0" w:firstLine="0"/>
        <w:jc w:val="center"/>
      </w:pPr>
      <w:r w:rsidRPr="00571867">
        <w:rPr>
          <w:noProof/>
        </w:rPr>
        <w:drawing>
          <wp:inline distT="0" distB="0" distL="0" distR="0">
            <wp:extent cx="4895850" cy="2033588"/>
            <wp:effectExtent l="19050" t="0" r="0" b="0"/>
            <wp:docPr id="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1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33588"/>
                    </a:xfrm>
                    <a:prstGeom prst="rect">
                      <a:avLst/>
                    </a:prstGeom>
                    <a:noFill/>
                    <a:ln w="9525" algn="ctr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9017E" w:rsidRPr="00AB5596" w:rsidRDefault="00C9017E" w:rsidP="00C9017E">
      <w:pPr>
        <w:pStyle w:val="2"/>
      </w:pPr>
      <w:bookmarkStart w:id="6" w:name="_Toc288828105"/>
      <w:r w:rsidRPr="00D737D6">
        <w:rPr>
          <w:rFonts w:hint="eastAsia"/>
        </w:rPr>
        <w:t>黄金：影响因素分析</w:t>
      </w:r>
      <w:bookmarkEnd w:id="6"/>
    </w:p>
    <w:p w:rsidR="00C9017E" w:rsidRPr="00AB5596" w:rsidRDefault="00C9017E" w:rsidP="00C9017E">
      <w:pPr>
        <w:pStyle w:val="a5"/>
        <w:ind w:left="780" w:firstLineChars="0" w:firstLine="0"/>
      </w:pPr>
      <w:r w:rsidRPr="00E625BD">
        <w:rPr>
          <w:rFonts w:hint="eastAsia"/>
        </w:rPr>
        <w:t>分析逻辑：货币因素是关键</w:t>
      </w:r>
    </w:p>
    <w:p w:rsidR="00C9017E" w:rsidRPr="00AB5596" w:rsidRDefault="00C9017E" w:rsidP="00C9017E">
      <w:pPr>
        <w:pStyle w:val="a5"/>
        <w:ind w:left="780" w:firstLineChars="0" w:firstLine="0"/>
      </w:pPr>
      <w:r w:rsidRPr="00E625BD">
        <w:rPr>
          <w:rFonts w:hint="eastAsia"/>
        </w:rPr>
        <w:t>需求分析：相关指标</w:t>
      </w:r>
    </w:p>
    <w:p w:rsidR="00C9017E" w:rsidRPr="00AB5596" w:rsidRDefault="00C9017E" w:rsidP="00C9017E">
      <w:pPr>
        <w:pStyle w:val="a5"/>
        <w:ind w:left="780" w:firstLineChars="0" w:firstLine="0"/>
      </w:pPr>
      <w:r w:rsidRPr="00E625BD">
        <w:rPr>
          <w:rFonts w:hint="eastAsia"/>
        </w:rPr>
        <w:t>供给因素：产量、央行售金及回收</w:t>
      </w:r>
    </w:p>
    <w:p w:rsidR="00C9017E" w:rsidRPr="00AB5596" w:rsidRDefault="00C9017E" w:rsidP="00C9017E">
      <w:pPr>
        <w:pStyle w:val="3"/>
      </w:pPr>
      <w:bookmarkStart w:id="7" w:name="_Toc288828106"/>
      <w:r w:rsidRPr="00E625BD">
        <w:rPr>
          <w:rFonts w:hint="eastAsia"/>
        </w:rPr>
        <w:t>行业背景与投资逻辑</w:t>
      </w:r>
      <w:bookmarkEnd w:id="7"/>
    </w:p>
    <w:p w:rsidR="00C9017E" w:rsidRPr="00AB5596" w:rsidRDefault="00C9017E" w:rsidP="00C9017E">
      <w:pPr>
        <w:pStyle w:val="a5"/>
        <w:ind w:left="780" w:firstLineChars="0" w:firstLine="0"/>
      </w:pPr>
      <w:r w:rsidRPr="00E625BD">
        <w:rPr>
          <w:rFonts w:hint="eastAsia"/>
        </w:rPr>
        <w:t>黄金黄金作为一种特殊的商品，没有太多的工业性需求，因而消费需求并不是影响其价格趋势的最重要因素。</w:t>
      </w:r>
    </w:p>
    <w:p w:rsidR="00C9017E" w:rsidRPr="00AB5596" w:rsidRDefault="00C9017E" w:rsidP="00C9017E">
      <w:pPr>
        <w:pStyle w:val="a5"/>
        <w:ind w:left="780" w:firstLineChars="0" w:firstLine="0"/>
      </w:pPr>
      <w:r w:rsidRPr="00172598">
        <w:rPr>
          <w:rFonts w:hint="eastAsia"/>
        </w:rPr>
        <w:t>◆</w:t>
      </w:r>
      <w:r w:rsidRPr="00E625BD">
        <w:rPr>
          <w:rFonts w:hint="eastAsia"/>
        </w:rPr>
        <w:t>自布雷顿森林体系结束后，黄金的货币功能大大弱化；但两大货币因素仍是判断金价趋势的主线：</w:t>
      </w:r>
    </w:p>
    <w:p w:rsidR="00C9017E" w:rsidRPr="00AB5596" w:rsidRDefault="00C9017E" w:rsidP="00C9017E">
      <w:pPr>
        <w:pStyle w:val="a5"/>
        <w:ind w:left="780" w:firstLineChars="0" w:firstLine="0"/>
      </w:pPr>
      <w:r w:rsidRPr="00E625BD">
        <w:rPr>
          <w:rFonts w:hint="eastAsia"/>
        </w:rPr>
        <w:t>一是货币的相对购买力，国际金价以美元标价，汇率成为直接影响黄金价格的关键因素之一；</w:t>
      </w:r>
    </w:p>
    <w:p w:rsidR="00C9017E" w:rsidRPr="00AB5596" w:rsidRDefault="00C9017E" w:rsidP="00C9017E">
      <w:pPr>
        <w:pStyle w:val="a5"/>
        <w:ind w:left="780" w:firstLineChars="0" w:firstLine="0"/>
      </w:pPr>
      <w:r w:rsidRPr="00E625BD">
        <w:rPr>
          <w:rFonts w:hint="eastAsia"/>
        </w:rPr>
        <w:t>二是货币的绝对购买力，也就是通货膨胀对货币购买力的影响。</w:t>
      </w:r>
    </w:p>
    <w:p w:rsidR="00C9017E" w:rsidRPr="007E24F4" w:rsidRDefault="00C9017E" w:rsidP="00C9017E">
      <w:pPr>
        <w:pStyle w:val="a5"/>
        <w:ind w:left="780" w:firstLineChars="0" w:firstLine="0"/>
        <w:jc w:val="center"/>
      </w:pPr>
      <w:r w:rsidRPr="00E625BD">
        <w:rPr>
          <w:rFonts w:hint="eastAsia"/>
        </w:rPr>
        <w:t>黄金价格与美元指数呈负相关，单非必要条件</w:t>
      </w:r>
      <w:r w:rsidRPr="007E24F4">
        <w:rPr>
          <w:b/>
          <w:bCs/>
          <w:noProof/>
        </w:rPr>
        <w:lastRenderedPageBreak/>
        <w:drawing>
          <wp:inline distT="0" distB="0" distL="0" distR="0">
            <wp:extent cx="5274310" cy="2207396"/>
            <wp:effectExtent l="0" t="0" r="0" b="0"/>
            <wp:docPr id="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1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7396"/>
                    </a:xfrm>
                    <a:prstGeom prst="rect">
                      <a:avLst/>
                    </a:prstGeom>
                    <a:noFill/>
                    <a:ln w="9525" algn="ctr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9017E" w:rsidRPr="006A65B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</w:t>
      </w:r>
      <w:r w:rsidRPr="006A65B8">
        <w:rPr>
          <w:rFonts w:hint="eastAsia"/>
        </w:rPr>
        <w:t>高通胀环境下，黄金往往有很好的回报</w:t>
      </w:r>
    </w:p>
    <w:p w:rsidR="00C9017E" w:rsidRPr="006A65B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</w:t>
      </w:r>
      <w:r w:rsidRPr="006A65B8">
        <w:rPr>
          <w:rFonts w:hint="eastAsia"/>
        </w:rPr>
        <w:t>联邦基金目标利率调整对金价的影响需要“具体情况、具体分析”；</w:t>
      </w:r>
    </w:p>
    <w:p w:rsidR="00C9017E" w:rsidRPr="007E24F4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</w:t>
      </w:r>
      <w:r w:rsidRPr="006A65B8">
        <w:rPr>
          <w:rFonts w:hint="eastAsia"/>
        </w:rPr>
        <w:t>积极货币政策结束后，金价涨势往往能够持续</w:t>
      </w:r>
    </w:p>
    <w:p w:rsidR="00C9017E" w:rsidRPr="007E24F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积极货币政策的变化并不是黄金价格上涨趋势的终结；</w:t>
      </w:r>
    </w:p>
    <w:p w:rsidR="00C9017E" w:rsidRPr="007E24F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从历史情况来看，随着经济复苏，央行逐步改变此前的宽松货币政策，提高目标利率，一般也会伴随着黄金的上涨走势。</w:t>
      </w:r>
    </w:p>
    <w:p w:rsidR="00C9017E" w:rsidRPr="007E24F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持续的负实际利率环境，黄金的表现往往比较好。</w:t>
      </w:r>
    </w:p>
    <w:p w:rsidR="00C9017E" w:rsidRPr="003C51EE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</w:t>
      </w:r>
      <w:r w:rsidRPr="003C51EE">
        <w:rPr>
          <w:rFonts w:hint="eastAsia"/>
        </w:rPr>
        <w:t>金价与原油价格</w:t>
      </w:r>
    </w:p>
    <w:p w:rsidR="00C9017E" w:rsidRPr="007E24F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原油作为最重要的工业原材料及能源，对黄金长期价格具有很强的支撑；</w:t>
      </w:r>
    </w:p>
    <w:p w:rsidR="00C9017E" w:rsidRPr="007E24F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历史上，两者的比率下限往往在</w:t>
      </w:r>
      <w:r w:rsidRPr="003C51EE">
        <w:t>10</w:t>
      </w:r>
      <w:r w:rsidRPr="003C51EE">
        <w:rPr>
          <w:rFonts w:hint="eastAsia"/>
        </w:rPr>
        <w:t>左右，且之后多数情况会出现金价的上涨；</w:t>
      </w:r>
    </w:p>
    <w:p w:rsidR="00C9017E" w:rsidRPr="003C51EE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</w:t>
      </w:r>
      <w:r w:rsidRPr="003C51EE">
        <w:rPr>
          <w:rFonts w:hint="eastAsia"/>
        </w:rPr>
        <w:t>避险需求：危机中黄金往往表现突出</w:t>
      </w:r>
    </w:p>
    <w:p w:rsidR="00C9017E" w:rsidRPr="007E24F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从过去几次金融市场危机来看，黄金往往出现逆势上涨，表现出强烈的“避险倾向”；</w:t>
      </w:r>
    </w:p>
    <w:p w:rsidR="00C9017E" w:rsidRPr="007E24F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随着危机逐步趋势平稳，黄金将重回其“汇率、通胀”等金融因素主导的市场格局。</w:t>
      </w:r>
    </w:p>
    <w:p w:rsidR="00C9017E" w:rsidRPr="003C51EE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</w:t>
      </w:r>
      <w:r w:rsidRPr="003C51EE">
        <w:rPr>
          <w:rFonts w:hint="eastAsia"/>
        </w:rPr>
        <w:t>储备需求</w:t>
      </w:r>
    </w:p>
    <w:p w:rsidR="00C9017E" w:rsidRPr="00DD755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目前全球主要的外汇储备国黄金资产的比例仍然非常低，未来储备需求增加的潜力很大；</w:t>
      </w:r>
    </w:p>
    <w:p w:rsidR="00C9017E" w:rsidRPr="00DD755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中长期来看，对美元作为国际储备货币和国际结算货币地位的担忧上升，势必直接引发主要外汇储备国外汇资产的多元化，从而增加黄金的储备需求。</w:t>
      </w:r>
      <w:r w:rsidRPr="003C51EE">
        <w:t xml:space="preserve"> </w:t>
      </w:r>
    </w:p>
    <w:p w:rsidR="00C9017E" w:rsidRPr="003C51EE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</w:t>
      </w:r>
      <w:r w:rsidRPr="003C51EE">
        <w:rPr>
          <w:rFonts w:hint="eastAsia"/>
        </w:rPr>
        <w:t>供应：产量、保值与官方售金</w:t>
      </w:r>
    </w:p>
    <w:p w:rsidR="00C9017E" w:rsidRPr="00DD755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自</w:t>
      </w:r>
      <w:r w:rsidRPr="003C51EE">
        <w:t>2001</w:t>
      </w:r>
      <w:r w:rsidRPr="003C51EE">
        <w:rPr>
          <w:rFonts w:hint="eastAsia"/>
        </w:rPr>
        <w:t>年以来，全球矿产金持续萎缩，目前下降的趋势还没有改变；同时，采选品味、劳动力及原料成本的上升也导致全球黄金生产成本持续攀升；</w:t>
      </w:r>
    </w:p>
    <w:p w:rsidR="00C9017E" w:rsidRPr="00DD7554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而且矿产商仍在持续冲回之前的保值头寸，也减少了市场上的供应；</w:t>
      </w:r>
    </w:p>
    <w:p w:rsidR="00C9017E" w:rsidRDefault="00C9017E" w:rsidP="00C9017E">
      <w:pPr>
        <w:pStyle w:val="a5"/>
        <w:ind w:left="780" w:firstLineChars="0" w:firstLine="0"/>
      </w:pPr>
      <w:r w:rsidRPr="003C51EE">
        <w:rPr>
          <w:rFonts w:hint="eastAsia"/>
        </w:rPr>
        <w:t>此外，</w:t>
      </w:r>
      <w:r w:rsidRPr="003C51EE">
        <w:t>CBGA</w:t>
      </w:r>
      <w:r w:rsidRPr="003C51EE">
        <w:rPr>
          <w:rFonts w:hint="eastAsia"/>
        </w:rPr>
        <w:t>协议央行的黄金销售近年来也在减少。</w:t>
      </w:r>
    </w:p>
    <w:p w:rsidR="00C9017E" w:rsidRPr="00F3103A" w:rsidRDefault="00C9017E" w:rsidP="00C9017E">
      <w:pPr>
        <w:pStyle w:val="1"/>
      </w:pPr>
      <w:bookmarkStart w:id="8" w:name="_Toc288828107"/>
      <w:r w:rsidRPr="00F3103A">
        <w:rPr>
          <w:rFonts w:hint="eastAsia"/>
        </w:rPr>
        <w:t>大类资产配置的视角</w:t>
      </w:r>
      <w:bookmarkEnd w:id="8"/>
    </w:p>
    <w:p w:rsidR="00C9017E" w:rsidRDefault="00C9017E" w:rsidP="00C9017E">
      <w:pPr>
        <w:pStyle w:val="a5"/>
        <w:ind w:left="780" w:firstLineChars="0" w:firstLine="0"/>
        <w:jc w:val="center"/>
        <w:rPr>
          <w:b/>
          <w:bCs/>
        </w:rPr>
      </w:pPr>
      <w:r w:rsidRPr="00BC2EAA">
        <w:rPr>
          <w:rFonts w:hint="eastAsia"/>
          <w:bCs/>
        </w:rPr>
        <w:t>经济政策到流动性出口形成的传导机制及逻辑框架</w:t>
      </w:r>
      <w:r w:rsidRPr="00DD7554">
        <w:rPr>
          <w:b/>
          <w:bCs/>
          <w:noProof/>
        </w:rPr>
        <w:lastRenderedPageBreak/>
        <w:drawing>
          <wp:inline distT="0" distB="0" distL="0" distR="0">
            <wp:extent cx="6532259" cy="2657475"/>
            <wp:effectExtent l="0" t="0" r="0" b="0"/>
            <wp:docPr id="11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8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270" cy="2661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17E" w:rsidRDefault="00C9017E" w:rsidP="00C9017E">
      <w:pPr>
        <w:pStyle w:val="a5"/>
        <w:ind w:left="780" w:firstLineChars="0" w:firstLine="0"/>
        <w:jc w:val="center"/>
        <w:rPr>
          <w:b/>
          <w:bCs/>
        </w:rPr>
      </w:pP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◆流动性的短期出口：流入高息货币资产和新兴市场，表征是美元下跌。</w:t>
      </w:r>
    </w:p>
    <w:p w:rsidR="00C9017E" w:rsidRPr="00BC2EAA" w:rsidRDefault="00C9017E" w:rsidP="00C9017E">
      <w:pPr>
        <w:pStyle w:val="a5"/>
        <w:ind w:left="780" w:firstLineChars="0" w:firstLine="0"/>
        <w:rPr>
          <w:bCs/>
        </w:rPr>
      </w:pPr>
      <w:r w:rsidRPr="00254F68">
        <w:rPr>
          <w:rFonts w:hint="eastAsia"/>
        </w:rPr>
        <w:t>◆流动性的中期出口：在产业结构升级的情况下，表现为经济增长。在产业结构停滞的情况下，只表现为大宗商品价格上涨。</w:t>
      </w:r>
      <w:r w:rsidRPr="00BC2EAA">
        <w:rPr>
          <w:rFonts w:hint="eastAsia"/>
          <w:bCs/>
        </w:rPr>
        <w:t xml:space="preserve"> 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/>
      </w:tblPr>
      <w:tblGrid>
        <w:gridCol w:w="2399"/>
        <w:gridCol w:w="1375"/>
        <w:gridCol w:w="1374"/>
        <w:gridCol w:w="1486"/>
        <w:gridCol w:w="1374"/>
        <w:gridCol w:w="1374"/>
        <w:gridCol w:w="1372"/>
      </w:tblGrid>
      <w:tr w:rsidR="00C9017E" w:rsidRPr="00E040A6" w:rsidTr="0067694F">
        <w:trPr>
          <w:trHeight w:val="358"/>
          <w:jc w:val="center"/>
        </w:trPr>
        <w:tc>
          <w:tcPr>
            <w:tcW w:w="1115" w:type="pct"/>
            <w:tcBorders>
              <w:top w:val="single" w:sz="8" w:space="0" w:color="003366"/>
              <w:left w:val="nil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年份</w:t>
            </w:r>
            <w:r w:rsidRPr="00E040A6">
              <w:rPr>
                <w:rFonts w:ascii="Arial" w:eastAsia="宋体" w:hAnsi="Arial" w:cs="Times New Roman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出口属性</w:t>
            </w:r>
            <w:r w:rsidRPr="00E040A6">
              <w:rPr>
                <w:rFonts w:ascii="Arial" w:eastAsia="宋体" w:hAnsi="Arial" w:cs="Times New Roman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黄金</w:t>
            </w:r>
            <w:r w:rsidRPr="00E040A6">
              <w:rPr>
                <w:rFonts w:ascii="Arial" w:eastAsia="宋体" w:hAnsi="Arial" w:cs="Times New Roman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91" w:type="pct"/>
            <w:tcBorders>
              <w:top w:val="single" w:sz="8" w:space="0" w:color="003366"/>
              <w:left w:val="nil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石油</w:t>
            </w:r>
            <w:r w:rsidRPr="00E040A6">
              <w:rPr>
                <w:rFonts w:ascii="Arial" w:eastAsia="宋体" w:hAnsi="Arial" w:cs="Times New Roman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地产</w:t>
            </w:r>
            <w:r w:rsidRPr="00E040A6">
              <w:rPr>
                <w:rFonts w:ascii="Arial" w:eastAsia="宋体" w:hAnsi="Arial" w:cs="Times New Roman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道指</w:t>
            </w:r>
            <w:r w:rsidRPr="00E040A6">
              <w:rPr>
                <w:rFonts w:ascii="Arial" w:eastAsia="宋体" w:hAnsi="Arial" w:cs="Times New Roman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8" w:type="pct"/>
            <w:tcBorders>
              <w:top w:val="single" w:sz="8" w:space="0" w:color="003366"/>
              <w:left w:val="nil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黑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GDP</w:t>
            </w:r>
            <w:r w:rsidRPr="00E040A6">
              <w:rPr>
                <w:rFonts w:ascii="Arial" w:eastAsia="宋体" w:hAnsi="Arial" w:cs="Times New Roman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E040A6" w:rsidTr="0067694F">
        <w:trPr>
          <w:trHeight w:val="252"/>
          <w:jc w:val="center"/>
        </w:trPr>
        <w:tc>
          <w:tcPr>
            <w:tcW w:w="1115" w:type="pct"/>
            <w:tcBorders>
              <w:top w:val="single" w:sz="8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1975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7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-1979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3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通胀属性出口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46.55%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91" w:type="pct"/>
            <w:tcBorders>
              <w:top w:val="single" w:sz="8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48.48%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58.12%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8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-26.1%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8" w:type="pct"/>
            <w:tcBorders>
              <w:top w:val="single" w:sz="8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E040A6" w:rsidTr="0067694F">
        <w:trPr>
          <w:trHeight w:val="217"/>
          <w:jc w:val="center"/>
        </w:trPr>
        <w:tc>
          <w:tcPr>
            <w:tcW w:w="1115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1982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10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-1984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4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增长属性出口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-12.8%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91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-6.5%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-17.4%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30.63%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8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8%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E040A6" w:rsidTr="0067694F">
        <w:trPr>
          <w:trHeight w:val="337"/>
          <w:jc w:val="center"/>
        </w:trPr>
        <w:tc>
          <w:tcPr>
            <w:tcW w:w="1115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1987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-1988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通胀属性出口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10.21%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91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28.5%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16.49%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-45.2%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8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-6.2%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E040A6" w:rsidTr="0067694F">
        <w:trPr>
          <w:trHeight w:val="275"/>
          <w:jc w:val="center"/>
        </w:trPr>
        <w:tc>
          <w:tcPr>
            <w:tcW w:w="1115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1991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5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-1995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增长属性出口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6.1%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91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-1.0%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6.1%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27%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8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4.30%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E040A6" w:rsidTr="0067694F">
        <w:trPr>
          <w:trHeight w:val="81"/>
          <w:jc w:val="center"/>
        </w:trPr>
        <w:tc>
          <w:tcPr>
            <w:tcW w:w="1115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2002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-2005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8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通胀属性出口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55.60%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91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253.90%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28.30%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-5.7%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8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-1.1%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E040A6" w:rsidTr="0067694F">
        <w:trPr>
          <w:trHeight w:val="214"/>
          <w:jc w:val="center"/>
        </w:trPr>
        <w:tc>
          <w:tcPr>
            <w:tcW w:w="1115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2007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1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-2008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年</w:t>
            </w: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</w:t>
            </w: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月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通胀属性出口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46.10%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91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75.20%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-3.6%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9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-2.8%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38" w:type="pct"/>
            <w:tcBorders>
              <w:top w:val="single" w:sz="2" w:space="0" w:color="003366"/>
              <w:left w:val="nil"/>
              <w:bottom w:val="single" w:sz="2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E040A6" w:rsidRDefault="00C9017E" w:rsidP="0067694F">
            <w:pPr>
              <w:widowControl/>
              <w:ind w:firstLine="361"/>
              <w:jc w:val="righ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E040A6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-0.8%</w:t>
            </w:r>
            <w:r w:rsidRPr="00E040A6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</w:tbl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◆美元在经济周期中的表现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美元在经济周期中将如何表现？</w:t>
      </w:r>
      <w:r w:rsidRPr="00254F68">
        <w:t>——</w:t>
      </w:r>
      <w:r w:rsidRPr="00254F68">
        <w:rPr>
          <w:rFonts w:hint="eastAsia"/>
        </w:rPr>
        <w:t>大方向取决于经济增长模式是“技术进步”还是“再通胀”。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t>1990</w:t>
      </w:r>
      <w:r w:rsidRPr="00254F68">
        <w:rPr>
          <w:rFonts w:hint="eastAsia"/>
        </w:rPr>
        <w:t>年代以来两个典型的时代可作参考：“克林顿政府时代”和“小布什政府时代”。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美元在这两个阶段表现差异，究其原因在于经济周期的驱动因素不同：克林顿时代属于典型的“技术进步”，而小布什时代属于“再通胀”方式。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此轮技术进步的希望在于新能源，不过</w:t>
      </w:r>
      <w:r w:rsidRPr="00254F68">
        <w:t>1-2</w:t>
      </w:r>
      <w:r w:rsidRPr="00254F68">
        <w:rPr>
          <w:rFonts w:hint="eastAsia"/>
        </w:rPr>
        <w:t>年内很难以技术进步方式带领经济复苏和转型，基于美元本位长期缺陷性的判断，美元指数的长期方向仍趋于下跌。</w:t>
      </w:r>
      <w:r w:rsidRPr="00254F68">
        <w:t xml:space="preserve"> </w:t>
      </w:r>
    </w:p>
    <w:p w:rsidR="00C9017E" w:rsidRPr="008D0321" w:rsidRDefault="00C9017E" w:rsidP="00C9017E">
      <w:pPr>
        <w:ind w:left="360"/>
        <w:jc w:val="center"/>
        <w:rPr>
          <w:b/>
          <w:bCs/>
        </w:rPr>
      </w:pPr>
      <w:r w:rsidRPr="00D562A9">
        <w:rPr>
          <w:noProof/>
        </w:rPr>
        <w:lastRenderedPageBreak/>
        <w:drawing>
          <wp:inline distT="0" distB="0" distL="0" distR="0">
            <wp:extent cx="5274310" cy="2202513"/>
            <wp:effectExtent l="0" t="0" r="0" b="0"/>
            <wp:docPr id="1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4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◆金属市场与美元指数表现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美元与铜价之间往往具有比较强的负相关性；但是也有例外，如</w:t>
      </w:r>
      <w:r w:rsidRPr="00254F68">
        <w:t>1980</w:t>
      </w:r>
      <w:r w:rsidRPr="00254F68">
        <w:rPr>
          <w:rFonts w:hint="eastAsia"/>
        </w:rPr>
        <w:t>年前后，美元低位振荡，受到通胀支撑的铜价持续上涨。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在美元不断走强的时期，矿业板块往往也会承压，而当美元走软时，上述板块表现则向好。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金属价格与通货膨胀表现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历史上，铜价与通胀具有非常强的相关性</w:t>
      </w:r>
    </w:p>
    <w:p w:rsidR="00C9017E" w:rsidRPr="00F3103A" w:rsidRDefault="00C9017E" w:rsidP="00C9017E">
      <w:pPr>
        <w:pStyle w:val="1"/>
      </w:pPr>
      <w:bookmarkStart w:id="9" w:name="_Toc288828108"/>
      <w:r w:rsidRPr="00F3103A">
        <w:rPr>
          <w:rFonts w:hint="eastAsia"/>
        </w:rPr>
        <w:t>我们关注哪些价格</w:t>
      </w:r>
      <w:bookmarkEnd w:id="9"/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◆绝对价格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现货价格主要反映了近期供需的状况；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而远期价格主要是投资者对未来供需、成本变化预测的综合反映。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◆相对价格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现货升贴水反映了现货市场的供需紧张程度；现货紧张往往导致现货升水，相反则出现现货贴水；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贸易升水除了反映地区的贸易成本之外，也在一定程度反映了该地区现货供需的紧张程度。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◆价格期限结构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远期价格主要反映投资者对未来金属生产成本和供需关系的预期；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从</w:t>
      </w:r>
      <w:r w:rsidRPr="00254F68">
        <w:t>LME</w:t>
      </w:r>
      <w:r w:rsidRPr="00254F68">
        <w:rPr>
          <w:rFonts w:hint="eastAsia"/>
        </w:rPr>
        <w:t>铜、铝的价格结构来看，</w:t>
      </w:r>
      <w:r w:rsidRPr="00254F68">
        <w:t>07-08</w:t>
      </w:r>
      <w:r w:rsidRPr="00254F68">
        <w:rPr>
          <w:rFonts w:hint="eastAsia"/>
        </w:rPr>
        <w:t>年铜铝价格的上涨驱动因素存在很大的差异：铜价主要得益于现货市场持续的供需紧张，而铝价主要得益于投资者对未来成本上升的预期。</w:t>
      </w:r>
    </w:p>
    <w:p w:rsidR="00C9017E" w:rsidRPr="00F3103A" w:rsidRDefault="00C9017E" w:rsidP="00C9017E">
      <w:pPr>
        <w:pStyle w:val="1"/>
      </w:pPr>
      <w:bookmarkStart w:id="10" w:name="_Toc288828109"/>
      <w:r w:rsidRPr="00F3103A">
        <w:rPr>
          <w:rFonts w:hint="eastAsia"/>
        </w:rPr>
        <w:t>行业盈利能力的微观分析</w:t>
      </w:r>
      <w:bookmarkEnd w:id="10"/>
    </w:p>
    <w:p w:rsidR="00C9017E" w:rsidRPr="00254F68" w:rsidRDefault="00C9017E" w:rsidP="00DF0A17">
      <w:pPr>
        <w:pStyle w:val="2"/>
        <w:numPr>
          <w:ilvl w:val="0"/>
          <w:numId w:val="8"/>
        </w:numPr>
      </w:pPr>
      <w:bookmarkStart w:id="11" w:name="_Toc288828110"/>
      <w:r w:rsidRPr="00254F68">
        <w:rPr>
          <w:rFonts w:hint="eastAsia"/>
        </w:rPr>
        <w:t>影响盈利能力的因素</w:t>
      </w:r>
      <w:bookmarkEnd w:id="11"/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◆产量预测主要依赖于对公司的跟踪，这里主要从单位产品投入－产出的角度进行成本－收入分析盈利能力。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◆对于采选环节来说：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t xml:space="preserve">   </w:t>
      </w:r>
      <w:r w:rsidRPr="00254F68">
        <w:t>尽管成本是变化的，但是相对于产品价格波动来说，对公司盈利能力的影响较小；因此，价格是最为关键的因素。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◆对于冶炼环节来说：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t xml:space="preserve">   </w:t>
      </w:r>
      <w:r w:rsidRPr="00254F68">
        <w:t>金属价格与原材料成本的差额是公司主要的盈利来源；也就是说冶炼环节的加工费（</w:t>
      </w:r>
      <w:r w:rsidRPr="00254F68">
        <w:t>TC/RC</w:t>
      </w:r>
      <w:r w:rsidRPr="00254F68">
        <w:rPr>
          <w:rFonts w:hint="eastAsia"/>
        </w:rPr>
        <w:t>、</w:t>
      </w:r>
      <w:r w:rsidRPr="00254F68">
        <w:t>TC</w:t>
      </w:r>
      <w:r w:rsidRPr="00254F68">
        <w:rPr>
          <w:rFonts w:hint="eastAsia"/>
        </w:rPr>
        <w:t>等）和冶炼成本是两大主要因素。对于国内大多数的有色冶炼企业的冶炼收益来说，加工费、比价等是核心的关注因素。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◆对于加工环节来说：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t xml:space="preserve">   </w:t>
      </w:r>
      <w:r w:rsidRPr="00254F68">
        <w:t>大多是采取</w:t>
      </w:r>
      <w:r w:rsidRPr="00254F68">
        <w:t>“</w:t>
      </w:r>
      <w:r w:rsidRPr="00254F68">
        <w:t>金属价格</w:t>
      </w:r>
      <w:r w:rsidRPr="00254F68">
        <w:t>+</w:t>
      </w:r>
      <w:r w:rsidRPr="00254F68">
        <w:rPr>
          <w:rFonts w:hint="eastAsia"/>
        </w:rPr>
        <w:t>加工费”的定价方式，这有助于金属价格环节获得稳定的加工费收入；金属价格波动、加工费的变化是关注相关企业盈利能力的主要因素。</w:t>
      </w:r>
    </w:p>
    <w:p w:rsidR="00C9017E" w:rsidRPr="00322CDD" w:rsidRDefault="00C9017E" w:rsidP="00C9017E">
      <w:pPr>
        <w:pStyle w:val="a5"/>
        <w:ind w:left="1142"/>
        <w:jc w:val="center"/>
        <w:rPr>
          <w:bCs/>
        </w:rPr>
      </w:pPr>
      <w:r w:rsidRPr="00322CDD">
        <w:rPr>
          <w:rFonts w:hint="eastAsia"/>
          <w:bCs/>
        </w:rPr>
        <w:t>铜行业盈利分析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990"/>
        <w:gridCol w:w="3583"/>
        <w:gridCol w:w="1916"/>
        <w:gridCol w:w="2615"/>
        <w:gridCol w:w="1650"/>
      </w:tblGrid>
      <w:tr w:rsidR="00C9017E" w:rsidRPr="00D562A9" w:rsidTr="0067694F">
        <w:trPr>
          <w:trHeight w:val="358"/>
        </w:trPr>
        <w:tc>
          <w:tcPr>
            <w:tcW w:w="212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lastRenderedPageBreak/>
              <w:t>TC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（美元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/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吨）</w:t>
            </w:r>
          </w:p>
        </w:tc>
        <w:tc>
          <w:tcPr>
            <w:tcW w:w="89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FF0000"/>
                <w:kern w:val="24"/>
                <w:sz w:val="20"/>
                <w:szCs w:val="20"/>
              </w:rPr>
              <w:t>75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品位</w:t>
            </w:r>
          </w:p>
        </w:tc>
        <w:tc>
          <w:tcPr>
            <w:tcW w:w="76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28%</w:t>
            </w:r>
          </w:p>
        </w:tc>
      </w:tr>
      <w:tr w:rsidR="00C9017E" w:rsidRPr="00D562A9" w:rsidTr="0067694F">
        <w:trPr>
          <w:trHeight w:val="311"/>
        </w:trPr>
        <w:tc>
          <w:tcPr>
            <w:tcW w:w="2126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RC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（美分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/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磅）</w:t>
            </w:r>
          </w:p>
        </w:tc>
        <w:tc>
          <w:tcPr>
            <w:tcW w:w="89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7.5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RR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（回收率）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96.50%</w:t>
            </w:r>
          </w:p>
        </w:tc>
      </w:tr>
      <w:tr w:rsidR="00C9017E" w:rsidRPr="00D562A9" w:rsidTr="0067694F">
        <w:trPr>
          <w:trHeight w:val="236"/>
        </w:trPr>
        <w:tc>
          <w:tcPr>
            <w:tcW w:w="2126" w:type="pct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LME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现货铜价</w:t>
            </w:r>
          </w:p>
        </w:tc>
        <w:tc>
          <w:tcPr>
            <w:tcW w:w="89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FF0000"/>
                <w:kern w:val="24"/>
                <w:sz w:val="20"/>
                <w:szCs w:val="20"/>
              </w:rPr>
              <w:t xml:space="preserve">$6,000 </w:t>
            </w:r>
          </w:p>
        </w:tc>
        <w:tc>
          <w:tcPr>
            <w:tcW w:w="1216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QP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（选价期）</w:t>
            </w:r>
          </w:p>
        </w:tc>
        <w:tc>
          <w:tcPr>
            <w:tcW w:w="76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M+3/M+4</w:t>
            </w:r>
          </w:p>
        </w:tc>
      </w:tr>
      <w:tr w:rsidR="00C9017E" w:rsidRPr="00D562A9" w:rsidTr="0067694F">
        <w:trPr>
          <w:trHeight w:val="200"/>
        </w:trPr>
        <w:tc>
          <w:tcPr>
            <w:tcW w:w="2126" w:type="pct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现货相对三个月升贴水</w:t>
            </w:r>
          </w:p>
        </w:tc>
        <w:tc>
          <w:tcPr>
            <w:tcW w:w="89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$0</w:t>
            </w:r>
          </w:p>
        </w:tc>
        <w:tc>
          <w:tcPr>
            <w:tcW w:w="1216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国内加工成本</w:t>
            </w:r>
          </w:p>
        </w:tc>
        <w:tc>
          <w:tcPr>
            <w:tcW w:w="767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2,000</w:t>
            </w:r>
          </w:p>
        </w:tc>
      </w:tr>
      <w:tr w:rsidR="00C9017E" w:rsidRPr="00D562A9" w:rsidTr="0067694F">
        <w:trPr>
          <w:trHeight w:val="178"/>
        </w:trPr>
        <w:tc>
          <w:tcPr>
            <w:tcW w:w="2126" w:type="pct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国内精铜现货价格</w:t>
            </w:r>
          </w:p>
        </w:tc>
        <w:tc>
          <w:tcPr>
            <w:tcW w:w="891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46,800</w:t>
            </w:r>
          </w:p>
        </w:tc>
        <w:tc>
          <w:tcPr>
            <w:tcW w:w="121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汇率</w:t>
            </w:r>
          </w:p>
        </w:tc>
        <w:tc>
          <w:tcPr>
            <w:tcW w:w="76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6.83</w:t>
            </w:r>
          </w:p>
        </w:tc>
      </w:tr>
      <w:tr w:rsidR="00C9017E" w:rsidRPr="00D562A9" w:rsidTr="0067694F">
        <w:trPr>
          <w:trHeight w:val="123"/>
        </w:trPr>
        <w:tc>
          <w:tcPr>
            <w:tcW w:w="212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上海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/LME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比价</w:t>
            </w:r>
          </w:p>
        </w:tc>
        <w:tc>
          <w:tcPr>
            <w:tcW w:w="89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FF0000"/>
                <w:kern w:val="24"/>
                <w:sz w:val="20"/>
                <w:szCs w:val="20"/>
              </w:rPr>
              <w:t xml:space="preserve">7.80 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硫酸价格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center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234</w:t>
            </w:r>
          </w:p>
        </w:tc>
      </w:tr>
      <w:tr w:rsidR="00C9017E" w:rsidRPr="00D562A9" w:rsidTr="0067694F">
        <w:trPr>
          <w:trHeight w:val="355"/>
        </w:trPr>
        <w:tc>
          <w:tcPr>
            <w:tcW w:w="46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收入</w:t>
            </w: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上海期铜价格（不含税）</w:t>
            </w:r>
          </w:p>
        </w:tc>
        <w:tc>
          <w:tcPr>
            <w:tcW w:w="8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40,000</w:t>
            </w:r>
          </w:p>
        </w:tc>
      </w:tr>
      <w:tr w:rsidR="00C9017E" w:rsidRPr="00D562A9" w:rsidTr="0067694F">
        <w:trPr>
          <w:trHeight w:val="424"/>
        </w:trPr>
        <w:tc>
          <w:tcPr>
            <w:tcW w:w="46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9017E" w:rsidRPr="00D562A9" w:rsidRDefault="00C9017E" w:rsidP="0067694F">
            <w:pPr>
              <w:widowControl/>
              <w:ind w:firstLine="720"/>
              <w:jc w:val="left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硫酸价格（不含税）</w:t>
            </w:r>
          </w:p>
        </w:tc>
        <w:tc>
          <w:tcPr>
            <w:tcW w:w="8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200</w:t>
            </w:r>
          </w:p>
        </w:tc>
      </w:tr>
      <w:tr w:rsidR="00C9017E" w:rsidRPr="00D562A9" w:rsidTr="0067694F">
        <w:trPr>
          <w:trHeight w:val="403"/>
        </w:trPr>
        <w:tc>
          <w:tcPr>
            <w:tcW w:w="46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支出</w:t>
            </w: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Combined TC/RC</w:t>
            </w: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TC+RC/100*2204.62*RR*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品位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 xml:space="preserve">$120 </w:t>
            </w:r>
          </w:p>
        </w:tc>
      </w:tr>
      <w:tr w:rsidR="00C9017E" w:rsidRPr="00D562A9" w:rsidTr="0067694F">
        <w:trPr>
          <w:trHeight w:val="405"/>
        </w:trPr>
        <w:tc>
          <w:tcPr>
            <w:tcW w:w="46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9017E" w:rsidRPr="00D562A9" w:rsidRDefault="00C9017E" w:rsidP="0067694F">
            <w:pPr>
              <w:widowControl/>
              <w:ind w:firstLine="720"/>
              <w:jc w:val="left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每吨铜精矿价格</w:t>
            </w: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LME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铜价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*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品位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*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RR-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综合加工费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 xml:space="preserve">$1,502 </w:t>
            </w:r>
          </w:p>
        </w:tc>
      </w:tr>
      <w:tr w:rsidR="00C9017E" w:rsidRPr="00D562A9" w:rsidTr="0067694F">
        <w:trPr>
          <w:trHeight w:val="405"/>
        </w:trPr>
        <w:tc>
          <w:tcPr>
            <w:tcW w:w="46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9017E" w:rsidRPr="00D562A9" w:rsidRDefault="00C9017E" w:rsidP="0067694F">
            <w:pPr>
              <w:widowControl/>
              <w:ind w:firstLine="720"/>
              <w:jc w:val="left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进口铜矿成本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(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不含税）</w:t>
            </w: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每吨铜精矿价格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*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汇率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0000"/>
                <w:kern w:val="24"/>
                <w:sz w:val="20"/>
                <w:szCs w:val="20"/>
              </w:rPr>
              <w:t>/RR/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品位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963A3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="00C9017E"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 xml:space="preserve">37,955 </w:t>
            </w:r>
          </w:p>
        </w:tc>
      </w:tr>
      <w:tr w:rsidR="00C9017E" w:rsidRPr="00D562A9" w:rsidTr="0067694F">
        <w:trPr>
          <w:trHeight w:val="488"/>
        </w:trPr>
        <w:tc>
          <w:tcPr>
            <w:tcW w:w="46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9017E" w:rsidRPr="00D562A9" w:rsidRDefault="00C9017E" w:rsidP="0067694F">
            <w:pPr>
              <w:widowControl/>
              <w:ind w:firstLine="720"/>
              <w:jc w:val="left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冶炼加工费</w:t>
            </w:r>
          </w:p>
        </w:tc>
        <w:tc>
          <w:tcPr>
            <w:tcW w:w="8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2,000</w:t>
            </w:r>
          </w:p>
        </w:tc>
      </w:tr>
      <w:tr w:rsidR="00C9017E" w:rsidRPr="00D562A9" w:rsidTr="0067694F">
        <w:trPr>
          <w:trHeight w:val="400"/>
        </w:trPr>
        <w:tc>
          <w:tcPr>
            <w:tcW w:w="46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9017E" w:rsidRPr="00D562A9" w:rsidRDefault="00C9017E" w:rsidP="0067694F">
            <w:pPr>
              <w:widowControl/>
              <w:ind w:firstLine="720"/>
              <w:jc w:val="left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制酸成本</w:t>
            </w:r>
          </w:p>
        </w:tc>
        <w:tc>
          <w:tcPr>
            <w:tcW w:w="8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200</w:t>
            </w:r>
          </w:p>
        </w:tc>
      </w:tr>
      <w:tr w:rsidR="00C9017E" w:rsidRPr="00D562A9" w:rsidTr="0067694F">
        <w:trPr>
          <w:trHeight w:val="296"/>
        </w:trPr>
        <w:tc>
          <w:tcPr>
            <w:tcW w:w="4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盈亏</w:t>
            </w: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冶炼企业进口盈亏</w:t>
            </w:r>
          </w:p>
        </w:tc>
        <w:tc>
          <w:tcPr>
            <w:tcW w:w="8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收入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-</w:t>
            </w: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支出</w:t>
            </w:r>
          </w:p>
        </w:tc>
        <w:tc>
          <w:tcPr>
            <w:tcW w:w="12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lef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 xml:space="preserve">　</w:t>
            </w:r>
          </w:p>
        </w:tc>
        <w:tc>
          <w:tcPr>
            <w:tcW w:w="7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402"/>
              <w:jc w:val="right"/>
              <w:textAlignment w:val="center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 w:rsidRPr="00D562A9">
              <w:rPr>
                <w:rFonts w:ascii="Times New Roman" w:eastAsia="宋体" w:hAnsi="宋体" w:cs="Arial" w:hint="eastAsia"/>
                <w:b/>
                <w:bCs/>
                <w:color w:val="000000"/>
                <w:kern w:val="24"/>
                <w:sz w:val="20"/>
                <w:szCs w:val="20"/>
              </w:rPr>
              <w:t>￥</w:t>
            </w:r>
            <w:r w:rsidRPr="00D562A9">
              <w:rPr>
                <w:rFonts w:ascii="Times New Roman" w:eastAsia="宋体" w:hAnsi="Times New Roman" w:cs="Arial"/>
                <w:b/>
                <w:bCs/>
                <w:color w:val="000000"/>
                <w:kern w:val="24"/>
                <w:sz w:val="20"/>
                <w:szCs w:val="20"/>
              </w:rPr>
              <w:t>45</w:t>
            </w:r>
          </w:p>
        </w:tc>
      </w:tr>
    </w:tbl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◆国内的铜业公司主要的业务包括：采选、冶炼及加工业务；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目前行业的盈利仍然集中在采选环节，而国内企业普遍存在大量的冶炼、加工资产；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采选和加工的盈利预测相对简单，而影响冶炼环节盈利的因素相对较多；</w:t>
      </w:r>
    </w:p>
    <w:p w:rsidR="00C9017E" w:rsidRPr="00232A30" w:rsidRDefault="00C9017E" w:rsidP="00C9017E">
      <w:pPr>
        <w:pStyle w:val="a5"/>
        <w:ind w:left="780" w:firstLineChars="0" w:firstLine="0"/>
      </w:pPr>
      <w:r w:rsidRPr="00232A30">
        <w:rPr>
          <w:rFonts w:hint="eastAsia"/>
        </w:rPr>
        <w:t>该分析没有考虑财务费用、管理费用等因素。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◆在计算公司冶炼利润时，除了关注</w:t>
      </w:r>
      <w:r w:rsidRPr="00254F68">
        <w:t>TC/RC</w:t>
      </w:r>
      <w:r w:rsidRPr="00254F68">
        <w:rPr>
          <w:rFonts w:hint="eastAsia"/>
        </w:rPr>
        <w:t>之外，内外比价、副产品价格及现货升贴水等都是需要重点考虑的因素。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采购国内精矿相对简单：目前精矿价格一般等于铜价的</w:t>
      </w:r>
      <w:r w:rsidRPr="00254F68">
        <w:t>85%</w:t>
      </w:r>
      <w:r w:rsidRPr="00254F68">
        <w:rPr>
          <w:rFonts w:hint="eastAsia"/>
        </w:rPr>
        <w:t>左右，扣除冶炼成本之外，即是冶炼的毛利。</w:t>
      </w:r>
    </w:p>
    <w:p w:rsidR="00C9017E" w:rsidRPr="002B349A" w:rsidRDefault="00C9017E" w:rsidP="00C9017E">
      <w:pPr>
        <w:pStyle w:val="2"/>
      </w:pPr>
      <w:bookmarkStart w:id="12" w:name="_Toc288828111"/>
      <w:r w:rsidRPr="002B349A">
        <w:rPr>
          <w:rFonts w:hint="eastAsia"/>
        </w:rPr>
        <w:t>黄金行业盈利分析</w:t>
      </w:r>
      <w:bookmarkEnd w:id="12"/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2"/>
        <w:gridCol w:w="2095"/>
        <w:gridCol w:w="4392"/>
        <w:gridCol w:w="2955"/>
      </w:tblGrid>
      <w:tr w:rsidR="00C9017E" w:rsidRPr="00D562A9" w:rsidTr="0067694F">
        <w:trPr>
          <w:trHeight w:val="400"/>
        </w:trPr>
        <w:tc>
          <w:tcPr>
            <w:tcW w:w="610" w:type="pct"/>
            <w:tcBorders>
              <w:top w:val="single" w:sz="8" w:space="0" w:color="003366"/>
              <w:left w:val="nil"/>
              <w:bottom w:val="single" w:sz="8" w:space="0" w:color="003366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360"/>
              <w:jc w:val="left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</w:p>
        </w:tc>
        <w:tc>
          <w:tcPr>
            <w:tcW w:w="974" w:type="pct"/>
            <w:tcBorders>
              <w:top w:val="single" w:sz="8" w:space="0" w:color="003366"/>
              <w:left w:val="single" w:sz="8" w:space="0" w:color="000000"/>
              <w:bottom w:val="single" w:sz="8" w:space="0" w:color="003366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tabs>
                <w:tab w:val="right" w:pos="3060"/>
                <w:tab w:val="right" w:pos="3960"/>
                <w:tab w:val="right" w:pos="4860"/>
                <w:tab w:val="right" w:pos="5760"/>
                <w:tab w:val="right" w:pos="6660"/>
              </w:tabs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主营收入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2042" w:type="pct"/>
            <w:tcBorders>
              <w:top w:val="single" w:sz="8" w:space="0" w:color="003366"/>
              <w:left w:val="single" w:sz="8" w:space="0" w:color="000000"/>
              <w:bottom w:val="single" w:sz="8" w:space="0" w:color="003366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tabs>
                <w:tab w:val="right" w:pos="3060"/>
                <w:tab w:val="right" w:pos="3960"/>
                <w:tab w:val="right" w:pos="4860"/>
                <w:tab w:val="right" w:pos="5760"/>
                <w:tab w:val="right" w:pos="6660"/>
              </w:tabs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主营成本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1374" w:type="pct"/>
            <w:tcBorders>
              <w:top w:val="single" w:sz="8" w:space="0" w:color="003366"/>
              <w:left w:val="single" w:sz="8" w:space="0" w:color="000000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tabs>
                <w:tab w:val="right" w:pos="3060"/>
                <w:tab w:val="right" w:pos="3960"/>
                <w:tab w:val="right" w:pos="4860"/>
                <w:tab w:val="right" w:pos="5760"/>
                <w:tab w:val="right" w:pos="6660"/>
              </w:tabs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毛利率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FFFFFF"/>
                <w:kern w:val="24"/>
                <w:sz w:val="18"/>
                <w:szCs w:val="18"/>
              </w:rPr>
              <w:t xml:space="preserve"> </w:t>
            </w:r>
          </w:p>
          <w:p w:rsidR="00C9017E" w:rsidRPr="00D562A9" w:rsidRDefault="00C9017E" w:rsidP="0067694F">
            <w:pPr>
              <w:widowControl/>
              <w:tabs>
                <w:tab w:val="right" w:pos="3060"/>
                <w:tab w:val="right" w:pos="3960"/>
                <w:tab w:val="right" w:pos="4860"/>
                <w:tab w:val="right" w:pos="5760"/>
                <w:tab w:val="right" w:pos="6660"/>
              </w:tabs>
              <w:kinsoku w:val="0"/>
              <w:overflowPunct w:val="0"/>
              <w:ind w:firstLine="361"/>
              <w:jc w:val="center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（按照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200</w:t>
            </w:r>
            <w:r w:rsidRPr="00D562A9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元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/</w:t>
            </w:r>
            <w:r w:rsidRPr="00D562A9">
              <w:rPr>
                <w:rFonts w:ascii="Times New Roman" w:eastAsia="黑体" w:hAnsi="Arial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克金价计算）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D562A9" w:rsidTr="0067694F">
        <w:trPr>
          <w:trHeight w:val="588"/>
        </w:trPr>
        <w:tc>
          <w:tcPr>
            <w:tcW w:w="610" w:type="pct"/>
            <w:tcBorders>
              <w:top w:val="single" w:sz="8" w:space="0" w:color="003366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自产矿产金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974" w:type="pct"/>
            <w:tcBorders>
              <w:top w:val="single" w:sz="8" w:space="0" w:color="003366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金价；部分副产品收益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2042" w:type="pct"/>
            <w:tcBorders>
              <w:top w:val="single" w:sz="8" w:space="0" w:color="003366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吨矿处理成本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/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品位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/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回收率；</w:t>
            </w:r>
          </w:p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冶炼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+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精炼成本；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1374" w:type="pct"/>
            <w:tcBorders>
              <w:top w:val="single" w:sz="8" w:space="0" w:color="003366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50%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左右，部分经营效益好的企业可以达到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70%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。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D562A9" w:rsidTr="0067694F">
        <w:trPr>
          <w:trHeight w:val="505"/>
        </w:trPr>
        <w:tc>
          <w:tcPr>
            <w:tcW w:w="610" w:type="pct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外购金精矿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金价；部分副产品收益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2042" w:type="pc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金精矿价格：金价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*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比例，目前一般比例为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92%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左右；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FFFFFF"/>
                <w:kern w:val="24"/>
                <w:sz w:val="18"/>
                <w:szCs w:val="18"/>
              </w:rPr>
              <w:t xml:space="preserve"> </w:t>
            </w:r>
          </w:p>
          <w:p w:rsidR="00C9017E" w:rsidRPr="00D562A9" w:rsidRDefault="00C9017E" w:rsidP="0067694F">
            <w:pPr>
              <w:widowControl/>
              <w:kinsoku w:val="0"/>
              <w:overflowPunct w:val="0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冶炼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+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精矿成本；</w:t>
            </w:r>
            <w:r w:rsidRPr="00D562A9">
              <w:rPr>
                <w:rFonts w:ascii="Arial" w:eastAsia="宋体" w:hAnsi="Arial" w:cs="Arial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1374" w:type="pc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4%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左右。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  <w:tr w:rsidR="00C9017E" w:rsidRPr="00D562A9" w:rsidTr="0067694F">
        <w:trPr>
          <w:trHeight w:val="487"/>
        </w:trPr>
        <w:tc>
          <w:tcPr>
            <w:tcW w:w="610" w:type="pct"/>
            <w:tcBorders>
              <w:top w:val="single" w:sz="6" w:space="0" w:color="000000"/>
              <w:left w:val="nil"/>
              <w:bottom w:val="single" w:sz="8" w:space="0" w:color="003366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外购合质金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8" w:space="0" w:color="000000"/>
              <w:bottom w:val="single" w:sz="8" w:space="0" w:color="003366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金价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2042" w:type="pct"/>
            <w:tcBorders>
              <w:top w:val="single" w:sz="6" w:space="0" w:color="000000"/>
              <w:left w:val="single" w:sz="8" w:space="0" w:color="000000"/>
              <w:bottom w:val="single" w:sz="8" w:space="0" w:color="003366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合质金价格：金价－差价，目前差价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0.6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元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/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克左右；</w:t>
            </w:r>
            <w:r w:rsidRPr="00D562A9">
              <w:rPr>
                <w:rFonts w:ascii="Times New Roman" w:eastAsia="黑体" w:hAnsi="Times New Roman" w:cs="Times New Roman"/>
                <w:b/>
                <w:bCs/>
                <w:color w:val="FFFFFF"/>
                <w:kern w:val="24"/>
                <w:sz w:val="18"/>
                <w:szCs w:val="18"/>
              </w:rPr>
              <w:t xml:space="preserve"> </w:t>
            </w:r>
          </w:p>
          <w:p w:rsidR="00C9017E" w:rsidRPr="00D562A9" w:rsidRDefault="00C9017E" w:rsidP="0067694F">
            <w:pPr>
              <w:widowControl/>
              <w:kinsoku w:val="0"/>
              <w:overflowPunct w:val="0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精炼成本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0.3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元</w:t>
            </w: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/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克左右。</w:t>
            </w:r>
            <w:r w:rsidRPr="00D562A9">
              <w:rPr>
                <w:rFonts w:ascii="Arial" w:eastAsia="宋体" w:hAnsi="Arial" w:cs="Arial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1374" w:type="pct"/>
            <w:tcBorders>
              <w:top w:val="single" w:sz="6" w:space="0" w:color="000000"/>
              <w:left w:val="single" w:sz="8" w:space="0" w:color="000000"/>
              <w:bottom w:val="single" w:sz="8" w:space="0" w:color="003366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9017E" w:rsidRPr="00D562A9" w:rsidRDefault="00C9017E" w:rsidP="0067694F">
            <w:pPr>
              <w:widowControl/>
              <w:ind w:firstLine="361"/>
              <w:jc w:val="left"/>
              <w:textAlignment w:val="baseline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D562A9">
              <w:rPr>
                <w:rFonts w:ascii="Times New Roman" w:eastAsia="宋体" w:hAnsi="Times New Roman" w:cs="Times New Roman"/>
                <w:b/>
                <w:bCs/>
                <w:color w:val="003366"/>
                <w:kern w:val="24"/>
                <w:sz w:val="18"/>
                <w:szCs w:val="18"/>
              </w:rPr>
              <w:t>0.1-0.2%</w:t>
            </w:r>
            <w:r w:rsidRPr="00D562A9">
              <w:rPr>
                <w:rFonts w:ascii="Times New Roman" w:eastAsia="宋体" w:hAnsi="宋体" w:cs="Times New Roman" w:hint="eastAsia"/>
                <w:b/>
                <w:bCs/>
                <w:color w:val="003366"/>
                <w:kern w:val="24"/>
                <w:sz w:val="18"/>
                <w:szCs w:val="18"/>
              </w:rPr>
              <w:t>左右。</w:t>
            </w:r>
            <w:r w:rsidRPr="00D562A9">
              <w:rPr>
                <w:rFonts w:ascii="Arial" w:eastAsia="宋体" w:hAnsi="Arial" w:cs="Times New Roman"/>
                <w:b/>
                <w:bCs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</w:tr>
    </w:tbl>
    <w:p w:rsidR="00C9017E" w:rsidRDefault="00C9017E" w:rsidP="00C9017E">
      <w:pPr>
        <w:pStyle w:val="a5"/>
        <w:ind w:left="780" w:firstLineChars="0" w:firstLine="0"/>
      </w:pP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lastRenderedPageBreak/>
        <w:t>◆国内典型的黄金企业主要包括采选、冶炼、精炼等业务。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◆目前主要的利润来源于自产矿产金的高盈利能力。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◆公司分析中主要关注公司的矿产金产量、克金生产成本以及金价的走势。</w:t>
      </w:r>
    </w:p>
    <w:p w:rsidR="00C9017E" w:rsidRPr="00F3103A" w:rsidRDefault="00C9017E" w:rsidP="00C9017E">
      <w:pPr>
        <w:pStyle w:val="1"/>
      </w:pPr>
      <w:bookmarkStart w:id="13" w:name="_Toc288828112"/>
      <w:r w:rsidRPr="00F3103A">
        <w:rPr>
          <w:rFonts w:hint="eastAsia"/>
        </w:rPr>
        <w:t>估值与投资策略</w:t>
      </w:r>
      <w:bookmarkEnd w:id="13"/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公司盈利与金属价格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估值方法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投资策略</w:t>
      </w:r>
    </w:p>
    <w:p w:rsidR="00C9017E" w:rsidRPr="008B4BAD" w:rsidRDefault="00C9017E" w:rsidP="00DF0A17">
      <w:pPr>
        <w:pStyle w:val="2"/>
        <w:numPr>
          <w:ilvl w:val="0"/>
          <w:numId w:val="9"/>
        </w:numPr>
      </w:pPr>
      <w:bookmarkStart w:id="14" w:name="_Toc288828113"/>
      <w:r w:rsidRPr="008B4BAD">
        <w:rPr>
          <w:rFonts w:hint="eastAsia"/>
        </w:rPr>
        <w:t>影响</w:t>
      </w:r>
      <w:r w:rsidRPr="008B4BAD">
        <w:t>A</w:t>
      </w:r>
      <w:r w:rsidRPr="008B4BAD">
        <w:rPr>
          <w:rFonts w:hint="eastAsia"/>
        </w:rPr>
        <w:t>股有色板块走势的因素</w:t>
      </w:r>
      <w:bookmarkEnd w:id="14"/>
    </w:p>
    <w:p w:rsidR="00C9017E" w:rsidRPr="008B4BAD" w:rsidRDefault="00C9017E" w:rsidP="00DF0A17">
      <w:pPr>
        <w:pStyle w:val="3"/>
        <w:numPr>
          <w:ilvl w:val="0"/>
          <w:numId w:val="10"/>
        </w:numPr>
      </w:pPr>
      <w:bookmarkStart w:id="15" w:name="_Toc288828114"/>
      <w:r w:rsidRPr="00254F68">
        <w:rPr>
          <w:rFonts w:hint="eastAsia"/>
        </w:rPr>
        <w:t>系统性因素：</w:t>
      </w:r>
      <w:bookmarkEnd w:id="15"/>
    </w:p>
    <w:p w:rsidR="00C9017E" w:rsidRPr="008B4BAD" w:rsidRDefault="00C9017E" w:rsidP="00DF0A17">
      <w:pPr>
        <w:pStyle w:val="a5"/>
        <w:numPr>
          <w:ilvl w:val="0"/>
          <w:numId w:val="6"/>
        </w:numPr>
        <w:ind w:firstLine="420"/>
      </w:pPr>
      <w:r w:rsidRPr="008B4BAD">
        <w:rPr>
          <w:rFonts w:hint="eastAsia"/>
          <w:bCs/>
        </w:rPr>
        <w:t>市场整体运行趋势</w:t>
      </w:r>
    </w:p>
    <w:p w:rsidR="00C9017E" w:rsidRPr="008B4BAD" w:rsidRDefault="00C9017E" w:rsidP="00DF0A17">
      <w:pPr>
        <w:pStyle w:val="a5"/>
        <w:numPr>
          <w:ilvl w:val="0"/>
          <w:numId w:val="6"/>
        </w:numPr>
        <w:ind w:firstLine="420"/>
      </w:pPr>
      <w:r w:rsidRPr="008B4BAD">
        <w:rPr>
          <w:rFonts w:hint="eastAsia"/>
          <w:bCs/>
        </w:rPr>
        <w:t>价格预期是另一个关键因素</w:t>
      </w:r>
    </w:p>
    <w:p w:rsidR="00C9017E" w:rsidRPr="008B4BAD" w:rsidRDefault="00C9017E" w:rsidP="00C9017E">
      <w:pPr>
        <w:pStyle w:val="3"/>
      </w:pPr>
      <w:bookmarkStart w:id="16" w:name="_Toc288828115"/>
      <w:r w:rsidRPr="00254F68">
        <w:rPr>
          <w:rFonts w:hint="eastAsia"/>
        </w:rPr>
        <w:t>非系统性因素：</w:t>
      </w:r>
      <w:bookmarkEnd w:id="16"/>
    </w:p>
    <w:p w:rsidR="00C9017E" w:rsidRPr="008B4BAD" w:rsidRDefault="00C9017E" w:rsidP="00DF0A17">
      <w:pPr>
        <w:pStyle w:val="a5"/>
        <w:numPr>
          <w:ilvl w:val="0"/>
          <w:numId w:val="7"/>
        </w:numPr>
        <w:ind w:firstLine="420"/>
      </w:pPr>
      <w:r w:rsidRPr="008B4BAD">
        <w:rPr>
          <w:rFonts w:hint="eastAsia"/>
          <w:bCs/>
        </w:rPr>
        <w:t>公司产量增长</w:t>
      </w:r>
    </w:p>
    <w:p w:rsidR="00C9017E" w:rsidRPr="008B4BAD" w:rsidRDefault="00C9017E" w:rsidP="00DF0A17">
      <w:pPr>
        <w:pStyle w:val="a5"/>
        <w:numPr>
          <w:ilvl w:val="0"/>
          <w:numId w:val="7"/>
        </w:numPr>
        <w:ind w:firstLine="420"/>
      </w:pPr>
      <w:r w:rsidRPr="008B4BAD">
        <w:rPr>
          <w:rFonts w:hint="eastAsia"/>
          <w:bCs/>
        </w:rPr>
        <w:t>盈利和成本控制的能力</w:t>
      </w:r>
    </w:p>
    <w:p w:rsidR="00C9017E" w:rsidRPr="008B4BAD" w:rsidRDefault="00C9017E" w:rsidP="00DF0A17">
      <w:pPr>
        <w:pStyle w:val="a5"/>
        <w:numPr>
          <w:ilvl w:val="0"/>
          <w:numId w:val="7"/>
        </w:numPr>
        <w:ind w:firstLine="420"/>
      </w:pPr>
      <w:r w:rsidRPr="008B4BAD">
        <w:rPr>
          <w:rFonts w:hint="eastAsia"/>
          <w:bCs/>
        </w:rPr>
        <w:t>公司未来资源扩张的潜力</w:t>
      </w:r>
    </w:p>
    <w:p w:rsidR="00C9017E" w:rsidRPr="008B4BAD" w:rsidRDefault="00C9017E" w:rsidP="00C9017E">
      <w:pPr>
        <w:pStyle w:val="2"/>
      </w:pPr>
      <w:bookmarkStart w:id="17" w:name="_Toc288828116"/>
      <w:r w:rsidRPr="008B4BAD">
        <w:rPr>
          <w:rFonts w:hint="eastAsia"/>
        </w:rPr>
        <w:t>公司盈利、估值水平与金属价格</w:t>
      </w:r>
      <w:bookmarkEnd w:id="17"/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◆公司盈利的波动显著大于金属价格的波动；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有色金属行业固有的周期性特征，估值水平往往随行业的周期变化而演变。往往行业的景气高峰估值较低，而周期性底部往往会给予较高的估值</w:t>
      </w:r>
    </w:p>
    <w:p w:rsidR="00C9017E" w:rsidRPr="002B349A" w:rsidRDefault="00C9017E" w:rsidP="00C9017E">
      <w:pPr>
        <w:pStyle w:val="2"/>
      </w:pPr>
      <w:bookmarkStart w:id="18" w:name="_Toc288828117"/>
      <w:r w:rsidRPr="002B349A">
        <w:rPr>
          <w:rFonts w:hint="eastAsia"/>
        </w:rPr>
        <w:t>黄金股的历史走势</w:t>
      </w:r>
      <w:bookmarkEnd w:id="18"/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◆黄金股走势与金价基本一致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◆美元也是重要的指标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◆低利率阶段黄金股的乐观表现值得期待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除了美元之外，货币环境的变化也是主要影响因素；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低利率及升息结束前，黄金股具有较好的收益率，且往往能跑赢指数；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其中：货币政策收紧预期形成及升息的初期，黄金股的表现相对较弱。</w:t>
      </w:r>
    </w:p>
    <w:p w:rsidR="00C9017E" w:rsidRPr="00A26BEC" w:rsidRDefault="00C9017E" w:rsidP="00C9017E">
      <w:pPr>
        <w:pStyle w:val="2"/>
      </w:pPr>
      <w:bookmarkStart w:id="19" w:name="_Toc288828118"/>
      <w:r w:rsidRPr="00A26BEC">
        <w:rPr>
          <w:rFonts w:hint="eastAsia"/>
        </w:rPr>
        <w:t>估值方法</w:t>
      </w:r>
      <w:bookmarkEnd w:id="19"/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估值和股价表现以往与行业的周期性有关。理论上，买入矿业股的最佳时机是在价格接近低点的时候，而卖出的最佳时机则是在价格接近高点的时候。但由于无法明确定义高点和低点，因此买卖的周期性信号很难把握。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◆采矿业最常用的三大估值指标是：企业价值</w:t>
      </w:r>
      <w:r w:rsidRPr="00254F68">
        <w:t>/</w:t>
      </w:r>
      <w:r w:rsidRPr="00254F68">
        <w:rPr>
          <w:rFonts w:hint="eastAsia"/>
        </w:rPr>
        <w:t>息税折旧摊销前收益、价格</w:t>
      </w:r>
      <w:r w:rsidRPr="00254F68">
        <w:t>/</w:t>
      </w:r>
      <w:r w:rsidRPr="00254F68">
        <w:rPr>
          <w:rFonts w:hint="eastAsia"/>
        </w:rPr>
        <w:t>净现值以及市盈率。</w:t>
      </w:r>
    </w:p>
    <w:p w:rsidR="00C9017E" w:rsidRPr="00132A0E" w:rsidRDefault="00C9017E" w:rsidP="00C9017E">
      <w:pPr>
        <w:pStyle w:val="2"/>
      </w:pPr>
      <w:bookmarkStart w:id="20" w:name="_Toc288828119"/>
      <w:r w:rsidRPr="00132A0E">
        <w:rPr>
          <w:rFonts w:hint="eastAsia"/>
        </w:rPr>
        <w:t>选股策略</w:t>
      </w:r>
      <w:bookmarkEnd w:id="20"/>
    </w:p>
    <w:p w:rsidR="00C9017E" w:rsidRPr="002B349A" w:rsidRDefault="00C9017E" w:rsidP="00DF0A17">
      <w:pPr>
        <w:pStyle w:val="3"/>
        <w:numPr>
          <w:ilvl w:val="0"/>
          <w:numId w:val="11"/>
        </w:numPr>
      </w:pPr>
      <w:bookmarkStart w:id="21" w:name="_Toc288828120"/>
      <w:r w:rsidRPr="002B349A">
        <w:rPr>
          <w:rFonts w:hint="eastAsia"/>
        </w:rPr>
        <w:t>中短期投资策略的选择需要具备：</w:t>
      </w:r>
      <w:bookmarkEnd w:id="21"/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行业景气周期</w:t>
      </w:r>
      <w:r w:rsidRPr="00254F68">
        <w:t>/</w:t>
      </w:r>
      <w:r w:rsidRPr="00254F68">
        <w:rPr>
          <w:rFonts w:hint="eastAsia"/>
        </w:rPr>
        <w:t>行业趋势是关键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公司产量及成本分析</w:t>
      </w:r>
    </w:p>
    <w:p w:rsidR="00C9017E" w:rsidRPr="00254F68" w:rsidRDefault="00C9017E" w:rsidP="00C9017E">
      <w:pPr>
        <w:pStyle w:val="a5"/>
        <w:ind w:left="780" w:firstLineChars="0" w:firstLine="0"/>
      </w:pPr>
      <w:r w:rsidRPr="00254F68">
        <w:rPr>
          <w:rFonts w:hint="eastAsia"/>
        </w:rPr>
        <w:t>估值吸引力的比较</w:t>
      </w:r>
    </w:p>
    <w:p w:rsidR="00C9017E" w:rsidRPr="002B349A" w:rsidRDefault="00C9017E" w:rsidP="00C9017E">
      <w:pPr>
        <w:pStyle w:val="3"/>
      </w:pPr>
      <w:bookmarkStart w:id="22" w:name="_Toc288828121"/>
      <w:r w:rsidRPr="002B349A">
        <w:rPr>
          <w:rFonts w:hint="eastAsia"/>
        </w:rPr>
        <w:t>长期投资策略的选择：</w:t>
      </w:r>
      <w:bookmarkEnd w:id="22"/>
    </w:p>
    <w:p w:rsidR="00A14B05" w:rsidRPr="00A141A0" w:rsidRDefault="00C9017E" w:rsidP="00A141A0">
      <w:pPr>
        <w:pStyle w:val="a5"/>
        <w:ind w:left="780" w:firstLineChars="0" w:firstLine="0"/>
      </w:pPr>
      <w:r w:rsidRPr="00254F68">
        <w:rPr>
          <w:rFonts w:hint="eastAsia"/>
        </w:rPr>
        <w:t>有效执行的资源扩张战略是矿业公司成长和增值的“不二法宝”</w:t>
      </w:r>
    </w:p>
    <w:sectPr w:rsidR="00A14B05" w:rsidRPr="00A141A0" w:rsidSect="001E234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1E00" w:rsidRDefault="00241E00" w:rsidP="0090528F">
      <w:r>
        <w:separator/>
      </w:r>
    </w:p>
  </w:endnote>
  <w:endnote w:type="continuationSeparator" w:id="1">
    <w:p w:rsidR="00241E00" w:rsidRDefault="00241E00" w:rsidP="00905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AB6" w:rsidRDefault="00241E00" w:rsidP="008F3AB6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AB6" w:rsidRDefault="00241E00" w:rsidP="008F3AB6">
    <w:pPr>
      <w:pStyle w:val="a4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AB6" w:rsidRDefault="00241E00" w:rsidP="008F3AB6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1E00" w:rsidRDefault="00241E00" w:rsidP="0090528F">
      <w:r>
        <w:separator/>
      </w:r>
    </w:p>
  </w:footnote>
  <w:footnote w:type="continuationSeparator" w:id="1">
    <w:p w:rsidR="00241E00" w:rsidRDefault="00241E00" w:rsidP="009052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AB6" w:rsidRDefault="00241E00" w:rsidP="008F3AB6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AB6" w:rsidRDefault="00241E00" w:rsidP="008F3AB6">
    <w:pPr>
      <w:pStyle w:val="a3"/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AB6" w:rsidRDefault="00241E00" w:rsidP="008F3AB6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A0DE3"/>
    <w:multiLevelType w:val="hybridMultilevel"/>
    <w:tmpl w:val="C19AB560"/>
    <w:lvl w:ilvl="0" w:tplc="2E5CEF64">
      <w:start w:val="1"/>
      <w:numFmt w:val="decimal"/>
      <w:pStyle w:val="3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9151E1E"/>
    <w:multiLevelType w:val="hybridMultilevel"/>
    <w:tmpl w:val="42622B8E"/>
    <w:lvl w:ilvl="0" w:tplc="6C00AB4E">
      <w:start w:val="1"/>
      <w:numFmt w:val="chineseCountingThousand"/>
      <w:pStyle w:val="1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9E03EE"/>
    <w:multiLevelType w:val="hybridMultilevel"/>
    <w:tmpl w:val="BE5AFDBC"/>
    <w:lvl w:ilvl="0" w:tplc="AFC00F2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FCFD4A">
      <w:start w:val="4746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2" w:tplc="BD96C54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E66D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A2D8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48F3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3E5D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C6CF1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3421E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CAE1528"/>
    <w:multiLevelType w:val="hybridMultilevel"/>
    <w:tmpl w:val="920A281A"/>
    <w:lvl w:ilvl="0" w:tplc="AA6C7D46">
      <w:start w:val="1"/>
      <w:numFmt w:val="japaneseCounting"/>
      <w:pStyle w:val="2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ED40DBF"/>
    <w:multiLevelType w:val="hybridMultilevel"/>
    <w:tmpl w:val="1C5EC4E4"/>
    <w:lvl w:ilvl="0" w:tplc="D7F682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D4F2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C77D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03F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6CA3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FA01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4A12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206B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5802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DE97725"/>
    <w:multiLevelType w:val="hybridMultilevel"/>
    <w:tmpl w:val="125821A2"/>
    <w:lvl w:ilvl="0" w:tplc="C3D43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6A45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08B5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9C349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0C50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0CAD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28AB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82DC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8E9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2CE1FCD"/>
    <w:multiLevelType w:val="hybridMultilevel"/>
    <w:tmpl w:val="89D41C5E"/>
    <w:lvl w:ilvl="0" w:tplc="6EBA3DC8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528F"/>
    <w:rsid w:val="00004DEF"/>
    <w:rsid w:val="0003266E"/>
    <w:rsid w:val="00087086"/>
    <w:rsid w:val="001D787F"/>
    <w:rsid w:val="00241E00"/>
    <w:rsid w:val="00306B7A"/>
    <w:rsid w:val="00343E27"/>
    <w:rsid w:val="00356F00"/>
    <w:rsid w:val="00383C6A"/>
    <w:rsid w:val="003B5799"/>
    <w:rsid w:val="004C40AB"/>
    <w:rsid w:val="004F7200"/>
    <w:rsid w:val="00540C45"/>
    <w:rsid w:val="00643A71"/>
    <w:rsid w:val="006652F2"/>
    <w:rsid w:val="00686607"/>
    <w:rsid w:val="00736F71"/>
    <w:rsid w:val="007C3B07"/>
    <w:rsid w:val="00852730"/>
    <w:rsid w:val="00865799"/>
    <w:rsid w:val="008A0428"/>
    <w:rsid w:val="008D60D3"/>
    <w:rsid w:val="008E53BB"/>
    <w:rsid w:val="008F08B9"/>
    <w:rsid w:val="0090528F"/>
    <w:rsid w:val="0092220C"/>
    <w:rsid w:val="00963A3E"/>
    <w:rsid w:val="00965976"/>
    <w:rsid w:val="00A141A0"/>
    <w:rsid w:val="00A14B05"/>
    <w:rsid w:val="00B56A0F"/>
    <w:rsid w:val="00BE2757"/>
    <w:rsid w:val="00C9017E"/>
    <w:rsid w:val="00DF0A17"/>
    <w:rsid w:val="00E0439B"/>
    <w:rsid w:val="00E1757C"/>
    <w:rsid w:val="00EE27CD"/>
    <w:rsid w:val="00FC37C6"/>
    <w:rsid w:val="00FD5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A0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43A71"/>
    <w:pPr>
      <w:keepNext/>
      <w:keepLines/>
      <w:numPr>
        <w:numId w:val="1"/>
      </w:numPr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43A71"/>
    <w:pPr>
      <w:keepNext/>
      <w:keepLines/>
      <w:numPr>
        <w:numId w:val="2"/>
      </w:numPr>
      <w:outlineLvl w:val="1"/>
    </w:pPr>
    <w:rPr>
      <w:rFonts w:asciiTheme="majorHAnsi" w:eastAsia="黑体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56A0F"/>
    <w:pPr>
      <w:keepNext/>
      <w:keepLines/>
      <w:numPr>
        <w:numId w:val="3"/>
      </w:numPr>
      <w:outlineLvl w:val="2"/>
    </w:pPr>
    <w:rPr>
      <w:rFonts w:eastAsia="宋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052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0528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052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0528F"/>
    <w:rPr>
      <w:sz w:val="18"/>
      <w:szCs w:val="18"/>
    </w:rPr>
  </w:style>
  <w:style w:type="paragraph" w:styleId="a5">
    <w:name w:val="List Paragraph"/>
    <w:basedOn w:val="a"/>
    <w:uiPriority w:val="34"/>
    <w:qFormat/>
    <w:rsid w:val="00356F0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56F0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56F00"/>
    <w:rPr>
      <w:sz w:val="18"/>
      <w:szCs w:val="18"/>
    </w:rPr>
  </w:style>
  <w:style w:type="character" w:styleId="a7">
    <w:name w:val="Hyperlink"/>
    <w:basedOn w:val="a0"/>
    <w:uiPriority w:val="99"/>
    <w:unhideWhenUsed/>
    <w:rsid w:val="00A14B05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643A71"/>
    <w:rPr>
      <w:rFonts w:eastAsia="黑体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643A71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rsid w:val="00B56A0F"/>
    <w:rPr>
      <w:rFonts w:eastAsia="宋体"/>
      <w:b/>
      <w:bCs/>
      <w:szCs w:val="32"/>
    </w:rPr>
  </w:style>
  <w:style w:type="paragraph" w:styleId="10">
    <w:name w:val="toc 1"/>
    <w:basedOn w:val="a"/>
    <w:next w:val="a"/>
    <w:autoRedefine/>
    <w:uiPriority w:val="39"/>
    <w:unhideWhenUsed/>
    <w:rsid w:val="00306B7A"/>
  </w:style>
  <w:style w:type="paragraph" w:styleId="20">
    <w:name w:val="toc 2"/>
    <w:basedOn w:val="a"/>
    <w:next w:val="a"/>
    <w:autoRedefine/>
    <w:uiPriority w:val="39"/>
    <w:unhideWhenUsed/>
    <w:rsid w:val="00306B7A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306B7A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1901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936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4488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9458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0087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1703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31680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7441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196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3089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2515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12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474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155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344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546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21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40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07054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825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395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347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3131">
          <w:marLeft w:val="112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3766">
          <w:marLeft w:val="112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566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701">
          <w:marLeft w:val="112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5847">
          <w:marLeft w:val="112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5436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334">
          <w:marLeft w:val="112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5114">
          <w:marLeft w:val="112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2540">
          <w:marLeft w:val="112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9951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099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557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847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7151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45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99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115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930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073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8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4630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10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521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17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03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558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180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691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26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774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98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8032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6049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173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419">
          <w:marLeft w:val="1123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075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5598">
          <w:marLeft w:val="1123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36">
          <w:marLeft w:val="1123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404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11450">
          <w:marLeft w:val="1123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9447">
          <w:marLeft w:val="1123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9304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840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25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877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8322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941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8577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0456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50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664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9649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9053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938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503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469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166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330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2710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8632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6671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2284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6077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384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0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99682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5504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70640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071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7475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4336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50412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142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403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927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8719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86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287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410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908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918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0997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208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5025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255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5786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499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8803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7906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0337">
          <w:marLeft w:val="197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1045">
          <w:marLeft w:val="197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87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6339">
          <w:marLeft w:val="197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804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645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1311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102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6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466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667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2160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854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8538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7037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7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790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719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701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437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00682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9389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640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75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2373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7278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5922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7879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8553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5597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295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2457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4897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531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9677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6785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1445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490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61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4259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3403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6990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4033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283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155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632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10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26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513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474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0596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665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496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2058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354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739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39796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6452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0957">
          <w:marLeft w:val="274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3623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6409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8545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170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924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43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51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66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4462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2829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613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601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6340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0573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5072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689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2806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280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2438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6146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8493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449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554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5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6080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645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6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7115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3611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6120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9283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9166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5792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0158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34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188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196">
          <w:marLeft w:val="112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2611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136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005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97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77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4010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775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749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334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7864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52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507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525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833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93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381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480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21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9792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859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837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229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012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2134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0281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00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5565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2453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5964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3219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067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9477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1827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9451">
          <w:marLeft w:val="197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98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4199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434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927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27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41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131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8028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86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66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30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236FB-E667-4F20-8EC7-3A061D9E1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1102</Words>
  <Characters>6284</Characters>
  <Application>Microsoft Office Word</Application>
  <DocSecurity>0</DocSecurity>
  <Lines>52</Lines>
  <Paragraphs>14</Paragraphs>
  <ScaleCrop>false</ScaleCrop>
  <Company>uibe</Company>
  <LinksUpToDate>false</LinksUpToDate>
  <CharactersWithSpaces>7372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xuxu</dc:creator>
  <cp:keywords/>
  <dc:description/>
  <cp:lastModifiedBy>徐张红</cp:lastModifiedBy>
  <cp:revision>27</cp:revision>
  <dcterms:created xsi:type="dcterms:W3CDTF">2011-03-25T05:18:00Z</dcterms:created>
  <dcterms:modified xsi:type="dcterms:W3CDTF">2011-07-14T13:46:00Z</dcterms:modified>
</cp:coreProperties>
</file>