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ata_dictionary_coffee_bilateral_452541"/>
      <w:r>
        <w:rPr>
          <w:rFonts w:eastAsia="georgia" w:cs="georgia" w:ascii="georgia" w:hAnsi="georgia"/>
          <w:b/>
          <w:color w:val="000000"/>
          <w:sz w:val="39"/>
        </w:rPr>
        <w:t xml:space="preserve">Data Dictionary — Coffee Bilateral Trade (BACI/CEPII)</w:t>
      </w:r>
      <w:bookmarkEnd w:id="0"/>
    </w:p>
    <w:p>
      <w:pPr>
        <w:spacing w:line="360" w:after="210" w:lineRule="auto"/>
      </w:pPr>
      <w:r>
        <w:rPr>
          <w:rFonts w:eastAsia="georgia" w:cs="georgia" w:ascii="georgia" w:hAnsi="georgia"/>
          <w:b/>
          <w:color w:val="000000"/>
        </w:rPr>
        <w:t xml:space="preserve">File: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coffee_bilateral_trade_BACI.csv</w:t>
      </w:r>
      <w:r>
        <w:rPr>
          <w:rFonts w:eastAsia="georgia" w:cs="georgia" w:ascii="georgia" w:hAnsi="georgia"/>
          <w:color w:val="000000"/>
        </w:rPr>
        <w:br w:type="textWrapping"/>
      </w:r>
      <w:r>
        <w:rPr>
          <w:rFonts w:eastAsia="georgia" w:cs="georgia" w:ascii="georgia" w:hAnsi="georgia"/>
          <w:b/>
          <w:color w:val="000000"/>
        </w:rPr>
        <w:t xml:space="preserve">Source:</w:t>
      </w:r>
      <w:r>
        <w:rPr>
          <w:rFonts w:eastAsia="georgia" w:cs="georgia" w:ascii="georgia" w:hAnsi="georgia"/>
          <w:color w:val="000000"/>
        </w:rPr>
        <w:t xml:space="preserve"> </w:t>
      </w:r>
      <w:hyperlink r:id="rId5">
        <w:r>
          <w:rPr>
            <w:rFonts w:eastAsia="helvetica neue" w:cs="helvetica neue" w:ascii="helvetica neue" w:hAnsi="helvetica neue"/>
            <w:color w:val="#000"/>
            <w:u w:val="single"/>
          </w:rPr>
          <w:t xml:space="preserve">BACI — Base pour l'Analyse du Commerce International (CEPII)</w:t>
        </w:r>
      </w:hyperlink>
      <w:r>
        <w:rPr>
          <w:rFonts w:eastAsia="georgia" w:cs="georgia" w:ascii="georgia" w:hAnsi="georgia"/>
          <w:color w:val="000000"/>
        </w:rPr>
        <w:br w:type="textWrapping"/>
      </w:r>
      <w:r>
        <w:rPr>
          <w:rFonts w:eastAsia="georgia" w:cs="georgia" w:ascii="georgia" w:hAnsi="georgia"/>
          <w:b/>
          <w:color w:val="000000"/>
        </w:rPr>
        <w:t xml:space="preserve">Version:</w:t>
      </w:r>
      <w:r>
        <w:rPr>
          <w:rFonts w:eastAsia="georgia" w:cs="georgia" w:ascii="georgia" w:hAnsi="georgia"/>
          <w:color w:val="000000"/>
        </w:rPr>
        <w:t xml:space="preserve"> 202601 (released January 22, 2026)</w:t>
      </w:r>
      <w:r>
        <w:rPr>
          <w:rFonts w:eastAsia="georgia" w:cs="georgia" w:ascii="georgia" w:hAnsi="georgia"/>
          <w:color w:val="000000"/>
        </w:rPr>
        <w:br w:type="textWrapping"/>
      </w:r>
      <w:r>
        <w:rPr>
          <w:rFonts w:eastAsia="georgia" w:cs="georgia" w:ascii="georgia" w:hAnsi="georgia"/>
          <w:b/>
          <w:color w:val="000000"/>
        </w:rPr>
        <w:t xml:space="preserve">HS Revision:</w:t>
      </w:r>
      <w:r>
        <w:rPr>
          <w:rFonts w:eastAsia="georgia" w:cs="georgia" w:ascii="georgia" w:hAnsi="georgia"/>
          <w:color w:val="000000"/>
        </w:rPr>
        <w:t xml:space="preserve"> HS92</w:t>
      </w:r>
      <w:r>
        <w:rPr>
          <w:rFonts w:eastAsia="georgia" w:cs="georgia" w:ascii="georgia" w:hAnsi="georgia"/>
          <w:color w:val="000000"/>
        </w:rPr>
        <w:br w:type="textWrapping"/>
      </w:r>
      <w:r>
        <w:rPr>
          <w:rFonts w:eastAsia="georgia" w:cs="georgia" w:ascii="georgia" w:hAnsi="georgia"/>
          <w:b/>
          <w:color w:val="000000"/>
        </w:rPr>
        <w:t xml:space="preserve">License:</w:t>
      </w:r>
      <w:r>
        <w:rPr>
          <w:rFonts w:eastAsia="georgia" w:cs="georgia" w:ascii="georgia" w:hAnsi="georgia"/>
          <w:color w:val="000000"/>
        </w:rPr>
        <w:t xml:space="preserve"> </w:t>
      </w:r>
      <w:hyperlink r:id="rId6">
        <w:r>
          <w:rPr>
            <w:rFonts w:eastAsia="helvetica neue" w:cs="helvetica neue" w:ascii="helvetica neue" w:hAnsi="helvetica neue"/>
            <w:color w:val="#000"/>
            <w:u w:val="single"/>
          </w:rPr>
          <w:t xml:space="preserve">Etalab Open Licence 2.0</w:t>
        </w:r>
      </w:hyperlink>
      <w:r>
        <w:rPr>
          <w:rFonts w:eastAsia="georgia" w:cs="georgia" w:ascii="georgia" w:hAnsi="georgia"/>
          <w:color w:val="000000"/>
        </w:rPr>
        <w:t xml:space="preserve"> — free to use with source attribution</w:t>
      </w:r>
      <w:r>
        <w:rPr>
          <w:rFonts w:eastAsia="georgia" w:cs="georgia" w:ascii="georgia" w:hAnsi="georgia"/>
          <w:color w:val="000000"/>
        </w:rPr>
        <w:br w:type="textWrapping"/>
      </w:r>
      <w:r>
        <w:rPr>
          <w:rFonts w:eastAsia="georgia" w:cs="georgia" w:ascii="georgia" w:hAnsi="georgia"/>
          <w:b/>
          <w:color w:val="000000"/>
        </w:rPr>
        <w:t xml:space="preserve">Reference:</w:t>
      </w:r>
      <w:r>
        <w:rPr>
          <w:rFonts w:eastAsia="georgia" w:cs="georgia" w:ascii="georgia" w:hAnsi="georgia"/>
          <w:color w:val="000000"/>
        </w:rPr>
        <w:t xml:space="preserve"> Gaulier, G. and Zignago, S. (2010). </w:t>
      </w:r>
      <w:r>
        <w:rPr>
          <w:rFonts w:eastAsia="georgia" w:cs="georgia" w:ascii="georgia" w:hAnsi="georgia"/>
          <w:i/>
          <w:color w:val="000000"/>
        </w:rPr>
        <w:t xml:space="preserve">BACI: International Trade Database at the Product-Level.</w:t>
      </w:r>
      <w:r>
        <w:rPr>
          <w:rFonts w:eastAsia="georgia" w:cs="georgia" w:ascii="georgia" w:hAnsi="georgia"/>
          <w:color w:val="000000"/>
        </w:rPr>
        <w:t xml:space="preserve"> CEPII Working Paper N°2010-23.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what_s_included"/>
      <w:r>
        <w:rPr>
          <w:rFonts w:eastAsia="georgia" w:cs="georgia" w:ascii="georgia" w:hAnsi="georgia"/>
          <w:b/>
          <w:color w:val="000000"/>
          <w:sz w:val="24"/>
        </w:rPr>
        <w:t xml:space="preserve">What's Included</w:t>
      </w:r>
      <w:bookmarkEnd w:id="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Coverage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Years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1995 – 2024 (30 years)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Total rows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136,768 bilateral trade flows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Unique exporters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229 countries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Unique importers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233 countries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HS codes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090111</w:t>
            </w:r>
            <w:r>
              <w:rPr>
                <w:rFonts w:eastAsia="helvetica neue" w:cs="helvetica neue" w:ascii="helvetica neue" w:hAnsi="helvetica neue"/>
                <w:color w:val="000000"/>
                <w:sz w:val="17"/>
              </w:rPr>
              <w:t xml:space="preserve"> (green/unroasted, non-decaffeinated) · </w:t>
            </w:r>
            <w:r>
              <w:rPr>
                <w:rStyle w:val="VerbatimChar"/>
                <w:rFonts w:eastAsia="menlo" w:cs="menlo" w:ascii="menlo" w:hAnsi="menlo"/>
                <w:color w:val="000000"/>
                <w:sz w:val="18"/>
                <w:shd w:val="clear" w:color="auto" w:fill="F8F8FA"/>
              </w:rPr>
              <w:t xml:space="preserve">090112</w:t>
            </w:r>
            <w:r>
              <w:rPr>
                <w:rFonts w:eastAsia="helvetica neue" w:cs="helvetica neue" w:ascii="helvetica neue" w:hAnsi="helvetica neue"/>
                <w:color w:val="000000"/>
                <w:sz w:val="17"/>
              </w:rPr>
              <w:t xml:space="preserve"> (unroasted, decaffeinated)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File size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~15.7 MB</w:t>
            </w:r>
          </w:p>
        </w:tc>
      </w:tr>
    </w:tbl>
    <w:p>
      <w:pPr>
        <w:spacing w:lineRule="auto"/>
      </w:pPr>
    </w:p>
    <w:p>
      <w:pPr>
        <w:spacing w:line="360" w:after="210" w:lineRule="auto"/>
      </w:pPr>
      <w:r>
        <w:rPr>
          <w:rFonts w:eastAsia="georgia" w:cs="georgia" w:ascii="georgia" w:hAnsi="georgia"/>
          <w:b/>
          <w:color w:val="000000"/>
        </w:rPr>
        <w:t xml:space="preserve">Row counts by HS code: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HS Code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Rows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090111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Coffee: not roasted or decaffeinated (standard green coffee)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103,734</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090112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Coffee: decaffeinated, not roasted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33,034</w:t>
            </w:r>
          </w:p>
        </w:tc>
      </w:tr>
    </w:tbl>
    <w:p>
      <w:pPr>
        <w:spacing w:lineRule="auto"/>
      </w:pPr>
    </w:p>
    <w:p>
      <w:pPr>
        <w:spacing w:line="360" w:after="210" w:lineRule="auto"/>
      </w:pPr>
      <w:r>
        <w:rPr>
          <w:rFonts w:eastAsia="georgia" w:cs="georgia" w:ascii="georgia" w:hAnsi="georgia"/>
          <w:b/>
          <w:color w:val="000000"/>
        </w:rPr>
        <w:t xml:space="preserve">Row counts by year</w:t>
      </w:r>
      <w:r>
        <w:rPr>
          <w:rFonts w:eastAsia="georgia" w:cs="georgia" w:ascii="georgia" w:hAnsi="georgia"/>
          <w:color w:val="000000"/>
        </w:rPr>
        <w:t xml:space="preserve"> grow steadily from 2,600 (1995) to a peak of 6,790 (2023), reflecting expanding global trade reporting coverage over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column_definitions"/>
      <w:r>
        <w:rPr>
          <w:rFonts w:eastAsia="georgia" w:cs="georgia" w:ascii="georgia" w:hAnsi="georgia"/>
          <w:b/>
          <w:color w:val="000000"/>
          <w:sz w:val="24"/>
        </w:rPr>
        <w:t xml:space="preserve">Column Definitions</w:t>
      </w:r>
      <w:bookmarkEnd w:id="2"/>
    </w:p>
    <w:p>
      <w:pPr>
        <w:spacing w:line="360" w:before="315" w:after="105" w:lineRule="auto"/>
        <w:ind w:left="-30"/>
        <w:jc w:val="left"/>
      </w:pPr>
      <w:bookmarkStart w:id="3" w:name="year"/>
      <w:r>
        <w:rPr>
          <w:rStyle w:val="VerbatimChar"/>
          <w:rFonts w:eastAsia="georgia" w:cs="georgia" w:ascii="georgia" w:hAnsi="georgia"/>
          <w:b/>
          <w:color w:val="000000"/>
          <w:sz w:val="24"/>
          <w:shd w:val="clear" w:color="auto" w:fill="F8F8FA"/>
        </w:rPr>
        <w:t xml:space="preserve">Year</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Property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Integer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Nullable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Range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1995 – 2024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Unique values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Calendar year of the trade flow. All years follow the standard January–December reporting period. Note that 2024 data may be more preliminary than earlier years, as BACI is updated annually each January using the prior year's Comtrade submissions.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exporter_code"/>
      <w:r>
        <w:rPr>
          <w:rStyle w:val="VerbatimChar"/>
          <w:rFonts w:eastAsia="georgia" w:cs="georgia" w:ascii="georgia" w:hAnsi="georgia"/>
          <w:b/>
          <w:color w:val="000000"/>
          <w:sz w:val="24"/>
          <w:shd w:val="clear" w:color="auto" w:fill="F8F8FA"/>
        </w:rPr>
        <w:t xml:space="preserve">Exporter_Code</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Property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Integer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Nullable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Unique values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 Comtrade 3-digit numeric country code for the exporting country. Follows the UN M49 standard but may differ from ISO 3166-1 numeric codes in some cases. Use </w:t>
            </w:r>
            <w:r>
              <w:rPr>
                <w:rStyle w:val="VerbatimChar"/>
                <w:rFonts w:eastAsia="menlo" w:cs="menlo" w:ascii="menlo" w:hAnsi="menlo"/>
                <w:color w:val="000000"/>
                <w:sz w:val="18"/>
                <w:shd w:val="clear" w:color="auto" w:fill="F8F8FA"/>
              </w:rPr>
              <w:t xml:space="preserve">Exporter_ISO3</w:t>
            </w:r>
            <w:r>
              <w:rPr>
                <w:rFonts w:eastAsia="helvetica neue" w:cs="helvetica neue" w:ascii="helvetica neue" w:hAnsi="helvetica neue"/>
                <w:color w:val="000000"/>
                <w:sz w:val="17"/>
              </w:rPr>
              <w:t xml:space="preserve"> for standard cross-referencing with other datasets.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exporter_name"/>
      <w:r>
        <w:rPr>
          <w:rStyle w:val="VerbatimChar"/>
          <w:rFonts w:eastAsia="georgia" w:cs="georgia" w:ascii="georgia" w:hAnsi="georgia"/>
          <w:b/>
          <w:color w:val="000000"/>
          <w:sz w:val="24"/>
          <w:shd w:val="clear" w:color="auto" w:fill="F8F8FA"/>
        </w:rPr>
        <w:t xml:space="preserve">Exporter_Name</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Property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String (text)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Nullable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Unique values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English name of the exporting country, sourced from the BACI country metadata file (</w:t>
            </w:r>
            <w:r>
              <w:rPr>
                <w:rStyle w:val="VerbatimChar"/>
                <w:rFonts w:eastAsia="menlo" w:cs="menlo" w:ascii="menlo" w:hAnsi="menlo"/>
                <w:color w:val="000000"/>
                <w:sz w:val="18"/>
                <w:shd w:val="clear" w:color="auto" w:fill="F8F8FA"/>
              </w:rPr>
              <w:t xml:space="preserve">country_codes_V202601.csv</w:t>
            </w:r>
            <w:r>
              <w:rPr>
                <w:rFonts w:eastAsia="helvetica neue" w:cs="helvetica neue" w:ascii="helvetica neue" w:hAnsi="helvetica neue"/>
                <w:color w:val="000000"/>
                <w:sz w:val="17"/>
              </w:rPr>
              <w:t xml:space="preserve">). Names follow UN Comtrade conventions and may differ slightly from ISO or World Bank naming (e.g., "Viet Nam" rather than "Vietnam").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Brazil, Viet Nam, Colombia, Honduras, Ethiopia, Indonesia, Guatemala, Uganda, Peru</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exporter_iso3"/>
      <w:r>
        <w:rPr>
          <w:rStyle w:val="VerbatimChar"/>
          <w:rFonts w:eastAsia="georgia" w:cs="georgia" w:ascii="georgia" w:hAnsi="georgia"/>
          <w:b/>
          <w:color w:val="000000"/>
          <w:sz w:val="24"/>
          <w:shd w:val="clear" w:color="auto" w:fill="F8F8FA"/>
        </w:rPr>
        <w:t xml:space="preserve">Exporter_ISO3</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Property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String (3 characters)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Nullable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(may be empty string for a small number of non-standard territories)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Unique values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ISO 3166-1 alpha-3 country code for the exporter. Useful for joining with other datasets (World Bank, FAO, geospatial shapefiles).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BRA, VNM, COL, HND, ETH, IDN, GTM, UGA, PER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importer_code"/>
      <w:r>
        <w:rPr>
          <w:rStyle w:val="VerbatimChar"/>
          <w:rFonts w:eastAsia="georgia" w:cs="georgia" w:ascii="georgia" w:hAnsi="georgia"/>
          <w:b/>
          <w:color w:val="000000"/>
          <w:sz w:val="24"/>
          <w:shd w:val="clear" w:color="auto" w:fill="F8F8FA"/>
        </w:rPr>
        <w:t xml:space="preserve">Importer_Code</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Property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Integer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Nullable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Unique values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233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 Comtrade 3-digit numeric country code for the importing country. Same coding standard as </w:t>
            </w:r>
            <w:r>
              <w:rPr>
                <w:rStyle w:val="VerbatimChar"/>
                <w:rFonts w:eastAsia="menlo" w:cs="menlo" w:ascii="menlo" w:hAnsi="menlo"/>
                <w:color w:val="000000"/>
                <w:sz w:val="18"/>
                <w:shd w:val="clear" w:color="auto" w:fill="F8F8FA"/>
              </w:rPr>
              <w:t xml:space="preserve">Exporter_Code</w:t>
            </w:r>
            <w:r>
              <w:rPr>
                <w:rFonts w:eastAsia="helvetica neue" w:cs="helvetica neue" w:ascii="helvetica neue" w:hAnsi="helvetica neue"/>
                <w:color w:val="000000"/>
                <w:sz w:val="17"/>
              </w:rPr>
              <w:t xml:space="preserv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importer_name"/>
      <w:r>
        <w:rPr>
          <w:rStyle w:val="VerbatimChar"/>
          <w:rFonts w:eastAsia="georgia" w:cs="georgia" w:ascii="georgia" w:hAnsi="georgia"/>
          <w:b/>
          <w:color w:val="000000"/>
          <w:sz w:val="24"/>
          <w:shd w:val="clear" w:color="auto" w:fill="F8F8FA"/>
        </w:rPr>
        <w:t xml:space="preserve">Importer_Name</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Property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String (text)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Nullable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Unique values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233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English name of the importing country. Slightly more unique values than exporters (233 vs 229) because some territories appear only as importers in the coffee trade.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USA, Germany, Italy, Japan, Switzerland, Belgium, Spain, France, Netherlands, Canada</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importer_iso3"/>
      <w:r>
        <w:rPr>
          <w:rStyle w:val="VerbatimChar"/>
          <w:rFonts w:eastAsia="georgia" w:cs="georgia" w:ascii="georgia" w:hAnsi="georgia"/>
          <w:b/>
          <w:color w:val="000000"/>
          <w:sz w:val="24"/>
          <w:shd w:val="clear" w:color="auto" w:fill="F8F8FA"/>
        </w:rPr>
        <w:t xml:space="preserve">Importer_ISO3</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Property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String (3 characters)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Nullable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Unique values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233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ISO 3166-1 alpha-3 country code for the importer. Use for geospatial joins and cross-dataset merges.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USA, DEU, ITA, JPN, CHE, BEL, ESP, FRA, NLD, CAN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hs_code"/>
      <w:r>
        <w:rPr>
          <w:rStyle w:val="VerbatimChar"/>
          <w:rFonts w:eastAsia="georgia" w:cs="georgia" w:ascii="georgia" w:hAnsi="georgia"/>
          <w:b/>
          <w:color w:val="000000"/>
          <w:sz w:val="24"/>
          <w:shd w:val="clear" w:color="auto" w:fill="F8F8FA"/>
        </w:rPr>
        <w:t xml:space="preserve">HS_Code</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Property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String (6 characters)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Nullable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Unique values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6-digit Harmonized System product code under the HS92 revision. Must be treated as a </w:t>
            </w:r>
            <w:r>
              <w:rPr>
                <w:rFonts w:eastAsia="georgia" w:cs="georgia" w:ascii="georgia" w:hAnsi="georgia"/>
                <w:b/>
                <w:color w:val="000000"/>
                <w:sz w:val="17"/>
              </w:rPr>
              <w:t xml:space="preserve">string</w:t>
            </w:r>
            <w:r>
              <w:rPr>
                <w:rFonts w:eastAsia="helvetica neue" w:cs="helvetica neue" w:ascii="helvetica neue" w:hAnsi="helvetica neue"/>
                <w:color w:val="000000"/>
                <w:sz w:val="17"/>
              </w:rPr>
              <w:t xml:space="preserve"> (not a number) to preserve the leading zero. The two codes cover the entirety of unroasted coffee bean trade — roasted, instant, and other coffee products are excluded from this dataset.</w:t>
            </w:r>
          </w:p>
        </w:tc>
      </w:tr>
    </w:tbl>
    <w:p>
      <w:pPr>
        <w:spacing w:lineRule="auto"/>
      </w:pPr>
    </w:p>
    <w:p>
      <w:pPr>
        <w:spacing w:line="360" w:after="210" w:lineRule="auto"/>
      </w:pPr>
      <w:r>
        <w:rPr>
          <w:rFonts w:eastAsia="georgia" w:cs="georgia" w:ascii="georgia" w:hAnsi="georgia"/>
          <w:b/>
          <w:color w:val="000000"/>
        </w:rPr>
        <w:t xml:space="preserve">Allowed values: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HS Description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090111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Coffee: not roasted or decaffeinated — the dominant global green coffee commodity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090112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Coffee: decaffeinated, not roasted — specialty/health segment, smaller volume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hs_description"/>
      <w:r>
        <w:rPr>
          <w:rStyle w:val="VerbatimChar"/>
          <w:rFonts w:eastAsia="georgia" w:cs="georgia" w:ascii="georgia" w:hAnsi="georgia"/>
          <w:b/>
          <w:color w:val="000000"/>
          <w:sz w:val="24"/>
          <w:shd w:val="clear" w:color="auto" w:fill="F8F8FA"/>
        </w:rPr>
        <w:t xml:space="preserve">HS_Description</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Property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String (text)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Nullable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Unique values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Human-readable description of the HS product code, sourced from the BACI product metadata file. Provided for convenience; </w:t>
            </w:r>
            <w:r>
              <w:rPr>
                <w:rStyle w:val="VerbatimChar"/>
                <w:rFonts w:eastAsia="menlo" w:cs="menlo" w:ascii="menlo" w:hAnsi="menlo"/>
                <w:color w:val="000000"/>
                <w:sz w:val="18"/>
                <w:shd w:val="clear" w:color="auto" w:fill="F8F8FA"/>
              </w:rPr>
              <w:t xml:space="preserve">HS_Code</w:t>
            </w:r>
            <w:r>
              <w:rPr>
                <w:rFonts w:eastAsia="helvetica neue" w:cs="helvetica neue" w:ascii="helvetica neue" w:hAnsi="helvetica neue"/>
                <w:color w:val="000000"/>
                <w:sz w:val="17"/>
              </w:rPr>
              <w:t xml:space="preserve"> is the authoritative identifier.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value_1000usd"/>
      <w:r>
        <w:rPr>
          <w:rStyle w:val="VerbatimChar"/>
          <w:rFonts w:eastAsia="georgia" w:cs="georgia" w:ascii="georgia" w:hAnsi="georgia"/>
          <w:b/>
          <w:color w:val="000000"/>
          <w:sz w:val="24"/>
          <w:shd w:val="clear" w:color="auto" w:fill="F8F8FA"/>
        </w:rPr>
        <w:t xml:space="preserve">Value_1000USD</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Property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Float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Nullable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Non-null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136,768 (100%)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Minimum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0.001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Maximum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1,908,635.123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3,793.53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36.30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Value of the bilateral trade flow expressed in </w:t>
            </w:r>
            <w:r>
              <w:rPr>
                <w:rFonts w:eastAsia="georgia" w:cs="georgia" w:ascii="georgia" w:hAnsi="georgia"/>
                <w:b/>
                <w:color w:val="000000"/>
                <w:sz w:val="17"/>
              </w:rPr>
              <w:t xml:space="preserve">thousands of current US dollars</w:t>
            </w:r>
            <w:r>
              <w:rPr>
                <w:rFonts w:eastAsia="helvetica neue" w:cs="helvetica neue" w:ascii="helvetica neue" w:hAnsi="helvetica neue"/>
                <w:color w:val="000000"/>
                <w:sz w:val="17"/>
              </w:rPr>
              <w:t xml:space="preserve"> (nominal prices). To convert to full USD, multiply by 1,000. Values are not inflation-adjusted. The distribution is extremely right-skewed — the median flow is ~$36,300 while the mean is ~$3.8M, driven by a small number of very large country-pair flows. The maximum recorded single flow (~$1.9B) represents Brazil's coffee exports to Germany in a peak year.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quantity_tonnes"/>
      <w:r>
        <w:rPr>
          <w:rStyle w:val="VerbatimChar"/>
          <w:rFonts w:eastAsia="georgia" w:cs="georgia" w:ascii="georgia" w:hAnsi="georgia"/>
          <w:b/>
          <w:color w:val="000000"/>
          <w:sz w:val="24"/>
          <w:shd w:val="clear" w:color="auto" w:fill="F8F8FA"/>
        </w:rPr>
        <w:t xml:space="preserve">Quantity_tonnes</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Property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Float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Nullable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Non-null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135,777 (99.3%)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991 (0.7%)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Minimum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0.001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Maximum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456,542.494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1,398.95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11.29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Physical weight of the trade flow in </w:t>
            </w:r>
            <w:r>
              <w:rPr>
                <w:rFonts w:eastAsia="georgia" w:cs="georgia" w:ascii="georgia" w:hAnsi="georgia"/>
                <w:b/>
                <w:color w:val="000000"/>
                <w:sz w:val="17"/>
              </w:rPr>
              <w:t xml:space="preserve">metric tonnes</w:t>
            </w:r>
            <w:r>
              <w:rPr>
                <w:rFonts w:eastAsia="helvetica neue" w:cs="helvetica neue" w:ascii="helvetica neue" w:hAnsi="helvetica neue"/>
                <w:color w:val="000000"/>
                <w:sz w:val="17"/>
              </w:rPr>
              <w:t xml:space="preserve">. Missing in approximately 0.7% of rows — this is a known characteristic of BACI documented by CEPII, typically occurring when the reporting country submitted value data but not weight. When both </w:t>
            </w:r>
            <w:r>
              <w:rPr>
                <w:rStyle w:val="VerbatimChar"/>
                <w:rFonts w:eastAsia="menlo" w:cs="menlo" w:ascii="menlo" w:hAnsi="menlo"/>
                <w:color w:val="000000"/>
                <w:sz w:val="18"/>
                <w:shd w:val="clear" w:color="auto" w:fill="F8F8FA"/>
              </w:rPr>
              <w:t xml:space="preserve">Value_1000USD</w:t>
            </w:r>
            <w:r>
              <w:rPr>
                <w:rFonts w:eastAsia="helvetica neue" w:cs="helvetica neue" w:ascii="helvetica neue" w:hAnsi="helvetica neue"/>
                <w:color w:val="000000"/>
                <w:sz w:val="17"/>
              </w:rPr>
              <w:t xml:space="preserve"> and </w:t>
            </w:r>
            <w:r>
              <w:rPr>
                <w:rStyle w:val="VerbatimChar"/>
                <w:rFonts w:eastAsia="menlo" w:cs="menlo" w:ascii="menlo" w:hAnsi="menlo"/>
                <w:color w:val="000000"/>
                <w:sz w:val="18"/>
                <w:shd w:val="clear" w:color="auto" w:fill="F8F8FA"/>
              </w:rPr>
              <w:t xml:space="preserve">Quantity_tonnes</w:t>
            </w:r>
            <w:r>
              <w:rPr>
                <w:rFonts w:eastAsia="helvetica neue" w:cs="helvetica neue" w:ascii="helvetica neue" w:hAnsi="helvetica neue"/>
                <w:color w:val="000000"/>
                <w:sz w:val="17"/>
              </w:rPr>
              <w:t xml:space="preserve"> are available, their ratio yields the </w:t>
            </w:r>
            <w:r>
              <w:rPr>
                <w:rFonts w:eastAsia="georgia" w:cs="georgia" w:ascii="georgia" w:hAnsi="georgia"/>
                <w:b/>
                <w:color w:val="000000"/>
                <w:sz w:val="17"/>
              </w:rPr>
              <w:t xml:space="preserve">unit value</w:t>
            </w:r>
            <w:r>
              <w:rPr>
                <w:rFonts w:eastAsia="helvetica neue" w:cs="helvetica neue" w:ascii="helvetica neue" w:hAnsi="helvetica neue"/>
                <w:color w:val="000000"/>
                <w:sz w:val="17"/>
              </w:rPr>
              <w:t xml:space="preserve"> (price per tonne), a useful proxy for coffee quality or price tier.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top_bilateral_flows_2023"/>
      <w:r>
        <w:rPr>
          <w:rFonts w:eastAsia="georgia" w:cs="georgia" w:ascii="georgia" w:hAnsi="georgia"/>
          <w:b/>
          <w:color w:val="000000"/>
          <w:sz w:val="24"/>
        </w:rPr>
        <w:t xml:space="preserve">Top Bilateral Flows — 2023</w:t>
      </w:r>
      <w:bookmarkEnd w:id="14"/>
    </w:p>
    <w:p>
      <w:pPr>
        <w:spacing w:line="360" w:after="210" w:lineRule="auto"/>
      </w:pPr>
      <w:r>
        <w:rPr>
          <w:rFonts w:eastAsia="georgia" w:cs="georgia" w:ascii="georgia" w:hAnsi="georgia"/>
          <w:color w:val="000000"/>
        </w:rPr>
        <w:t xml:space="preserve">Ranked by </w:t>
      </w:r>
      <w:r>
        <w:rPr>
          <w:rStyle w:val="VerbatimChar"/>
          <w:rFonts w:eastAsia="menlo" w:cs="menlo" w:ascii="menlo" w:hAnsi="menlo"/>
          <w:color w:val="000000"/>
          <w:sz w:val="18"/>
          <w:shd w:val="clear" w:color="auto" w:fill="F8F8FA"/>
        </w:rPr>
        <w:t xml:space="preserve">Value_1000USD</w:t>
      </w:r>
      <w:r>
        <w:rPr>
          <w:rFonts w:eastAsia="georgia" w:cs="georgia" w:ascii="georgia" w:hAnsi="georgia"/>
          <w:color w:val="000000"/>
        </w:rPr>
        <w:t xml:space="preserve">, filtered to year 2023:</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Rank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Exporter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Importer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HS Code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Value (1000 USD)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Quantity (tonnes)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Brazil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090111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1,222,301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324,479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Colombia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090111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1,155,000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234,560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Brazil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Germany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090111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1,122,402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313,417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Brazil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Italy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090111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773,759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193,419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Brazil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Japan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090111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455,032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122,858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Viet Nam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Germany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090111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454,576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193,031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Honduras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090111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443,051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100,569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Guatemala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090111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426,045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74,815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Viet Nam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Italy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090111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370,689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148,502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Viet Nam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090111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331,715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127,976</w:t>
            </w:r>
          </w:p>
        </w:tc>
      </w:tr>
    </w:tbl>
    <w:p>
      <w:pPr>
        <w:spacing w:lineRule="auto"/>
      </w:pPr>
    </w:p>
    <w:p>
      <w:pPr>
        <w:spacing w:line="360" w:after="210" w:lineRule="auto"/>
      </w:pPr>
      <w:r>
        <w:rPr>
          <w:rFonts w:eastAsia="georgia" w:cs="georgia" w:ascii="georgia" w:hAnsi="georgia"/>
          <w:b/>
          <w:color w:val="000000"/>
        </w:rPr>
        <w:t xml:space="preserve">Top exporters by total value (2023):</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Exporter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Total Value (1000 USD)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Brazil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7,936,945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Viet Nam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3,548,507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Colombia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3,083,467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Honduras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1,524,942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Ethiopia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1,299,730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Indonesia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1,088,296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Guatemala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1,066,713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Uganda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995,450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886,486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Germany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799,916</w:t>
            </w:r>
          </w:p>
        </w:tc>
      </w:tr>
    </w:tbl>
    <w:p>
      <w:pPr>
        <w:spacing w:lineRule="auto"/>
      </w:pPr>
    </w:p>
    <w:p>
      <w:pPr>
        <w:spacing w:line="360" w:after="210" w:lineRule="auto"/>
        <w:ind w:left="630"/>
      </w:pPr>
      <w:r>
        <w:rPr>
          <w:rFonts w:eastAsia="georgia" w:cs="georgia" w:ascii="georgia" w:hAnsi="georgia"/>
          <w:color w:val="000000"/>
        </w:rPr>
        <w:t xml:space="preserve">Note: Germany appears as a top exporter because it re-exports processed/traded coffee — it is also the #2 importer.</w:t>
      </w:r>
    </w:p>
    <w:p>
      <w:pPr>
        <w:spacing w:line="360" w:after="210" w:lineRule="auto"/>
      </w:pPr>
      <w:r>
        <w:rPr>
          <w:rFonts w:eastAsia="georgia" w:cs="georgia" w:ascii="georgia" w:hAnsi="georgia"/>
          <w:b/>
          <w:color w:val="000000"/>
        </w:rPr>
        <w:t xml:space="preserve">Top importers by total value (2023):</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Importer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Total Value (1000 USD)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5,719,315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Germany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3,070,979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Italy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2,143,602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Japan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1,405,268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Switzerland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1,052,916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Belgium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911,280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Spain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902,703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862,516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Netherlands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819,539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Canada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778,508</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derived_fields_recommended"/>
      <w:r>
        <w:rPr>
          <w:rFonts w:eastAsia="georgia" w:cs="georgia" w:ascii="georgia" w:hAnsi="georgia"/>
          <w:b/>
          <w:color w:val="000000"/>
          <w:sz w:val="24"/>
        </w:rPr>
        <w:t xml:space="preserve">Derived Fields (Recommended)</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Derived Field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Formula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Unit value (price)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(Value_1000USD × 1000) / Quantity_tonnes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USD/tonne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Implied price per tonne — proxy for coffee quality/grade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Flow direction label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Exporter_Name + " → " + Importer_Name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Human-readable bilateral pair label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Trade balance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Sum exports minus sum imports per country-year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1000 USD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Net trade position; positive = net exporter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key_differences_vs_faostat_tcl_dataset"/>
      <w:r>
        <w:rPr>
          <w:rFonts w:eastAsia="georgia" w:cs="georgia" w:ascii="georgia" w:hAnsi="georgia"/>
          <w:b/>
          <w:color w:val="000000"/>
          <w:sz w:val="24"/>
        </w:rPr>
        <w:t xml:space="preserve">Key Differences vs. FAOSTAT TCL Dataset</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FAOSTAT TCL (</w:t>
            </w:r>
            <w:r>
              <w:rPr>
                <w:rStyle w:val="VerbatimChar"/>
                <w:rFonts w:eastAsia="menlo" w:cs="menlo" w:ascii="menlo" w:hAnsi="menlo"/>
                <w:color w:val="000000"/>
                <w:sz w:val="18"/>
                <w:shd w:val="clear" w:color="auto" w:fill="F8F8FA"/>
              </w:rPr>
              <w:t xml:space="preserve">coffee_green_trade_FAOSTAT.csv</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BACI (</w:t>
            </w:r>
            <w:r>
              <w:rPr>
                <w:rStyle w:val="VerbatimChar"/>
                <w:rFonts w:eastAsia="menlo" w:cs="menlo" w:ascii="menlo" w:hAnsi="menlo"/>
                <w:color w:val="000000"/>
                <w:sz w:val="18"/>
                <w:shd w:val="clear" w:color="auto" w:fill="F8F8FA"/>
              </w:rPr>
              <w:t xml:space="preserve">coffee_bilateral_trade_BACI.csv</w:t>
            </w: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Trade structure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Single-country totals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Bilateral (exporter → importer pairs)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Year range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1961–2024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1995–2024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 coffee types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 unroasted coffee codes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Countries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279 (incl. regional aggregates)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229 exporters / 233 importers (countries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Bilateral routing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Not available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Full origin-destination pairs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quality flags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FAO flags (A/E/X/I)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Not included (harmonized by CEPII)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methodology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FAO national reporting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 Comtrade, reconciled by CEPII</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usage_notes"/>
      <w:r>
        <w:rPr>
          <w:rFonts w:eastAsia="georgia" w:cs="georgia" w:ascii="georgia" w:hAnsi="georgia"/>
          <w:b/>
          <w:color w:val="000000"/>
          <w:sz w:val="24"/>
        </w:rPr>
        <w:t xml:space="preserve">Usage Notes</w:t>
      </w:r>
      <w:bookmarkEnd w:id="17"/>
    </w:p>
    <w:p>
      <w:pPr>
        <w:numPr>
          <w:ilvl w:val="0"/>
          <w:numId w:val="1"/>
        </w:numPr>
        <w:spacing w:line="360" w:before="105" w:after="105" w:lineRule="auto"/>
      </w:pPr>
      <w:r>
        <w:rPr>
          <w:rFonts w:eastAsia="georgia" w:cs="georgia" w:ascii="georgia" w:hAnsi="georgia"/>
          <w:b/>
          <w:color w:val="000000"/>
          <w:sz w:val="21"/>
        </w:rPr>
        <w:t xml:space="preserve">HS_Code as string:</w:t>
      </w:r>
      <w:r>
        <w:rPr>
          <w:rFonts w:eastAsia="georgia" w:cs="georgia" w:ascii="georgia" w:hAnsi="georgia"/>
          <w:color w:val="000000"/>
          <w:sz w:val="21"/>
        </w:rPr>
        <w:t xml:space="preserve"> Always read </w:t>
      </w:r>
      <w:r>
        <w:rPr>
          <w:rStyle w:val="VerbatimChar"/>
          <w:rFonts w:eastAsia="menlo" w:cs="menlo" w:ascii="menlo" w:hAnsi="menlo"/>
          <w:color w:val="000000"/>
          <w:sz w:val="18"/>
          <w:shd w:val="clear" w:color="auto" w:fill="F8F8FA"/>
        </w:rPr>
        <w:t xml:space="preserve">HS_Code</w:t>
      </w:r>
      <w:r>
        <w:rPr>
          <w:rFonts w:eastAsia="georgia" w:cs="georgia" w:ascii="georgia" w:hAnsi="georgia"/>
          <w:color w:val="000000"/>
          <w:sz w:val="21"/>
        </w:rPr>
        <w:t xml:space="preserve"> as text (</w:t>
      </w:r>
      <w:r>
        <w:rPr>
          <w:rStyle w:val="VerbatimChar"/>
          <w:rFonts w:eastAsia="menlo" w:cs="menlo" w:ascii="menlo" w:hAnsi="menlo"/>
          <w:color w:val="000000"/>
          <w:sz w:val="18"/>
          <w:shd w:val="clear" w:color="auto" w:fill="F8F8FA"/>
        </w:rPr>
        <w:t xml:space="preserve">dtype=str</w:t>
      </w:r>
      <w:r>
        <w:rPr>
          <w:rFonts w:eastAsia="georgia" w:cs="georgia" w:ascii="georgia" w:hAnsi="georgia"/>
          <w:color w:val="000000"/>
          <w:sz w:val="21"/>
        </w:rPr>
        <w:t xml:space="preserve"> in pandas). Reading as integer strips the leading zero, turning </w:t>
      </w:r>
      <w:r>
        <w:rPr>
          <w:rStyle w:val="VerbatimChar"/>
          <w:rFonts w:eastAsia="menlo" w:cs="menlo" w:ascii="menlo" w:hAnsi="menlo"/>
          <w:color w:val="000000"/>
          <w:sz w:val="18"/>
          <w:shd w:val="clear" w:color="auto" w:fill="F8F8FA"/>
        </w:rPr>
        <w:t xml:space="preserve">090111</w:t>
      </w:r>
      <w:r>
        <w:rPr>
          <w:rFonts w:eastAsia="georgia" w:cs="georgia" w:ascii="georgia" w:hAnsi="georgia"/>
          <w:color w:val="000000"/>
          <w:sz w:val="21"/>
        </w:rPr>
        <w:t xml:space="preserve"> into </w:t>
      </w:r>
      <w:r>
        <w:rPr>
          <w:rStyle w:val="VerbatimChar"/>
          <w:rFonts w:eastAsia="menlo" w:cs="menlo" w:ascii="menlo" w:hAnsi="menlo"/>
          <w:color w:val="000000"/>
          <w:sz w:val="18"/>
          <w:shd w:val="clear" w:color="auto" w:fill="F8F8FA"/>
        </w:rPr>
        <w:t xml:space="preserve">90111</w:t>
      </w:r>
      <w:r>
        <w:rPr>
          <w:rFonts w:eastAsia="georgia" w:cs="georgia" w:ascii="georgia" w:hAnsi="georgia"/>
          <w:color w:val="000000"/>
          <w:sz w:val="21"/>
        </w:rPr>
        <w:t xml:space="preserve">.</w:t>
      </w:r>
    </w:p>
    <w:p>
      <w:pPr>
        <w:numPr>
          <w:ilvl w:val="0"/>
          <w:numId w:val="1"/>
        </w:numPr>
        <w:spacing w:line="360" w:before="105" w:after="105" w:lineRule="auto"/>
      </w:pPr>
      <w:r>
        <w:rPr>
          <w:rFonts w:eastAsia="georgia" w:cs="georgia" w:ascii="georgia" w:hAnsi="georgia"/>
          <w:b/>
          <w:color w:val="000000"/>
          <w:sz w:val="21"/>
        </w:rPr>
        <w:t xml:space="preserve">Nominal USD only:</w:t>
      </w:r>
      <w:r>
        <w:rPr>
          <w:rFonts w:eastAsia="georgia" w:cs="georgia" w:ascii="georgia" w:hAnsi="georgia"/>
          <w:color w:val="000000"/>
          <w:sz w:val="21"/>
        </w:rPr>
        <w:t xml:space="preserve"> Values are in current USD. For multi-year comparisons, apply a USD deflator (e.g., US CPI or World Bank MUV index).</w:t>
      </w:r>
    </w:p>
    <w:p>
      <w:pPr>
        <w:numPr>
          <w:ilvl w:val="0"/>
          <w:numId w:val="1"/>
        </w:numPr>
        <w:spacing w:line="360" w:before="105" w:after="105" w:lineRule="auto"/>
      </w:pPr>
      <w:r>
        <w:rPr>
          <w:rFonts w:eastAsia="georgia" w:cs="georgia" w:ascii="georgia" w:hAnsi="georgia"/>
          <w:b/>
          <w:color w:val="000000"/>
          <w:sz w:val="21"/>
        </w:rPr>
        <w:t xml:space="preserve">Zero flows omitted:</w:t>
      </w:r>
      <w:r>
        <w:rPr>
          <w:rFonts w:eastAsia="georgia" w:cs="georgia" w:ascii="georgia" w:hAnsi="georgia"/>
          <w:color w:val="000000"/>
          <w:sz w:val="21"/>
        </w:rPr>
        <w:t xml:space="preserve"> BACI only records strictly positive trade flows. The absence of a row for a given exporter-importer-year combination means no trade was recorded, not that it was zero.</w:t>
      </w:r>
    </w:p>
    <w:p>
      <w:pPr>
        <w:numPr>
          <w:ilvl w:val="0"/>
          <w:numId w:val="1"/>
        </w:numPr>
        <w:spacing w:line="360" w:before="105" w:after="105" w:lineRule="auto"/>
      </w:pPr>
      <w:r>
        <w:rPr>
          <w:rFonts w:eastAsia="georgia" w:cs="georgia" w:ascii="georgia" w:hAnsi="georgia"/>
          <w:b/>
          <w:color w:val="000000"/>
          <w:sz w:val="21"/>
        </w:rPr>
        <w:t xml:space="preserve">Quantity nulls:</w:t>
      </w:r>
      <w:r>
        <w:rPr>
          <w:rFonts w:eastAsia="georgia" w:cs="georgia" w:ascii="georgia" w:hAnsi="georgia"/>
          <w:color w:val="000000"/>
          <w:sz w:val="21"/>
        </w:rPr>
        <w:t xml:space="preserve"> ~0.7% of rows have missing </w:t>
      </w:r>
      <w:r>
        <w:rPr>
          <w:rStyle w:val="VerbatimChar"/>
          <w:rFonts w:eastAsia="menlo" w:cs="menlo" w:ascii="menlo" w:hAnsi="menlo"/>
          <w:color w:val="000000"/>
          <w:sz w:val="18"/>
          <w:shd w:val="clear" w:color="auto" w:fill="F8F8FA"/>
        </w:rPr>
        <w:t xml:space="preserve">Quantity_tonnes</w:t>
      </w:r>
      <w:r>
        <w:rPr>
          <w:rFonts w:eastAsia="georgia" w:cs="georgia" w:ascii="georgia" w:hAnsi="georgia"/>
          <w:color w:val="000000"/>
          <w:sz w:val="21"/>
        </w:rPr>
        <w:t xml:space="preserve">. Exclude these rows when computing unit values or quantity-based aggregations.</w:t>
      </w:r>
    </w:p>
    <w:p>
      <w:pPr>
        <w:numPr>
          <w:ilvl w:val="0"/>
          <w:numId w:val="1"/>
        </w:numPr>
        <w:spacing w:line="360" w:before="105" w:after="105" w:lineRule="auto"/>
      </w:pPr>
      <w:r>
        <w:rPr>
          <w:rFonts w:eastAsia="georgia" w:cs="georgia" w:ascii="georgia" w:hAnsi="georgia"/>
          <w:b/>
          <w:color w:val="000000"/>
          <w:sz w:val="21"/>
        </w:rPr>
        <w:t xml:space="preserve">Re-export hubs:</w:t>
      </w:r>
      <w:r>
        <w:rPr>
          <w:rFonts w:eastAsia="georgia" w:cs="georgia" w:ascii="georgia" w:hAnsi="georgia"/>
          <w:color w:val="000000"/>
          <w:sz w:val="21"/>
        </w:rPr>
        <w:t xml:space="preserve"> Countries like Germany, Switzerland, Belgium, and the Netherlands appear as significant exporters despite producing no coffee — they are re-export/transit hubs. Filter by known producer countries for origin-only analysis.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cepii.fr/DATA_DOWNLOAD/baci/doc/baci_webpage.html" TargetMode="External"/><Relationship Id="rId6" Type="http://schemas.openxmlformats.org/officeDocument/2006/relationships/hyperlink" Target="https://www.etalab.gouv.fr/wp-content/uploads/2018/11/open-licence.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2026-04-10T23:47:41.694Z</dcterms:created>
  <dcterms:modified xsi:type="dcterms:W3CDTF">2026-04-10T23:47:41.694Z</dcterms:modified>
</cp:coreProperties>
</file>