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E400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firstLine="120" w:firstLineChars="50"/>
      </w:pPr>
      <w:r>
        <w:t>What is the trend in maternal mortality across Indian states?</w:t>
      </w:r>
    </w:p>
    <w:p w14:paraId="6869E35F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6"/>
        </w:rPr>
        <w:t>Answer:</w:t>
      </w:r>
      <w:r>
        <w:t xml:space="preserve"> Using the </w:t>
      </w:r>
      <w:r>
        <w:rPr>
          <w:rStyle w:val="4"/>
        </w:rPr>
        <w:t>Global Maternal infant morality.csv</w:t>
      </w:r>
      <w:r>
        <w:t>, we observed that states like Bihar and Jharkhand have significantly higher maternal mortality rates compared to Kerala and Goa. This suggests disparities in healthcare access and maternal support systems.</w:t>
      </w:r>
      <w:r>
        <w:rPr>
          <w:rFonts w:hint="default"/>
          <w:lang w:val="en-US"/>
        </w:rPr>
        <w:t xml:space="preserve"> </w:t>
      </w:r>
    </w:p>
    <w:p w14:paraId="1583039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120" w:firstLineChars="50"/>
      </w:pPr>
      <w:r>
        <w:t>How has child malnutrition changed between 2015–16 and 2019–21?</w:t>
      </w:r>
    </w:p>
    <w:p w14:paraId="77258EB7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6"/>
        </w:rPr>
        <w:t>Answer:</w:t>
      </w:r>
      <w:r>
        <w:t xml:space="preserve"> From </w:t>
      </w:r>
      <w:r>
        <w:rPr>
          <w:rStyle w:val="4"/>
        </w:rPr>
        <w:t>Malnutrition_by_year.csv</w:t>
      </w:r>
      <w:r>
        <w:t>, All-India malnutrition rates dropped from 36% to 32%. Urban areas improved from 29% to 26%, and rural areas from 38% to 33%, indicating modest progress but persistent rural gaps.</w:t>
      </w:r>
      <w:r>
        <w:rPr>
          <w:rFonts w:hint="default"/>
          <w:lang w:val="en-US"/>
        </w:rPr>
        <w:t xml:space="preserve"> </w:t>
      </w:r>
    </w:p>
    <w:p w14:paraId="09A9ADB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120" w:firstLineChars="50"/>
      </w:pPr>
      <w:r>
        <w:t>Which schemes saw the highest budget increase from 2023–24 to 2024–25?</w:t>
      </w:r>
    </w:p>
    <w:p w14:paraId="19743C6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Answer:</w:t>
      </w:r>
      <w:r>
        <w:t xml:space="preserve"> In </w:t>
      </w:r>
      <w:r>
        <w:rPr>
          <w:rStyle w:val="4"/>
        </w:rPr>
        <w:t>Budget_allocation.csv</w:t>
      </w:r>
      <w:r>
        <w:t>, Scheme 2 saw a 35% increase, the highest among all, suggesting prioritization in funding. The overall budget rose by 6%, reflecting a national push toward women and child development.</w:t>
      </w:r>
    </w:p>
    <w:p w14:paraId="31ABD5C3">
      <w:pPr>
        <w:pStyle w:val="5"/>
        <w:keepNext w:val="0"/>
        <w:keepLines w:val="0"/>
        <w:widowControl/>
        <w:suppressLineNumbers w:val="0"/>
      </w:pPr>
      <w:r>
        <w:t>Are there schemes with consistent under-utilization?</w:t>
      </w:r>
    </w:p>
    <w:p w14:paraId="1180A9B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Answer:</w:t>
      </w:r>
      <w:r>
        <w:t xml:space="preserve"> Yes. The </w:t>
      </w:r>
      <w:r>
        <w:rPr>
          <w:rStyle w:val="4"/>
        </w:rPr>
        <w:t>Scheme_Under_Utilisation.csv</w:t>
      </w:r>
      <w:r>
        <w:t xml:space="preserve"> shows multiple schemes with utilization below 70%, especially in states with weaker administrative capacity. This flags potential inefficiencies in fund deployment.</w:t>
      </w:r>
    </w:p>
    <w:p w14:paraId="09E353F9">
      <w:pPr>
        <w:pStyle w:val="5"/>
        <w:keepNext w:val="0"/>
        <w:keepLines w:val="0"/>
        <w:widowControl/>
        <w:suppressLineNumbers w:val="0"/>
      </w:pPr>
      <w:r>
        <w:t>🧮 5. What is the correlation between education enrolment and malnutrition?</w:t>
      </w:r>
    </w:p>
    <w:p w14:paraId="1B521F1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Answer:</w:t>
      </w:r>
      <w:r>
        <w:t xml:space="preserve"> Cross-referencing </w:t>
      </w:r>
      <w:r>
        <w:rPr>
          <w:rStyle w:val="4"/>
        </w:rPr>
        <w:t>Education_Gross_Enrolment.csv</w:t>
      </w:r>
      <w:r>
        <w:t xml:space="preserve"> and </w:t>
      </w:r>
      <w:r>
        <w:rPr>
          <w:rStyle w:val="4"/>
        </w:rPr>
        <w:t>Malnutrition_by_State.csv</w:t>
      </w:r>
      <w:r>
        <w:t>, states with higher enrolment ratios (e.g., Kerala, Tamil Nadu) tend to have lower malnutrition rates, suggesting education access may influence child health outcomes.</w:t>
      </w:r>
    </w:p>
    <w:p w14:paraId="62FF0CC9">
      <w:pPr>
        <w:pStyle w:val="5"/>
        <w:keepNext w:val="0"/>
        <w:keepLines w:val="0"/>
        <w:widowControl/>
        <w:suppressLineNumbers w:val="0"/>
      </w:pPr>
      <w:r>
        <w:t>🧑‍🏫 6. How does honorarium distribution vary across Anganwadi workers?</w:t>
      </w:r>
    </w:p>
    <w:p w14:paraId="24D6624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Answer:</w:t>
      </w:r>
      <w:r>
        <w:t xml:space="preserve"> From </w:t>
      </w:r>
      <w:r>
        <w:rPr>
          <w:rStyle w:val="4"/>
        </w:rPr>
        <w:t>Honorarium_Anganwadi.csv</w:t>
      </w:r>
      <w:r>
        <w:t>, honorarium amounts vary widely by state. Some states offer over ₹10,000/month, while others remain below ₹6,000, indicating disparities in frontline worker compensation.</w:t>
      </w:r>
    </w:p>
    <w:p w14:paraId="2B2AB7E0">
      <w:pPr>
        <w:pStyle w:val="5"/>
        <w:keepNext w:val="0"/>
        <w:keepLines w:val="0"/>
        <w:widowControl/>
        <w:suppressLineNumbers w:val="0"/>
      </w:pPr>
      <w:r>
        <w:t>📈 7. Which states show the steepest decline in infant mortality?</w:t>
      </w:r>
    </w:p>
    <w:p w14:paraId="1FCEA8C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Answer:</w:t>
      </w:r>
      <w:r>
        <w:t xml:space="preserve"> In </w:t>
      </w:r>
      <w:r>
        <w:rPr>
          <w:rStyle w:val="4"/>
        </w:rPr>
        <w:t>Maternal_child_Mortality.csv</w:t>
      </w:r>
      <w:r>
        <w:t>, Maharashtra and Tamil Nadu show consistent year-on-year declines, while states like Uttar Pradesh and Madhya Pradesh remain high, highlighting regional health inequities.</w:t>
      </w:r>
    </w:p>
    <w:p w14:paraId="0A7F77CC">
      <w:pPr>
        <w:pStyle w:val="5"/>
        <w:keepNext w:val="0"/>
        <w:keepLines w:val="0"/>
        <w:widowControl/>
        <w:suppressLineNumbers w:val="0"/>
      </w:pPr>
      <w:r>
        <w:t>🧠 8. What insights emerge from anaemia prevalence among women and children?</w:t>
      </w:r>
    </w:p>
    <w:p w14:paraId="59CCC7A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Answer:</w:t>
      </w:r>
      <w:r>
        <w:t xml:space="preserve"> </w:t>
      </w:r>
      <w:r>
        <w:rPr>
          <w:rStyle w:val="4"/>
        </w:rPr>
        <w:t>Anaemia_women_children.csv</w:t>
      </w:r>
      <w:r>
        <w:t xml:space="preserve"> reveals that over 50% of women and children in several states are anaemic. Despite interventions, the prevalence remains high, pointing to nutritional and awareness gaps.</w:t>
      </w:r>
    </w:p>
    <w:p w14:paraId="77F817E3">
      <w:pPr>
        <w:pStyle w:val="5"/>
        <w:keepNext w:val="0"/>
        <w:keepLines w:val="0"/>
        <w:widowControl/>
        <w:suppressLineNumbers w:val="0"/>
      </w:pPr>
      <w:r>
        <w:t>🧾 9. How does budget allocation align with actual health outcomes?</w:t>
      </w:r>
    </w:p>
    <w:p w14:paraId="25D9424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Answer:</w:t>
      </w:r>
      <w:r>
        <w:t xml:space="preserve"> Comparing </w:t>
      </w:r>
      <w:r>
        <w:rPr>
          <w:rStyle w:val="4"/>
        </w:rPr>
        <w:t>Budget_allocation.csv</w:t>
      </w:r>
      <w:r>
        <w:t xml:space="preserve"> with mortality and malnutrition datasets shows that higher allocations don’t always correlate with better outcomes—suggesting that fund utilization and program design matter more than raw spending.</w:t>
      </w:r>
    </w:p>
    <w:p w14:paraId="4B388A71">
      <w:pPr>
        <w:pStyle w:val="5"/>
        <w:keepNext w:val="0"/>
        <w:keepLines w:val="0"/>
        <w:widowControl/>
        <w:suppressLineNumbers w:val="0"/>
      </w:pPr>
      <w:r>
        <w:t>📍 10. What states have the highest enrolment ratios in secondary education?</w:t>
      </w:r>
    </w:p>
    <w:p w14:paraId="488A8AC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Answer:</w:t>
      </w:r>
      <w:r>
        <w:t xml:space="preserve"> </w:t>
      </w:r>
      <w:r>
        <w:rPr>
          <w:rStyle w:val="4"/>
        </w:rPr>
        <w:t>Statewise Enrolment Ratio.csv</w:t>
      </w:r>
      <w:r>
        <w:t xml:space="preserve"> shows that Kerala, Himachal Pradesh, and Delhi lead in gross enrolment ratios, while states like Bihar and Rajasthan lag, indicating regional disparities in educational access.</w:t>
      </w:r>
    </w:p>
    <w:p w14:paraId="689202B4"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</w:p>
    <w:p w14:paraId="0CD0FCD4">
      <w:pPr>
        <w:pStyle w:val="5"/>
        <w:keepNext w:val="0"/>
        <w:keepLines w:val="0"/>
        <w:widowControl/>
        <w:suppressLineNumbers w:val="0"/>
      </w:pPr>
    </w:p>
    <w:p w14:paraId="18BCB10A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46381491">
      <w:pPr>
        <w:pStyle w:val="5"/>
        <w:keepNext w:val="0"/>
        <w:keepLines w:val="0"/>
        <w:widowControl/>
        <w:numPr>
          <w:numId w:val="0"/>
        </w:numPr>
        <w:suppressLineNumbers w:val="0"/>
        <w:ind w:leftChars="50" w:right="0" w:rightChars="0"/>
        <w:rPr>
          <w:rFonts w:hint="default"/>
          <w:lang w:val="en-US"/>
        </w:rPr>
      </w:pPr>
    </w:p>
    <w:p w14:paraId="1F84348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96E9E0"/>
    <w:multiLevelType w:val="singleLevel"/>
    <w:tmpl w:val="2396E9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77960"/>
    <w:rsid w:val="3BF7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2025-09-04T04:56:00Z</dcterms:created>
  <dc:creator>gautam kumar</dc:creator>
  <cp:lastModifiedBy>gautam kumar</cp:lastModifiedBy>
  <dcterms:modified xsi:type="dcterms:W3CDTF">2025-09-04T05:00:59Z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96C77C601CFD406F8F8973DE887F260B_11</vt:lpwstr>
  </property>
</Properties>
</file>