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pPr>
    </w:p>
    <w:p>
      <w:pPr>
        <w:jc w:val="center"/>
      </w:pPr>
      <w:r>
        <w:rPr>
          <w:b/>
          <w:color w:val="2F6A86"/>
          <w:sz w:val="24"/>
        </w:rPr>
        <w:t>WORD 1 · 학습자료</w:t>
      </w:r>
    </w:p>
    <w:p>
      <w:pPr>
        <w:pStyle w:val="Title"/>
        <w:jc w:val="center"/>
      </w:pPr>
      <w:r>
        <w:t>RAPID · 네트워킹 · ABB 통신</w:t>
        <w:br/>
        <w:t>종합 교재</w:t>
      </w:r>
    </w:p>
    <w:p>
      <w:pPr>
        <w:jc w:val="center"/>
      </w:pPr>
      <w:r>
        <w:rPr>
          <w:color w:val="555F68"/>
          <w:sz w:val="26"/>
        </w:rPr>
        <w:t>PPT 1~4의 내용을 풀어쓴 상세 텍스트북</w:t>
      </w:r>
    </w:p>
    <w:p>
      <w:pPr>
        <w:jc w:val="center"/>
      </w:pPr>
      <w:r>
        <w:rPr>
          <w:color w:val="555F68"/>
          <w:sz w:val="21"/>
        </w:rPr>
        <w:t>2026-08-10  ·  자동차 자동화 공정 학습자료</w:t>
      </w:r>
    </w:p>
    <w:p>
      <w:r>
        <w:br w:type="page"/>
      </w:r>
    </w:p>
    <w:p>
      <w:pPr>
        <w:pStyle w:val="Heading1"/>
      </w:pPr>
      <w:r>
        <w:t>목차</w:t>
      </w:r>
    </w:p>
    <w:p>
      <w:pPr>
        <w:pStyle w:val="ListNumber"/>
      </w:pPr>
      <w:r>
        <w:t>1부. RAPID 언어 상세</w:t>
      </w:r>
    </w:p>
    <w:p>
      <w:pPr>
        <w:pStyle w:val="ListNumber"/>
      </w:pPr>
      <w:r>
        <w:t>2부. 네트워킹 상세</w:t>
      </w:r>
    </w:p>
    <w:p>
      <w:pPr>
        <w:pStyle w:val="ListNumber"/>
      </w:pPr>
      <w:r>
        <w:t>3부. ABB 통신 방식 상세 (검증 상태 포함)</w:t>
      </w:r>
    </w:p>
    <w:p>
      <w:pPr>
        <w:pStyle w:val="ListNumber"/>
      </w:pPr>
      <w:r>
        <w:t>4부. 종합 설계와 다음 문서 안내</w:t>
      </w:r>
    </w:p>
    <w:p>
      <w:r>
        <w:br w:type="page"/>
      </w:r>
    </w:p>
    <w:p>
      <w:pPr>
        <w:pStyle w:val="Heading1"/>
      </w:pPr>
      <w:r>
        <w:t>1부. RAPID 언어 상세</w:t>
      </w:r>
    </w:p>
    <w:p>
      <w:pPr>
        <w:pStyle w:val="Heading2"/>
      </w:pPr>
      <w:r>
        <w:t>1.1 ABB 로봇 컨트롤러 세대와 RobotStudio</w:t>
      </w:r>
    </w:p>
    <w:p>
      <w:r>
        <w:rPr>
          <w:b w:val="0"/>
          <w:i w:val="0"/>
        </w:rPr>
        <w:t>ABB 산업용 로봇은 오랜 기간 IRC5라는 컨트롤러 세대를 주력으로 써왔고, 최근에는 그 후속 세대인 OmniCore가 나왔습니다. 두 세대 모두 RAPID라는 같은 프로그래밍 언어를 쓰지만, RobotWare(컨트롤러 소프트웨어)의 버전이 다르고, 특히 RWS 같은 주변 통신 API의 지원 범위가 세대마다 다릅니다(3부에서 자세히 다룹니다).</w:t>
      </w:r>
    </w:p>
    <w:p>
      <w:r>
        <w:rPr>
          <w:b w:val="0"/>
          <w:i w:val="0"/>
        </w:rPr>
        <w:t>RobotStudio는 이 로봇들을 PC에서 오프라인으로 프로그래밍하고 3D로 시뮬레이션해볼 수 있는 ABB 공식 소프트웨어입니다. 그 안에 있는 Virtual Controller는 실제 컨트롤러 소프트웨어를 그대로 흉내내는 가상 환경이라, 실제 로봇이 없어도 RAPID 코드를 실행하고 디버깅할 수 있습니다. 우리 팀은 project.mod 같은 파일을 RobotStudio에서 직접 좌표를 티칭하면서 그때그때 갱신하는 방식으로 작업하고 있습니다(RobotStudio/CLAUDE.md에 이미 기록됨).</w:t>
      </w:r>
    </w:p>
    <w:p>
      <w:pPr>
        <w:spacing w:before="80" w:after="200"/>
        <w:ind w:left="283"/>
      </w:pPr>
      <w:r>
        <w:rPr>
          <w:i/>
          <w:color w:val="2F6A86"/>
        </w:rPr>
        <w:t>💡 실제 컨트롤러 모델(IRC5인지 OmniCore인지, RobotWare 몇 버전인지)은 아직 확정되지 않았습니다. 이 교재는 두 세대 모두에서 거의 공통인 RAPID 언어 문법을 중심으로 다루고, 세대별로 다른 부분은 3부에서 명시적으로 표시합니다.</w:t>
      </w:r>
    </w:p>
    <w:p>
      <w:pPr>
        <w:pStyle w:val="Heading2"/>
      </w:pPr>
      <w:r>
        <w:t>1.2 프로그램의 뼈대: Task, Module, PROC, FUNC, TRAP</w:t>
      </w:r>
    </w:p>
    <w:p>
      <w:r>
        <w:rPr>
          <w:b w:val="0"/>
          <w:i w:val="0"/>
        </w:rPr>
        <w:t>RAPID 프로그램은 몇 가지 단위로 조직됩니다. Task는 컨트롤러가 실행하는 하나의 프로그램 실행 단위로, 로봇 하나에 기본 Task(예: T_ROB1)가 하나씩 있는 것이 일반적입니다. MODULE은 소스 파일의 최상위 단위이고, 우리 project.mod의 MainModule이 그 예입니다.</w:t>
      </w:r>
    </w:p>
    <w:p>
      <w:r>
        <w:rPr>
          <w:b w:val="0"/>
          <w:i w:val="0"/>
        </w:rPr>
        <w:t>PROC은 값을 반환하지 않는 프로시저로, 로봇 동작이나 신호 제어 같은 대부분의 로직이 여기 들어갑니다. FUNC는 값을 반환하는 함수로, 계산이나 조건 판단에 씁니다. TRAP은 인터럽트(신호 변화 등)가 발생했을 때 자동으로 실행되는 특수 루틴으로, 1.8절에서 자세히 다룹니다.</w:t>
      </w:r>
    </w:p>
    <w:p>
      <w:pPr>
        <w:spacing w:before="80" w:after="200"/>
        <w:ind w:left="283"/>
        <w:shd w:fill="F3F5F6"/>
      </w:pPr>
      <w:r>
        <w:rPr>
          <w:rFonts w:ascii="Consolas" w:hAnsi="Consolas"/>
          <w:color w:val="1B2A3C"/>
          <w:sz w:val="19"/>
        </w:rPr>
        <w:t>MODULE MainModule</w:t>
      </w:r>
      <w:r>
        <w:rPr>
          <w:rFonts w:ascii="Consolas" w:hAnsi="Consolas"/>
          <w:color w:val="1B2A3C"/>
          <w:sz w:val="19"/>
        </w:rPr>
        <w:br/>
        <w:t xml:space="preserve">    VAR num processCount := 0;</w:t>
      </w:r>
      <w:r>
        <w:rPr>
          <w:rFonts w:ascii="Consolas" w:hAnsi="Consolas"/>
          <w:color w:val="1B2A3C"/>
          <w:sz w:val="19"/>
        </w:rPr>
        <w:br/>
      </w:r>
      <w:r>
        <w:rPr>
          <w:rFonts w:ascii="Consolas" w:hAnsi="Consolas"/>
          <w:color w:val="1B2A3C"/>
          <w:sz w:val="19"/>
        </w:rPr>
        <w:br/>
        <w:t xml:space="preserve">    PROC Main()</w:t>
      </w:r>
      <w:r>
        <w:rPr>
          <w:rFonts w:ascii="Consolas" w:hAnsi="Consolas"/>
          <w:color w:val="1B2A3C"/>
          <w:sz w:val="19"/>
        </w:rPr>
        <w:br/>
        <w:t xml:space="preserve">        Init;</w:t>
      </w:r>
      <w:r>
        <w:rPr>
          <w:rFonts w:ascii="Consolas" w:hAnsi="Consolas"/>
          <w:color w:val="1B2A3C"/>
          <w:sz w:val="19"/>
        </w:rPr>
        <w:br/>
        <w:t xml:space="preserve">        WHILE TRUE DO</w:t>
      </w:r>
      <w:r>
        <w:rPr>
          <w:rFonts w:ascii="Consolas" w:hAnsi="Consolas"/>
          <w:color w:val="1B2A3C"/>
          <w:sz w:val="19"/>
        </w:rPr>
        <w:br/>
        <w:t xml:space="preserve">            RunOneCycle;</w:t>
      </w:r>
      <w:r>
        <w:rPr>
          <w:rFonts w:ascii="Consolas" w:hAnsi="Consolas"/>
          <w:color w:val="1B2A3C"/>
          <w:sz w:val="19"/>
        </w:rPr>
        <w:br/>
        <w:t xml:space="preserve">        ENDWHILE</w:t>
      </w:r>
      <w:r>
        <w:rPr>
          <w:rFonts w:ascii="Consolas" w:hAnsi="Consolas"/>
          <w:color w:val="1B2A3C"/>
          <w:sz w:val="19"/>
        </w:rPr>
        <w:br/>
        <w:t xml:space="preserve">    ENDPROC</w:t>
      </w:r>
      <w:r>
        <w:rPr>
          <w:rFonts w:ascii="Consolas" w:hAnsi="Consolas"/>
          <w:color w:val="1B2A3C"/>
          <w:sz w:val="19"/>
        </w:rPr>
        <w:br/>
        <w:t>ENDMODULE</w:t>
      </w:r>
    </w:p>
    <w:p>
      <w:pPr>
        <w:spacing w:before="80" w:after="200"/>
        <w:ind w:left="283"/>
      </w:pPr>
      <w:r>
        <w:rPr>
          <w:i/>
          <w:color w:val="2F6A86"/>
        </w:rPr>
        <w:t>💡 RobotStudio/CLAUDE.md의 컨벤션: MODULE=0칸, VAR/PROC/ENDPROC=4칸, PROC 본문=8칸, 중첩될 때마다 +4칸 들여쓰기 — 이 교재의 모든 코드 예시도 이 규칙을 따릅니다.</w:t>
      </w:r>
    </w:p>
    <w:p>
      <w:pPr>
        <w:pStyle w:val="Heading2"/>
      </w:pPr>
      <w:r>
        <w:t>1.3 변수와 자료형</w:t>
      </w:r>
    </w:p>
    <w:p>
      <w:r>
        <w:rPr>
          <w:b w:val="0"/>
          <w:i w:val="0"/>
        </w:rPr>
        <w:t>RAPID의 변수는 저장 종류(Storage Type)에 따라 세 가지로 나뉩니다. VAR은 일반 변수로 프로그램이 재시작(리셋)되면 선언값으로 초기화됩니다. PERS는 영구 변수로, 컨트롤러 전원을 꺼도 마지막 값이 그대로 유지됩니다. CONST는 상수로, 실행 중 절대 값이 바뀌지 않습니다.</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자료형</w:t>
            </w:r>
          </w:p>
        </w:tc>
        <w:tc>
          <w:tcPr>
            <w:tcW w:type="dxa" w:w="4320"/>
          </w:tcPr>
          <w:p>
            <w:r>
              <w:rPr>
                <w:b/>
              </w:rPr>
              <w:t>설명</w:t>
            </w:r>
          </w:p>
        </w:tc>
      </w:tr>
      <w:tr>
        <w:tc>
          <w:tcPr>
            <w:tcW w:type="dxa" w:w="4320"/>
          </w:tcPr>
          <w:p>
            <w:r>
              <w:t>num</w:t>
            </w:r>
          </w:p>
        </w:tc>
        <w:tc>
          <w:tcPr>
            <w:tcW w:type="dxa" w:w="4320"/>
          </w:tcPr>
          <w:p>
            <w:r>
              <w:t>숫자(실수)</w:t>
            </w:r>
          </w:p>
        </w:tc>
      </w:tr>
      <w:tr>
        <w:tc>
          <w:tcPr>
            <w:tcW w:type="dxa" w:w="4320"/>
          </w:tcPr>
          <w:p>
            <w:r>
              <w:t>bool</w:t>
            </w:r>
          </w:p>
        </w:tc>
        <w:tc>
          <w:tcPr>
            <w:tcW w:type="dxa" w:w="4320"/>
          </w:tcPr>
          <w:p>
            <w:r>
              <w:t>TRUE/FALSE</w:t>
            </w:r>
          </w:p>
        </w:tc>
      </w:tr>
      <w:tr>
        <w:tc>
          <w:tcPr>
            <w:tcW w:type="dxa" w:w="4320"/>
          </w:tcPr>
          <w:p>
            <w:r>
              <w:t>string</w:t>
            </w:r>
          </w:p>
        </w:tc>
        <w:tc>
          <w:tcPr>
            <w:tcW w:type="dxa" w:w="4320"/>
          </w:tcPr>
          <w:p>
            <w:r>
              <w:t>문자열</w:t>
            </w:r>
          </w:p>
        </w:tc>
      </w:tr>
      <w:tr>
        <w:tc>
          <w:tcPr>
            <w:tcW w:type="dxa" w:w="4320"/>
          </w:tcPr>
          <w:p>
            <w:r>
              <w:t>robtarget</w:t>
            </w:r>
          </w:p>
        </w:tc>
        <w:tc>
          <w:tcPr>
            <w:tcW w:type="dxa" w:w="4320"/>
          </w:tcPr>
          <w:p>
            <w:r>
              <w:t>로봇 위치+자세(좌표) 데이터</w:t>
            </w:r>
          </w:p>
        </w:tc>
      </w:tr>
      <w:tr>
        <w:tc>
          <w:tcPr>
            <w:tcW w:type="dxa" w:w="4320"/>
          </w:tcPr>
          <w:p>
            <w:r>
              <w:t>speeddata</w:t>
            </w:r>
          </w:p>
        </w:tc>
        <w:tc>
          <w:tcPr>
            <w:tcW w:type="dxa" w:w="4320"/>
          </w:tcPr>
          <w:p>
            <w:r>
              <w:t>속도 정의</w:t>
            </w:r>
          </w:p>
        </w:tc>
      </w:tr>
      <w:tr>
        <w:tc>
          <w:tcPr>
            <w:tcW w:type="dxa" w:w="4320"/>
          </w:tcPr>
          <w:p>
            <w:r>
              <w:t>zonedata</w:t>
            </w:r>
          </w:p>
        </w:tc>
        <w:tc>
          <w:tcPr>
            <w:tcW w:type="dxa" w:w="4320"/>
          </w:tcPr>
          <w:p>
            <w:r>
              <w:t>코너 경로 반경</w:t>
            </w:r>
          </w:p>
        </w:tc>
      </w:tr>
      <w:tr>
        <w:tc>
          <w:tcPr>
            <w:tcW w:type="dxa" w:w="4320"/>
          </w:tcPr>
          <w:p>
            <w:r>
              <w:t>tooldata / wobjdata</w:t>
            </w:r>
          </w:p>
        </w:tc>
        <w:tc>
          <w:tcPr>
            <w:tcW w:type="dxa" w:w="4320"/>
          </w:tcPr>
          <w:p>
            <w:r>
              <w:t>툴 / 작업물 좌표계 정의</w:t>
            </w:r>
          </w:p>
        </w:tc>
      </w:tr>
    </w:tbl>
    <w:p/>
    <w:p>
      <w:pPr>
        <w:spacing w:before="80" w:after="200"/>
        <w:ind w:left="283"/>
      </w:pPr>
      <w:r>
        <w:rPr>
          <w:i/>
          <w:color w:val="2F6A86"/>
        </w:rPr>
        <w:t>💡 5abb의 do16_Dilivery_Start처럼 이번 생산 중 계속 유지돼야 하는 값은 PERS로, 매 사이클 리셋돼야 하는 카운터는 VAR로 선언하는 식으로 목적에 맞게 구분해서 씁니다.</w:t>
      </w:r>
    </w:p>
    <w:p>
      <w:pPr>
        <w:pStyle w:val="Heading2"/>
      </w:pPr>
      <w:r>
        <w:t>1.4 동작 명령: MoveJ · MoveL · MoveC · MoveAbsJ</w:t>
      </w:r>
    </w:p>
    <w:p>
      <w:r>
        <w:rPr>
          <w:b w:val="0"/>
          <w:i w:val="0"/>
        </w:rPr>
        <w:t>로봇을 움직이는 명령은 네 가지가 기본입니다. MoveJ는 각 축이 동시에 목표에 도달하도록 움직이며 경로가 곡선일 수 있습니다 — 장애물 없는 큰 이동이나 순수 회전 동작에 적합합니다. MoveL은 TCP(툴 끝점)가 직선으로 이동하는 명령으로, 조립이나 용접선처럼 정밀한 직선 작업에 씁니다. MoveC는 TCP가 원호를 그리며 이동하는 명령으로, 도색 공정처럼 곡선 궤적이 필요한 작업에 적합합니다. MoveAbsJ는 각 관절의 각도를 절대값으로 직접 지정하는 명령으로, 홈 포지션 복귀처럼 좌표계와 무관한 이동에 씁니다.</w:t>
      </w:r>
    </w:p>
    <w:p>
      <w:pPr>
        <w:spacing w:before="80" w:after="200"/>
        <w:ind w:left="283"/>
        <w:shd w:fill="F3F5F6"/>
      </w:pPr>
      <w:r>
        <w:rPr>
          <w:rFonts w:ascii="Consolas" w:hAnsi="Consolas"/>
          <w:color w:val="1B2A3C"/>
          <w:sz w:val="19"/>
        </w:rPr>
        <w:t>MoveL p_pickApproach, v200, z10, tool1\WObj:=wobj1;</w:t>
      </w:r>
      <w:r>
        <w:rPr>
          <w:rFonts w:ascii="Consolas" w:hAnsi="Consolas"/>
          <w:color w:val="1B2A3C"/>
          <w:sz w:val="19"/>
        </w:rPr>
        <w:br/>
        <w:t>MoveL p_pickPoint, v50, fine, tool1\WObj:=wobj1;</w:t>
      </w:r>
      <w:r>
        <w:rPr>
          <w:rFonts w:ascii="Consolas" w:hAnsi="Consolas"/>
          <w:color w:val="1B2A3C"/>
          <w:sz w:val="19"/>
        </w:rPr>
        <w:br/>
        <w:t>Grip_on;</w:t>
      </w:r>
      <w:r>
        <w:rPr>
          <w:rFonts w:ascii="Consolas" w:hAnsi="Consolas"/>
          <w:color w:val="1B2A3C"/>
          <w:sz w:val="19"/>
        </w:rPr>
        <w:br/>
        <w:t>MoveJ p_home, v_fast, z50, tool1;</w:t>
      </w:r>
    </w:p>
    <w:p>
      <w:pPr>
        <w:spacing w:before="80" w:after="200"/>
        <w:ind w:left="283"/>
      </w:pPr>
      <w:r>
        <w:rPr>
          <w:i/>
          <w:color w:val="2F6A86"/>
        </w:rPr>
        <w:t>💡 RobotStudio/CLAUDE.md의 실측 교훈: 위치가 안 바뀌는 순수 회전 동작은 MoveJ가 더 안전합니다. ABB 손목 특이점(axis5=0) 근처에서 MoveL로 큰 각도 회전을 시키면 축4/6이 급격히 재구성되며 튈 수 있기 때문입니다(tool1의 180도 회전은 MoveJ로 확정). 반대로 냉각 스윕처럼 미세한 곡선 궤적이 필요한 경우엔, 5/10/15/20/25/30도와 MoveJ/MoveL을 실기로 직접 비교해서 'MoveL + 25도 + 45도씩 8지점'으로 확정한 사례도 있습니다 — 이건 일반 규칙이 아니라 그 위치에서만 실측으로 검증된 결과이므로, 다른 위치에 그대로 적용하지 말고 다시 테스트해야 합니다.</w:t>
      </w:r>
    </w:p>
    <w:p>
      <w:pPr>
        <w:pStyle w:val="Heading2"/>
      </w:pPr>
      <w:r>
        <w:t>1.5 좌표계: robtarget · Tool · WorkObject</w:t>
      </w:r>
    </w:p>
    <w:p>
      <w:r>
        <w:rPr>
          <w:b w:val="0"/>
          <w:i w:val="0"/>
        </w:rPr>
        <w:t>robtarget은 위치(x, y, z)와 자세(쿼터니언)를 담은 좌표 데이터로, RobotStudio에서 실제로 티칭할 때 저장되는 값입니다. Tool(tooldata)은 로봇 플랜지 끝에 달린 툴(그리퍼, 용접 툴 등)의 기준점을 정의하는데, 툴이 바뀌면 같은 robtarget이라도 실제 도달 위치가 달라집니다. WorkObject(wobjdata)는 작업 대상(컨베이어, 지그 등)의 기준 좌표계로, 작업물이 이동하거나 회전해도 WorkObject만 갱신하면 좌표를 다시 찍지 않아도 됩니다.</w:t>
      </w:r>
    </w:p>
    <w:p>
      <w:pPr>
        <w:spacing w:before="80" w:after="200"/>
        <w:ind w:left="283"/>
      </w:pPr>
      <w:r>
        <w:rPr>
          <w:i/>
          <w:color w:val="2F6A86"/>
        </w:rPr>
        <w:t>💡 우리 프로젝트에서 tool1(비드코팅용)과 tool2(원형 스프레이용)처럼 공정마다 다른 툴을 쓸 때는 반드시 맞는 tool을 지정해야 합니다. RobotStudio/CLAUDE.md의 '그리퍼는 용도에 따라 의미가 반대'라는 주의사항(타이어는 Grip_on=닫아서 잡기, 4박스 일괄 이송은 Grip_on=벌려서 준비)도 같은 맥락의 함정입니다.</w:t>
      </w:r>
    </w:p>
    <w:p>
      <w:pPr>
        <w:pStyle w:val="Heading2"/>
      </w:pPr>
      <w:r>
        <w:t>1.6 속도, Zone, Configuration, External Axis</w:t>
      </w:r>
    </w:p>
    <w:p>
      <w:r>
        <w:rPr>
          <w:b w:val="0"/>
          <w:i w:val="0"/>
        </w:rPr>
        <w:t>speeddata(v50, v200, v_fast 등)는 TCP 이동 속도(mm/s)와 회전 속도를 정의합니다. zonedata(z10, z50, fine)는 다음 목표로 넘어갈 때 얼마나 '둥글게' 지나갈지를 정의하는데, fine은 정확히 그 지점에 도달한 뒤 완전히 멈추므로 정밀 작업에 필요하지만 그만큼 느려집니다. Configuration은 같은 robtarget이라도 관절이 여러 자세로 도달할 수 있기 때문에, 그중 어떤 자세를 쓸지 정의하는 것으로(\Conf 매개변수), 특이점 근처에서 예상 못한 자세 변화를 막는 데 중요합니다. External Axis는 로봇 팔 자체가 아닌 외부 축(회전 테이블, 리니어 트랙, 2차 프로젝트의 서보모터 '아일랜드' 등)을 로봇 좌표계와 함께 제어하는 기능입니다.</w:t>
      </w:r>
    </w:p>
    <w:p>
      <w:pPr>
        <w:spacing w:before="80" w:after="200"/>
        <w:ind w:left="283"/>
      </w:pPr>
      <w:r>
        <w:rPr>
          <w:i/>
          <w:color w:val="2F6A86"/>
        </w:rPr>
        <w:t>💡 2차 프로젝트의 '아일랜드' 서보모터가 로봇과 동기화된 External Axis로 다뤄질지, 아니면 PLC가 독립적으로 제어할지는 아직 확정되지 않았습니다. 이 결정이 RAPID 쪽 설계에 큰 영향을 주므로, 팀과 먼저 확정해야 하는 항목입니다.</w:t>
      </w:r>
    </w:p>
    <w:p>
      <w:pPr>
        <w:pStyle w:val="Heading2"/>
      </w:pPr>
      <w:r>
        <w:t>1.7 디지털/아날로그 I/O와 PLC 핸드셰이크</w:t>
      </w:r>
    </w:p>
    <w:p>
      <w:pPr>
        <w:spacing w:before="80" w:after="200"/>
        <w:ind w:left="283"/>
        <w:shd w:fill="F3F5F6"/>
      </w:pPr>
      <w:r>
        <w:rPr>
          <w:rFonts w:ascii="Consolas" w:hAnsi="Consolas"/>
          <w:color w:val="1B2A3C"/>
          <w:sz w:val="19"/>
        </w:rPr>
        <w:t>IF di05_PLC_PlateReady = 1 THEN</w:t>
      </w:r>
      <w:r>
        <w:rPr>
          <w:rFonts w:ascii="Consolas" w:hAnsi="Consolas"/>
          <w:color w:val="1B2A3C"/>
          <w:sz w:val="19"/>
        </w:rPr>
        <w:br/>
        <w:t xml:space="preserve">    Car_Delivery;</w:t>
      </w:r>
      <w:r>
        <w:rPr>
          <w:rFonts w:ascii="Consolas" w:hAnsi="Consolas"/>
          <w:color w:val="1B2A3C"/>
          <w:sz w:val="19"/>
        </w:rPr>
        <w:br/>
        <w:t>ENDIF</w:t>
      </w:r>
      <w:r>
        <w:rPr>
          <w:rFonts w:ascii="Consolas" w:hAnsi="Consolas"/>
          <w:color w:val="1B2A3C"/>
          <w:sz w:val="19"/>
        </w:rPr>
        <w:br/>
      </w:r>
      <w:r>
        <w:rPr>
          <w:rFonts w:ascii="Consolas" w:hAnsi="Consolas"/>
          <w:color w:val="1B2A3C"/>
          <w:sz w:val="19"/>
        </w:rPr>
        <w:br/>
        <w:t>PulseDO \PLength := 0.2, do05_Body_Docking_Done;</w:t>
      </w:r>
      <w:r>
        <w:rPr>
          <w:rFonts w:ascii="Consolas" w:hAnsi="Consolas"/>
          <w:color w:val="1B2A3C"/>
          <w:sz w:val="19"/>
        </w:rPr>
        <w:br/>
      </w:r>
      <w:r>
        <w:rPr>
          <w:rFonts w:ascii="Consolas" w:hAnsi="Consolas"/>
          <w:color w:val="1B2A3C"/>
          <w:sz w:val="19"/>
        </w:rPr>
        <w:br/>
        <w:t>WaitDI di05_PLC_PlateReady, 1;</w:t>
      </w:r>
    </w:p>
    <w:p>
      <w:r>
        <w:rPr>
          <w:b w:val="0"/>
          <w:i w:val="0"/>
        </w:rPr>
        <w:t>di는 디지털 입력, do는 디지털 출력을 뜻합니다. di05_PLC_PlateReady처럼 이름에 의미를 담는 컨벤션은 IO_MAP.md 없이도 코드만으로 어느 정도 이해할 수 있게 해줍니다. PLC 핸드셰이크에서 가장 중요한 원칙은 1차 프로젝트의 최대 교훈과 직결됩니다: 확인 신호와 실행 신호를 분리해야 한다는 것입니다. '완료 확인'용 DO와 '출고 실행'용 DO를 같은 핀으로 겸용하면, 배선 단계에서 소프트웨어의 게이팅 로직이 통째로 무력화될 수 있습니다.</w:t>
      </w:r>
    </w:p>
    <w:p>
      <w:r>
        <w:rPr>
          <w:b w:val="0"/>
          <w:i w:val="0"/>
        </w:rPr>
        <w:t>WaitDI에 타임아웃을 걸지 여부도 신호마다 다르게 결정해야 합니다. '20초 기다리다 안 오면 그냥 넘어가도 안전'한 신호가 있는가 하면, '안 오면 절대 넘어가면 안 되는'(사고 위험) 신호도 있습니다. 이건 즉흥적으로 하나씩 정하지 말고, PLC 담당자와 함께 신호별로 미리 표로 정의해둬야 합니다.</w:t>
      </w:r>
    </w:p>
    <w:p>
      <w:pPr>
        <w:pStyle w:val="Heading2"/>
      </w:pPr>
      <w:r>
        <w:t>1.8 인터럽트, 오류 처리, 재시도</w:t>
      </w:r>
    </w:p>
    <w:p>
      <w:pPr>
        <w:spacing w:before="80" w:after="200"/>
        <w:ind w:left="283"/>
        <w:shd w:fill="F3F5F6"/>
      </w:pPr>
      <w:r>
        <w:rPr>
          <w:rFonts w:ascii="Consolas" w:hAnsi="Consolas"/>
          <w:color w:val="1B2A3C"/>
          <w:sz w:val="19"/>
        </w:rPr>
        <w:t>PROC Main()</w:t>
      </w:r>
      <w:r>
        <w:rPr>
          <w:rFonts w:ascii="Consolas" w:hAnsi="Consolas"/>
          <w:color w:val="1B2A3C"/>
          <w:sz w:val="19"/>
        </w:rPr>
        <w:br/>
        <w:t xml:space="preserve">    CONNECT plateSensorLost WITH HandlePlateLost;</w:t>
      </w:r>
      <w:r>
        <w:rPr>
          <w:rFonts w:ascii="Consolas" w:hAnsi="Consolas"/>
          <w:color w:val="1B2A3C"/>
          <w:sz w:val="19"/>
        </w:rPr>
        <w:br/>
        <w:t xml:space="preserve">    ISignalDI di05_PLC_PlateReady, 0, plateSensorLost;</w:t>
      </w:r>
      <w:r>
        <w:rPr>
          <w:rFonts w:ascii="Consolas" w:hAnsi="Consolas"/>
          <w:color w:val="1B2A3C"/>
          <w:sz w:val="19"/>
        </w:rPr>
        <w:br/>
        <w:t xml:space="preserve">    ...</w:t>
      </w:r>
      <w:r>
        <w:rPr>
          <w:rFonts w:ascii="Consolas" w:hAnsi="Consolas"/>
          <w:color w:val="1B2A3C"/>
          <w:sz w:val="19"/>
        </w:rPr>
        <w:br/>
        <w:t>ERROR</w:t>
      </w:r>
      <w:r>
        <w:rPr>
          <w:rFonts w:ascii="Consolas" w:hAnsi="Consolas"/>
          <w:color w:val="1B2A3C"/>
          <w:sz w:val="19"/>
        </w:rPr>
        <w:br/>
        <w:t xml:space="preserve">    IF ERRNO = ERR_WAITDI THEN</w:t>
      </w:r>
      <w:r>
        <w:rPr>
          <w:rFonts w:ascii="Consolas" w:hAnsi="Consolas"/>
          <w:color w:val="1B2A3C"/>
          <w:sz w:val="19"/>
        </w:rPr>
        <w:br/>
        <w:t xml:space="preserve">        TPWrite "Plate sensor timeout - retrying";</w:t>
      </w:r>
      <w:r>
        <w:rPr>
          <w:rFonts w:ascii="Consolas" w:hAnsi="Consolas"/>
          <w:color w:val="1B2A3C"/>
          <w:sz w:val="19"/>
        </w:rPr>
        <w:br/>
        <w:t xml:space="preserve">        RETRY;</w:t>
      </w:r>
      <w:r>
        <w:rPr>
          <w:rFonts w:ascii="Consolas" w:hAnsi="Consolas"/>
          <w:color w:val="1B2A3C"/>
          <w:sz w:val="19"/>
        </w:rPr>
        <w:br/>
        <w:t xml:space="preserve">    ENDIF</w:t>
      </w:r>
      <w:r>
        <w:rPr>
          <w:rFonts w:ascii="Consolas" w:hAnsi="Consolas"/>
          <w:color w:val="1B2A3C"/>
          <w:sz w:val="19"/>
        </w:rPr>
        <w:br/>
        <w:t>ENDPROC</w:t>
      </w:r>
      <w:r>
        <w:rPr>
          <w:rFonts w:ascii="Consolas" w:hAnsi="Consolas"/>
          <w:color w:val="1B2A3C"/>
          <w:sz w:val="19"/>
        </w:rPr>
        <w:br/>
      </w:r>
      <w:r>
        <w:rPr>
          <w:rFonts w:ascii="Consolas" w:hAnsi="Consolas"/>
          <w:color w:val="1B2A3C"/>
          <w:sz w:val="19"/>
        </w:rPr>
        <w:br/>
        <w:t>TRAP HandlePlateLost</w:t>
      </w:r>
      <w:r>
        <w:rPr>
          <w:rFonts w:ascii="Consolas" w:hAnsi="Consolas"/>
          <w:color w:val="1B2A3C"/>
          <w:sz w:val="19"/>
        </w:rPr>
        <w:br/>
        <w:t xml:space="preserve">    TPWrite "Plate sensor dropped unexpectedly";</w:t>
      </w:r>
      <w:r>
        <w:rPr>
          <w:rFonts w:ascii="Consolas" w:hAnsi="Consolas"/>
          <w:color w:val="1B2A3C"/>
          <w:sz w:val="19"/>
        </w:rPr>
        <w:br/>
        <w:t>ENDTRAP</w:t>
      </w:r>
    </w:p>
    <w:p>
      <w:r>
        <w:rPr>
          <w:b w:val="0"/>
          <w:i w:val="0"/>
        </w:rPr>
        <w:t>ERROR 핸들러 안의 RETRY는 실패한 지점부터 다시 시도합니다. 다만 무한 재시도가 되지 않도록 반드시 횟수 제한을 둬야 안전합니다. CONNECT와 ISignalDI로 특정 신호의 변화에 TRAP을 연결해두면, 메인 로직이 다른 일을 하는 중에도 예외 상황에 즉시 반응할 수 있습니다.</w:t>
      </w:r>
    </w:p>
    <w:p>
      <w:pPr>
        <w:spacing w:before="40" w:after="160"/>
        <w:ind w:left="283"/>
      </w:pPr>
      <w:r>
        <w:rPr>
          <w:i/>
          <w:color w:val="B3791A"/>
        </w:rPr>
        <w:t>⚠️ RobotStudio/CLAUDE.md에 실제로 기록된 미해결 이슈: Grip_on/Grip_off가 WaitDI에 타임아웃이 없어서 센서가 응답하지 않으면 로봇이 무한정 멈춥니다. 불량 타이어 처리(CASE 2/3/4)가 비어있어 두 번째 불량부터 그리퍼가 안 놓이는 버그도 실제로 남아있습니다.</w:t>
      </w:r>
    </w:p>
    <w:p>
      <w:pPr>
        <w:pStyle w:val="Heading2"/>
      </w:pPr>
      <w:r>
        <w:t>1.9 읽기 좋은 RAPID 프로그램 구조 — 우리 프로젝트 컨벤션</w:t>
      </w:r>
    </w:p>
    <w:p>
      <w:pPr>
        <w:pStyle w:val="ListBullet"/>
      </w:pPr>
      <w:r>
        <w:rPr>
          <w:b/>
        </w:rPr>
        <w:t xml:space="preserve">주석은 영어로만 — </w:t>
      </w:r>
      <w:r>
        <w:t>RobotStudio가 저장할 때 한글 주석을 깨뜨리거나 지워버리는 문제를 여러 번 겪은 뒤 정착된 규칙.</w:t>
      </w:r>
    </w:p>
    <w:p>
      <w:pPr>
        <w:pStyle w:val="ListBullet"/>
      </w:pPr>
      <w:r>
        <w:rPr>
          <w:b/>
        </w:rPr>
        <w:t xml:space="preserve">들여쓰기 4칸 단계별 증가 — </w:t>
      </w:r>
      <w:r>
        <w:t>MODULE=0, VAR/PROC/ENDPROC=4, 본문=8, 중첩마다 +4.</w:t>
      </w:r>
    </w:p>
    <w:p>
      <w:pPr>
        <w:pStyle w:val="ListBullet"/>
      </w:pPr>
      <w:r>
        <w:rPr>
          <w:b/>
        </w:rPr>
        <w:t xml:space="preserve">의미 중심 이름 — </w:t>
      </w:r>
      <w:r>
        <w:t>FWD/REV 같은 방향 이름 대신 LOAD_FROM_STATION, UNLOAD_TO_STATION처럼 목적이 드러나는 이름을 쓴다. 1차 프로젝트에서 FWD/REV 표기와 실제 정/역구동 방향이 반대로 헷갈렸던 경험 때문.</w:t>
      </w:r>
    </w:p>
    <w:p>
      <w:pPr>
        <w:pStyle w:val="ListBullet"/>
      </w:pPr>
      <w:r>
        <w:rPr>
          <w:b/>
        </w:rPr>
        <w:t xml:space="preserve">SendLine류 공용 함수로 개행 강제 — </w:t>
      </w:r>
      <w:r>
        <w:t>SocketSend에 매번 \0D\0A를 챙기는 대신, 공용 프로시저 하나로 묶어서 실수를 원천 차단.</w:t>
      </w:r>
    </w:p>
    <w:p>
      <w:r>
        <w:br w:type="page"/>
      </w:r>
    </w:p>
    <w:p>
      <w:pPr>
        <w:pStyle w:val="Heading1"/>
      </w:pPr>
      <w:r>
        <w:t>2부. 네트워킹 상세</w:t>
      </w:r>
    </w:p>
    <w:p>
      <w:pPr>
        <w:pStyle w:val="Heading2"/>
      </w:pPr>
      <w:r>
        <w:t>2.1 IP · 서브넷 · 게이트웨이 · 포트</w:t>
      </w:r>
    </w:p>
    <w:p>
      <w:r>
        <w:rPr>
          <w:b w:val="0"/>
          <w:i w:val="0"/>
        </w:rPr>
        <w:t>IP 주소는 네트워크 위의 장치를 구분하는 고유 번호(예: 192.168.3.3)로, 사람의 집 주소와 비슷한 역할을 합니다. 서브넷은 같은 네트워크 안에 있다고 취급되는 IP 주소들의 묶음이고, 게이트웨이는 그 서브넷 밖(예: 인터넷)으로 나가는 통로 역할을 하는 장치(보통 공유기)입니다. 포트는 같은 IP 안에서 '어떤 프로그램이 받을지'를 구분하는 번호(0~65535)로, 우리 서버가 5000번 포트로 로봇·AMR을 받고 8080번 포트로 웹 화면을 제공하는 것이 그 예입니다.</w:t>
      </w:r>
    </w:p>
    <w:p>
      <w:pPr>
        <w:spacing w:before="80" w:after="200"/>
        <w:ind w:left="283"/>
      </w:pPr>
      <w:r>
        <w:rPr>
          <w:i/>
          <w:color w:val="2F6A86"/>
        </w:rPr>
        <w:t>💡 1차 프로젝트에서 실제로 겪은 문제: 중앙 서버 노트북이 다른 Wi-Fi에 붙었다가 생산용 Wi-Fi에 재접속하면 DHCP로 IP가 바뀔 수 있었습니다. Arduino에 서버 IP를 하드코딩해두면 이 시점에 연결이 끊깁니다.</w:t>
      </w:r>
    </w:p>
    <w:p>
      <w:pPr>
        <w:pStyle w:val="Heading2"/>
      </w:pPr>
      <w:r>
        <w:t>2.2 TCP와 UDP</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TCP</w:t>
            </w:r>
          </w:p>
        </w:tc>
        <w:tc>
          <w:tcPr>
            <w:tcW w:type="dxa" w:w="2880"/>
          </w:tcPr>
          <w:p>
            <w:r>
              <w:rPr>
                <w:b/>
              </w:rPr>
              <w:t>UDP</w:t>
            </w:r>
          </w:p>
        </w:tc>
      </w:tr>
      <w:tr>
        <w:tc>
          <w:tcPr>
            <w:tcW w:type="dxa" w:w="2880"/>
          </w:tcPr>
          <w:p>
            <w:r>
              <w:t>연결</w:t>
            </w:r>
          </w:p>
        </w:tc>
        <w:tc>
          <w:tcPr>
            <w:tcW w:type="dxa" w:w="2880"/>
          </w:tcPr>
          <w:p>
            <w:r>
              <w:t>먼저 연결을 맺고(3-way handshake) 통신</w:t>
            </w:r>
          </w:p>
        </w:tc>
        <w:tc>
          <w:tcPr>
            <w:tcW w:type="dxa" w:w="2880"/>
          </w:tcPr>
          <w:p>
            <w:r>
              <w:t>연결 없이 그냥 보냄(빠름)</w:t>
            </w:r>
          </w:p>
        </w:tc>
      </w:tr>
      <w:tr>
        <w:tc>
          <w:tcPr>
            <w:tcW w:type="dxa" w:w="2880"/>
          </w:tcPr>
          <w:p>
            <w:r>
              <w:t>신뢰성</w:t>
            </w:r>
          </w:p>
        </w:tc>
        <w:tc>
          <w:tcPr>
            <w:tcW w:type="dxa" w:w="2880"/>
          </w:tcPr>
          <w:p>
            <w:r>
              <w:t>순서 보장 + 도착 보장(재전송)</w:t>
            </w:r>
          </w:p>
        </w:tc>
        <w:tc>
          <w:tcPr>
            <w:tcW w:type="dxa" w:w="2880"/>
          </w:tcPr>
          <w:p>
            <w:r>
              <w:t>순서·도착 보장 없음 — 유실될 수 있음</w:t>
            </w:r>
          </w:p>
        </w:tc>
      </w:tr>
      <w:tr>
        <w:tc>
          <w:tcPr>
            <w:tcW w:type="dxa" w:w="2880"/>
          </w:tcPr>
          <w:p>
            <w:r>
              <w:t>적합한 경우</w:t>
            </w:r>
          </w:p>
        </w:tc>
        <w:tc>
          <w:tcPr>
            <w:tcW w:type="dxa" w:w="2880"/>
          </w:tcPr>
          <w:p>
            <w:r>
              <w:t>신뢰성이 필요한 데이터</w:t>
            </w:r>
          </w:p>
        </w:tc>
        <w:tc>
          <w:tcPr>
            <w:tcW w:type="dxa" w:w="2880"/>
          </w:tcPr>
          <w:p>
            <w:r>
              <w:t>실시간성이 중요하고 약간의 유실은 감수 가능한 데이터</w:t>
            </w:r>
          </w:p>
        </w:tc>
      </w:tr>
      <w:tr>
        <w:tc>
          <w:tcPr>
            <w:tcW w:type="dxa" w:w="2880"/>
          </w:tcPr>
          <w:p>
            <w:r>
              <w:t>우리 프로젝트</w:t>
            </w:r>
          </w:p>
        </w:tc>
        <w:tc>
          <w:tcPr>
            <w:tcW w:type="dxa" w:w="2880"/>
          </w:tcPr>
          <w:p>
            <w:r>
              <w:t>서버 ↔ ABB/PLC/AMR 릴레이 통신</w:t>
            </w:r>
          </w:p>
        </w:tc>
        <w:tc>
          <w:tcPr>
            <w:tcW w:type="dxa" w:w="2880"/>
          </w:tcPr>
          <w:p>
            <w:r>
              <w:t>EGM처럼 매우 빠른 주기의 모션 데이터 스트림(3부 참고)</w:t>
            </w:r>
          </w:p>
        </w:tc>
      </w:tr>
    </w:tbl>
    <w:p/>
    <w:p>
      <w:r>
        <w:rPr>
          <w:b w:val="0"/>
          <w:i w:val="0"/>
        </w:rPr>
        <w:t>TCP가 '메시지 단위'가 아니라는 점은 실무에서 반드시 알아야 하는 함정입니다. TCP는 그냥 끊김 없는 바이트 흐름(stream)일 뿐이라, 메시지의 시작과 끝을 TCP 자체가 알려주지 않습니다. 그래서 메시지 하나가 여러 번의 recv()로 쪼개지거나, 여러 메시지가 한 번에 붙어서 들어올 수 있습니다. 이 문제를 해결하는 방법을 '메시지 프레이밍'이라고 부르며, 이 교재 4부와 Mock Controller 코드(protocol.py)에서 실제 구현을 볼 수 있습니다.</w:t>
      </w:r>
    </w:p>
    <w:p>
      <w:pPr>
        <w:spacing w:before="80" w:after="200"/>
        <w:ind w:left="283"/>
      </w:pPr>
      <w:r>
        <w:rPr>
          <w:i/>
          <w:color w:val="2F6A86"/>
        </w:rPr>
        <w:t>💡 1차 프로젝트에서 실제로 겪은 사고: 'Done'과 'ReadyForPickup'이 개행 없이 붙어서 한 줄로 릴레이된 적이 있었습니다 — RAPID의 SocketSend가 개행을 자동으로 붙여주지 않기 때문입니다.</w:t>
      </w:r>
    </w:p>
    <w:p>
      <w:pPr>
        <w:pStyle w:val="Heading2"/>
      </w:pPr>
      <w:r>
        <w:t>2.3 소켓, HTTP, REST, WebSocket, TLS, SSE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방식</w:t>
            </w:r>
          </w:p>
        </w:tc>
        <w:tc>
          <w:tcPr>
            <w:tcW w:type="dxa" w:w="2880"/>
          </w:tcPr>
          <w:p>
            <w:r>
              <w:rPr>
                <w:b/>
              </w:rPr>
              <w:t>설명</w:t>
            </w:r>
          </w:p>
        </w:tc>
        <w:tc>
          <w:tcPr>
            <w:tcW w:type="dxa" w:w="2880"/>
          </w:tcPr>
          <w:p>
            <w:r>
              <w:rPr>
                <w:b/>
              </w:rPr>
              <w:t>우리 프로젝트에서</w:t>
            </w:r>
          </w:p>
        </w:tc>
      </w:tr>
      <w:tr>
        <w:tc>
          <w:tcPr>
            <w:tcW w:type="dxa" w:w="2880"/>
          </w:tcPr>
          <w:p>
            <w:r>
              <w:t>소켓(Socket)</w:t>
            </w:r>
          </w:p>
        </w:tc>
        <w:tc>
          <w:tcPr>
            <w:tcW w:type="dxa" w:w="2880"/>
          </w:tcPr>
          <w:p>
            <w:r>
              <w:t>TCP/UDP 연결의 프로그래밍 인터페이스</w:t>
            </w:r>
          </w:p>
        </w:tc>
        <w:tc>
          <w:tcPr>
            <w:tcW w:type="dxa" w:w="2880"/>
          </w:tcPr>
          <w:p>
            <w:r>
              <w:t>AdminServer의 릴레이 통신, RAPID의 SocketSend/Receive</w:t>
            </w:r>
          </w:p>
        </w:tc>
      </w:tr>
      <w:tr>
        <w:tc>
          <w:tcPr>
            <w:tcW w:type="dxa" w:w="2880"/>
          </w:tcPr>
          <w:p>
            <w:r>
              <w:t>HTTP</w:t>
            </w:r>
          </w:p>
        </w:tc>
        <w:tc>
          <w:tcPr>
            <w:tcW w:type="dxa" w:w="2880"/>
          </w:tcPr>
          <w:p>
            <w:r>
              <w:t>요청-응답 구조의 텍스트 기반 프로토콜</w:t>
            </w:r>
          </w:p>
        </w:tc>
        <w:tc>
          <w:tcPr>
            <w:tcW w:type="dxa" w:w="2880"/>
          </w:tcPr>
          <w:p>
            <w:r>
              <w:t>Flask 웹 서버(8080번 포트), RWS</w:t>
            </w:r>
          </w:p>
        </w:tc>
      </w:tr>
      <w:tr>
        <w:tc>
          <w:tcPr>
            <w:tcW w:type="dxa" w:w="2880"/>
          </w:tcPr>
          <w:p>
            <w:r>
              <w:t>REST</w:t>
            </w:r>
          </w:p>
        </w:tc>
        <w:tc>
          <w:tcPr>
            <w:tcW w:type="dxa" w:w="2880"/>
          </w:tcPr>
          <w:p>
            <w:r>
              <w:t>HTTP 위에서 자원을 URL과 메서드로 다루는 설계 스타일</w:t>
            </w:r>
          </w:p>
        </w:tc>
        <w:tc>
          <w:tcPr>
            <w:tcW w:type="dxa" w:w="2880"/>
          </w:tcPr>
          <w:p>
            <w:r>
              <w:t>RWS의 API 설계 방식</w:t>
            </w:r>
          </w:p>
        </w:tc>
      </w:tr>
      <w:tr>
        <w:tc>
          <w:tcPr>
            <w:tcW w:type="dxa" w:w="2880"/>
          </w:tcPr>
          <w:p>
            <w:r>
              <w:t>WebSocket</w:t>
            </w:r>
          </w:p>
        </w:tc>
        <w:tc>
          <w:tcPr>
            <w:tcW w:type="dxa" w:w="2880"/>
          </w:tcPr>
          <w:p>
            <w:r>
              <w:t>한 번 연결을 맺으면 서버가 먼저 데이터를 밀어 보낼 수 있는 양방향 통신</w:t>
            </w:r>
          </w:p>
        </w:tc>
        <w:tc>
          <w:tcPr>
            <w:tcW w:type="dxa" w:w="2880"/>
          </w:tcPr>
          <w:p>
            <w:r>
              <w:t>RWS의 Subscription 기능</w:t>
            </w:r>
          </w:p>
        </w:tc>
      </w:tr>
      <w:tr>
        <w:tc>
          <w:tcPr>
            <w:tcW w:type="dxa" w:w="2880"/>
          </w:tcPr>
          <w:p>
            <w:r>
              <w:t>TLS</w:t>
            </w:r>
          </w:p>
        </w:tc>
        <w:tc>
          <w:tcPr>
            <w:tcW w:type="dxa" w:w="2880"/>
          </w:tcPr>
          <w:p>
            <w:r>
              <w:t>통신 내용을 암호화하는 계층</w:t>
            </w:r>
          </w:p>
        </w:tc>
        <w:tc>
          <w:tcPr>
            <w:tcW w:type="dxa" w:w="2880"/>
          </w:tcPr>
          <w:p>
            <w:r>
              <w:t>RWS가 기본적으로 사용</w:t>
            </w:r>
          </w:p>
        </w:tc>
      </w:tr>
      <w:tr>
        <w:tc>
          <w:tcPr>
            <w:tcW w:type="dxa" w:w="2880"/>
          </w:tcPr>
          <w:p>
            <w:r>
              <w:t>SSE</w:t>
            </w:r>
          </w:p>
        </w:tc>
        <w:tc>
          <w:tcPr>
            <w:tcW w:type="dxa" w:w="2880"/>
          </w:tcPr>
          <w:p>
            <w:r>
              <w:t>서버가 브라우저에 실시간으로 이벤트를 계속 밀어 보내는 단방향 스트림</w:t>
            </w:r>
          </w:p>
        </w:tc>
        <w:tc>
          <w:tcPr>
            <w:tcW w:type="dxa" w:w="2880"/>
          </w:tcPr>
          <w:p>
            <w:r>
              <w:t>Final_Ver07의 /api/stream</w:t>
            </w:r>
          </w:p>
        </w:tc>
      </w:tr>
    </w:tbl>
    <w:p/>
    <w:p>
      <w:pPr>
        <w:pStyle w:val="Heading2"/>
      </w:pPr>
      <w:r>
        <w:t>2.4 Tailscale — 로컬 VPN으로 여러 노트북 묶기</w:t>
      </w:r>
    </w:p>
    <w:p>
      <w:r>
        <w:rPr>
          <w:b w:val="0"/>
          <w:i w:val="0"/>
        </w:rPr>
        <w:t>Tailscale은 여러 장치를 하나의 사설 네트워크(tailnet)로 묶어주는 도구입니다. 각 ABB 옆 중계기 노트북에 Tailscale을 설치하면, 물리적으로는 서로 다른 Wi-Fi(로봇별 개별 Wi-Fi)에 있어도 Tailscale 위에서는 같은 사설망처럼 서로 통신할 수 있습니다. ACL(접근 제어 목록)은 huJSON 형식의 정책 파일로 관리되며, 기본값은 전체 차단(default-deny)입니다 — 명시적으로 허용한 연결만 통과합니다. (출처: Tailscale 공식 문서 원문 확인 완료)</w:t>
      </w:r>
    </w:p>
    <w:p>
      <w:r>
        <w:rPr>
          <w:b w:val="0"/>
          <w:i w:val="0"/>
        </w:rPr>
        <w:t>Subnet Router는 Tailscale을 직접 설치할 수 없는 장치(예: Arduino)를 위한 공식 기능입니다. 공식 정의는 '당신의 tailnet 안에서, 다른 장치들에게 라우트를 광고하는 게이트웨이 역할을 하는 장치'입니다. 설정 절차는 다음과 같습니다: ① 게이트웨이 장치에 Tailscale 설치 → ② IP forwarding 활성화 → ③ tailscale set --advertise-routes=&lt;서브넷&gt;으로 라우트 광고 → ④ 관리자 콘솔에서 라우트 승인(autoApprovers로 자동화 가능) → ⑤ ACL로 트래픽 허용.</w:t>
      </w:r>
    </w:p>
    <w:p>
      <w:pPr>
        <w:spacing w:before="40" w:after="160"/>
        <w:ind w:left="283"/>
      </w:pPr>
      <w:r>
        <w:rPr>
          <w:i/>
          <w:color w:val="2F8F5B"/>
        </w:rPr>
        <w:t>✅ Tailscale 공식 문서에는 'Connecting to appliances you can't install software on... IoT devices' 항목이 따로 있으며, 이 경우 Subnet Router가 공식 권장 대응 방식입니다. 즉 우리 프로젝트가 Arduino 옆 노트북을 중계기 겸 Subnet Router로 쓴 방식은 임시방편이 아니라 Tailscale 공식 문서가 명시적으로 권장하는 정석 패턴입니다. (출처: tailscale.com/docs/features/subnet-routers, tailscale.com/docs/reference/devices-without-tailscale — 둘 다 원문 확인 완료)</w:t>
      </w:r>
    </w:p>
    <w:p>
      <w:pPr>
        <w:pStyle w:val="Heading2"/>
      </w:pPr>
      <w:r>
        <w:t>2.5 우리 프로젝트 네트워크 구성 적용 (초안)</w:t>
      </w:r>
    </w:p>
    <w:p>
      <w:pPr>
        <w:pStyle w:val="ListBullet"/>
      </w:pPr>
      <w:r>
        <w:t>각 ABB 옆 중계기 노트북 — Tailscale 설치, 동시에 Subnet Router 역할도 겸해 Arduino/PLC가 있는 로컬 서브넷을 tailnet에 광고.</w:t>
      </w:r>
    </w:p>
    <w:p>
      <w:pPr>
        <w:pStyle w:val="ListBullet"/>
      </w:pPr>
      <w:r>
        <w:t>중앙 서버 노트북 — Tailscale 설치. 로컬 Wi-Fi IP가 바뀌어도 Tailscale IP는 안 바뀌므로, 릴레이 접속 주소를 Tailscale IP 기준으로 고정할 수 있음.</w:t>
      </w:r>
    </w:p>
    <w:p>
      <w:pPr>
        <w:pStyle w:val="ListBullet"/>
      </w:pPr>
      <w:r>
        <w:t>ACL — 중계기 노트북 ↔ 중앙 서버 노트북 간 필요한 포트(5000, 8080)만 명시적으로 허용.</w:t>
      </w:r>
    </w:p>
    <w:p>
      <w:pPr>
        <w:spacing w:before="80" w:after="200"/>
        <w:ind w:left="283"/>
      </w:pPr>
      <w:r>
        <w:rPr>
          <w:i/>
          <w:color w:val="2F6A86"/>
        </w:rPr>
        <w:t>💡 이건 초안입니다. 실제 네트워크 구성(공유기 여부, DHCP 예약 가능 여부 등)이 확정되면 IO_MAP.md/DEPLOYMENT.md 작성 시 함께 확정해야 합니다.</w:t>
      </w:r>
    </w:p>
    <w:p>
      <w:r>
        <w:br w:type="page"/>
      </w:r>
    </w:p>
    <w:p>
      <w:pPr>
        <w:pStyle w:val="Heading1"/>
      </w:pPr>
      <w:r>
        <w:t>3부. ABB 통신 방식 상세 (검증 상태 포함)</w:t>
      </w:r>
    </w:p>
    <w:p>
      <w:r>
        <w:rPr>
          <w:b w:val="0"/>
          <w:i w:val="0"/>
        </w:rPr>
        <w:t>이 부의 모든 항목은 두 등급으로 표시됩니다: '✅ 공식 문서로 확인됨' 또는 '⚠️ 확인 안 됨/버전에 따라 다를 수 있음'. 확인 안 된 수치는 절대 추측해서 채우지 않았고, 실제 컨트롤러나 최신 공식 매뉴얼로 재확인이 필요한 항목으로 명시했습니다.</w:t>
      </w:r>
    </w:p>
    <w:p>
      <w:pPr>
        <w:pStyle w:val="Heading2"/>
      </w:pPr>
      <w:r>
        <w:t>3.1 RAPID Socket 통신</w:t>
      </w:r>
    </w:p>
    <w:p>
      <w:pPr>
        <w:spacing w:before="80" w:after="200"/>
        <w:ind w:left="283"/>
        <w:shd w:fill="F3F5F6"/>
      </w:pPr>
      <w:r>
        <w:rPr>
          <w:rFonts w:ascii="Consolas" w:hAnsi="Consolas"/>
          <w:color w:val="1B2A3C"/>
          <w:sz w:val="19"/>
        </w:rPr>
        <w:t>VAR socketdev srv_client_socket;</w:t>
      </w:r>
      <w:r>
        <w:rPr>
          <w:rFonts w:ascii="Consolas" w:hAnsi="Consolas"/>
          <w:color w:val="1B2A3C"/>
          <w:sz w:val="19"/>
        </w:rPr>
        <w:br/>
        <w:t>SocketCreate srv_client_socket;</w:t>
      </w:r>
      <w:r>
        <w:rPr>
          <w:rFonts w:ascii="Consolas" w:hAnsi="Consolas"/>
          <w:color w:val="1B2A3C"/>
          <w:sz w:val="19"/>
        </w:rPr>
        <w:br/>
        <w:t>SocketConnect srv_client_socket, "192.168.3.10", 5000;</w:t>
      </w:r>
      <w:r>
        <w:rPr>
          <w:rFonts w:ascii="Consolas" w:hAnsi="Consolas"/>
          <w:color w:val="1B2A3C"/>
          <w:sz w:val="19"/>
        </w:rPr>
        <w:br/>
        <w:t>SocketSend srv_client_socket \Str:="ReadyForPickup unit=1\0D\0A";</w:t>
      </w:r>
      <w:r>
        <w:rPr>
          <w:rFonts w:ascii="Consolas" w:hAnsi="Consolas"/>
          <w:color w:val="1B2A3C"/>
          <w:sz w:val="19"/>
        </w:rPr>
        <w:br/>
        <w:t>SocketReceive srv_client_socket \Str:=recvBuffer;</w:t>
      </w:r>
    </w:p>
    <w:p>
      <w:pPr>
        <w:spacing w:before="40" w:after="160"/>
        <w:ind w:left="283"/>
      </w:pPr>
      <w:r>
        <w:rPr>
          <w:i/>
          <w:color w:val="2F8F5B"/>
        </w:rPr>
        <w:t>✅ SocketCreate/Connect/Send/Receive/Close 등의 명령어는 공식 매뉴얼(RAPID Technical Reference Manual, 3HAC16581-1)에 문서화되어 있음을 링크로 확인했습니다.</w:t>
      </w:r>
    </w:p>
    <w:p>
      <w:pPr>
        <w:spacing w:before="40" w:after="160"/>
        <w:ind w:left="283"/>
      </w:pPr>
      <w:r>
        <w:rPr>
          <w:i/>
          <w:color w:val="B3791A"/>
        </w:rPr>
        <w:t>⚠️ RobotWare 5.08 이상에서 소켓 라이브러리를 쓸 수 있다는 언급은 2차 출처 기준이며 공식 원문 대조는 못했습니다. SocketReceive의 정확한 기본 타임아웃 값과 컨트롤러의 동시 연결 수 제한은 이번 조사로 확인하지 못했습니다 — 실습 전 실제 컨트롤러나 ABB 기술지원으로 재확인을 권장합니다.</w:t>
      </w:r>
    </w:p>
    <w:p>
      <w:pPr>
        <w:pStyle w:val="Heading2"/>
      </w:pPr>
      <w:r>
        <w:t>3.2 RWS (Robot Web Services)</w:t>
      </w:r>
    </w:p>
    <w:p>
      <w:r>
        <w:rPr>
          <w:b w:val="0"/>
          <w:i w:val="0"/>
        </w:rPr>
        <w:t>RWS는 ABB 컨트롤러(IRC5/OmniCore)에 HTTP(S)로 원격 접근하는 공식 REST 스타일 API입니다. 인증은 Digest 인증이 기본값이며(평문으로 아이디/비번을 보내지 않음), 인증 후에는 쿠키 기반 세션으로 관리됩니다. 다루는 리소스로는 IO 시스템(신호), RAPID 변수/실행, File Service, Controller 서비스(재시작 등), E-log, CFG, 그리고 WebSocket 기반 Subscription(이벤트 구독)까지 공식 문서에 정리되어 있습니다.</w:t>
      </w:r>
    </w:p>
    <w:p>
      <w:pPr>
        <w:spacing w:before="40" w:after="160"/>
        <w:ind w:left="283"/>
      </w:pPr>
      <w:r>
        <w:rPr>
          <w:i/>
          <w:color w:val="2F8F5B"/>
        </w:rPr>
        <w:t>✅ 위 내용은 ABB Developer Center 공식 문서(developercenter.robotstudio.com/api/rwsApi/)를 직접 확인했습니다.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RWS 1.0</w:t>
            </w:r>
          </w:p>
        </w:tc>
        <w:tc>
          <w:tcPr>
            <w:tcW w:type="dxa" w:w="2880"/>
          </w:tcPr>
          <w:p>
            <w:r>
              <w:rPr>
                <w:b/>
              </w:rPr>
              <w:t>RWS 2.0</w:t>
            </w:r>
          </w:p>
        </w:tc>
      </w:tr>
      <w:tr>
        <w:tc>
          <w:tcPr>
            <w:tcW w:type="dxa" w:w="2880"/>
          </w:tcPr>
          <w:p>
            <w:r>
              <w:t>지원 컨트롤러</w:t>
            </w:r>
          </w:p>
        </w:tc>
        <w:tc>
          <w:tcPr>
            <w:tcW w:type="dxa" w:w="2880"/>
          </w:tcPr>
          <w:p>
            <w:r>
              <w:t>RobotWare 6 (IRC5)부터</w:t>
            </w:r>
          </w:p>
        </w:tc>
        <w:tc>
          <w:tcPr>
            <w:tcW w:type="dxa" w:w="2880"/>
          </w:tcPr>
          <w:p>
            <w:r>
              <w:t>RobotWare 7 (OmniCore)부터</w:t>
            </w:r>
          </w:p>
        </w:tc>
      </w:tr>
      <w:tr>
        <w:tc>
          <w:tcPr>
            <w:tcW w:type="dxa" w:w="2880"/>
          </w:tcPr>
          <w:p>
            <w:r>
              <w:t>특징</w:t>
            </w:r>
          </w:p>
        </w:tc>
        <w:tc>
          <w:tcPr>
            <w:tcW w:type="dxa" w:w="2880"/>
          </w:tcPr>
          <w:p>
            <w:r>
              <w:t>⚠️ OmniCore에서 deprecated라는 2차 출처 다수(원문 미대조)</w:t>
            </w:r>
          </w:p>
        </w:tc>
        <w:tc>
          <w:tcPr>
            <w:tcW w:type="dxa" w:w="2880"/>
          </w:tcPr>
          <w:p>
            <w:r>
              <w:t>⚠️ OpenAPI 3.0/Swagger 기반(2차 출처 다수, 원문 미대조)</w:t>
            </w:r>
          </w:p>
        </w:tc>
      </w:tr>
    </w:tbl>
    <w:p/>
    <w:p>
      <w:pPr>
        <w:spacing w:before="40" w:after="160"/>
        <w:ind w:left="283"/>
      </w:pPr>
      <w:r>
        <w:rPr>
          <w:i/>
          <w:color w:val="B3791A"/>
        </w:rPr>
        <w:t>⚠️ OAuth2 토큰 인증 지원 여부는 확인하지 못했습니다.</w:t>
      </w:r>
    </w:p>
    <w:p>
      <w:pPr>
        <w:pStyle w:val="Heading2"/>
      </w:pPr>
      <w:r>
        <w:t>3.3 EGM (Externally Guided Motion)</w:t>
      </w:r>
    </w:p>
    <w:p>
      <w:r>
        <w:rPr>
          <w:b w:val="0"/>
          <w:i w:val="0"/>
        </w:rPr>
        <w:t>EGM은 외부 PC가 실시간으로 로봇의 모션 자체를 가이드할 수 있게 하는 ABB 옵션 기능입니다. 통신 방식은 UDP + Google Protobuf(egm.proto) 기반의 주기적 통신으로, 최대 250Hz(4ms 주기)가 자주 언급됩니다.</w:t>
      </w:r>
    </w:p>
    <w:p>
      <w:pPr>
        <w:spacing w:before="40" w:after="160"/>
        <w:ind w:left="283"/>
      </w:pPr>
      <w:r>
        <w:rPr>
          <w:i/>
          <w:color w:val="2F8F5B"/>
        </w:rPr>
        <w:t>✅ EGM 공식 매뉴얼(OmniCore용 3HAC073318-001, RW7용 별도 문서)의 존재는 library.e.abb.com에서 확인했습니다.</w:t>
      </w:r>
    </w:p>
    <w:p>
      <w:pPr>
        <w:spacing w:before="40" w:after="160"/>
        <w:ind w:left="283"/>
      </w:pPr>
      <w:r>
        <w:rPr>
          <w:i/>
          <w:color w:val="B3791A"/>
        </w:rPr>
        <w:t>⚠️ 통신 방식(UDP+Protobuf)과 250Hz 수치, 옵션 번호(689-1)는 여러 2차 출처(ROS-Industrial GitHub 등)가 일치하지만, 공식 PDF 본문은 파싱 실패로 직접 대조하지 못했습니다. 학생/교육용 라이선스에 EGM 옵션이 기본 포함되는지는 확인하지 못했습니다 — 실습 컨트롤러의 FlexPendant → System Info → Controller → Options에서 직접 확인이 필요합니다.</w:t>
      </w:r>
    </w:p>
    <w:p>
      <w:pPr>
        <w:pStyle w:val="Heading2"/>
      </w:pPr>
      <w:r>
        <w:t>3.4 종합 비교와 권장</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r>
          </w:p>
        </w:tc>
        <w:tc>
          <w:tcPr>
            <w:tcW w:type="dxa" w:w="2160"/>
          </w:tcPr>
          <w:p>
            <w:r>
              <w:rPr>
                <w:b/>
              </w:rPr>
              <w:t>RAPID Socket</w:t>
            </w:r>
          </w:p>
        </w:tc>
        <w:tc>
          <w:tcPr>
            <w:tcW w:type="dxa" w:w="2160"/>
          </w:tcPr>
          <w:p>
            <w:r>
              <w:rPr>
                <w:b/>
              </w:rPr>
              <w:t>RWS</w:t>
            </w:r>
          </w:p>
        </w:tc>
        <w:tc>
          <w:tcPr>
            <w:tcW w:type="dxa" w:w="2160"/>
          </w:tcPr>
          <w:p>
            <w:r>
              <w:rPr>
                <w:b/>
              </w:rPr>
              <w:t>EGM</w:t>
            </w:r>
          </w:p>
        </w:tc>
      </w:tr>
      <w:tr>
        <w:tc>
          <w:tcPr>
            <w:tcW w:type="dxa" w:w="2160"/>
          </w:tcPr>
          <w:p>
            <w:r>
              <w:t>통신 계층</w:t>
            </w:r>
          </w:p>
        </w:tc>
        <w:tc>
          <w:tcPr>
            <w:tcW w:type="dxa" w:w="2160"/>
          </w:tcPr>
          <w:p>
            <w:r>
              <w:t>TCP, 텍스트 프로토콜(직접 설계)</w:t>
            </w:r>
          </w:p>
        </w:tc>
        <w:tc>
          <w:tcPr>
            <w:tcW w:type="dxa" w:w="2160"/>
          </w:tcPr>
          <w:p>
            <w:r>
              <w:t>HTTP(S), REST+WebSocket</w:t>
            </w:r>
          </w:p>
        </w:tc>
        <w:tc>
          <w:tcPr>
            <w:tcW w:type="dxa" w:w="2160"/>
          </w:tcPr>
          <w:p>
            <w:r>
              <w:t>UDP, Protobuf 바이너리</w:t>
            </w:r>
          </w:p>
        </w:tc>
      </w:tr>
      <w:tr>
        <w:tc>
          <w:tcPr>
            <w:tcW w:type="dxa" w:w="2160"/>
          </w:tcPr>
          <w:p>
            <w:r>
              <w:t>용도</w:t>
            </w:r>
          </w:p>
        </w:tc>
        <w:tc>
          <w:tcPr>
            <w:tcW w:type="dxa" w:w="2160"/>
          </w:tcPr>
          <w:p>
            <w:r>
              <w:t>이벤트/명령 주고받기(지금 우리 방식)</w:t>
            </w:r>
          </w:p>
        </w:tc>
        <w:tc>
          <w:tcPr>
            <w:tcW w:type="dxa" w:w="2160"/>
          </w:tcPr>
          <w:p>
            <w:r>
              <w:t>컨트롤러 상태·변수·파일 원격 조회/조작</w:t>
            </w:r>
          </w:p>
        </w:tc>
        <w:tc>
          <w:tcPr>
            <w:tcW w:type="dxa" w:w="2160"/>
          </w:tcPr>
          <w:p>
            <w:r>
              <w:t>실시간 모션 스트리밍</w:t>
            </w:r>
          </w:p>
        </w:tc>
      </w:tr>
      <w:tr>
        <w:tc>
          <w:tcPr>
            <w:tcW w:type="dxa" w:w="2160"/>
          </w:tcPr>
          <w:p>
            <w:r>
              <w:t>추가 라이선스</w:t>
            </w:r>
          </w:p>
        </w:tc>
        <w:tc>
          <w:tcPr>
            <w:tcW w:type="dxa" w:w="2160"/>
          </w:tcPr>
          <w:p>
            <w:r>
              <w:t>필요 없음</w:t>
            </w:r>
          </w:p>
        </w:tc>
        <w:tc>
          <w:tcPr>
            <w:tcW w:type="dxa" w:w="2160"/>
          </w:tcPr>
          <w:p>
            <w:r>
              <w:t>필요 없음(기본 제공)</w:t>
            </w:r>
          </w:p>
        </w:tc>
        <w:tc>
          <w:tcPr>
            <w:tcW w:type="dxa" w:w="2160"/>
          </w:tcPr>
          <w:p>
            <w:r>
              <w:t>필요(옵션 689-1)</w:t>
            </w:r>
          </w:p>
        </w:tc>
      </w:tr>
      <w:tr>
        <w:tc>
          <w:tcPr>
            <w:tcW w:type="dxa" w:w="2160"/>
          </w:tcPr>
          <w:p>
            <w:r>
              <w:t>우리 프로젝트 적합도</w:t>
            </w:r>
          </w:p>
        </w:tc>
        <w:tc>
          <w:tcPr>
            <w:tcW w:type="dxa" w:w="2160"/>
          </w:tcPr>
          <w:p>
            <w:r>
              <w:t>이미 검증됨, 계속 사용 권장</w:t>
            </w:r>
          </w:p>
        </w:tc>
        <w:tc>
          <w:tcPr>
            <w:tcW w:type="dxa" w:w="2160"/>
          </w:tcPr>
          <w:p>
            <w:r>
              <w:t>관제·모니터링 보강용으로 검토 가치</w:t>
            </w:r>
          </w:p>
        </w:tc>
        <w:tc>
          <w:tcPr>
            <w:tcW w:type="dxa" w:w="2160"/>
          </w:tcPr>
          <w:p>
            <w:r>
              <w:t>현재 범위에서는 불필요</w:t>
            </w:r>
          </w:p>
        </w:tc>
      </w:tr>
    </w:tbl>
    <w:p/>
    <w:p>
      <w:pPr>
        <w:pStyle w:val="ListBullet"/>
      </w:pPr>
      <w:r>
        <w:rPr>
          <w:b/>
        </w:rPr>
        <w:t xml:space="preserve">EVENT/COMMAND 주고받기는 지금처럼 RAPID Socket 유지 — </w:t>
      </w:r>
      <w:r>
        <w:t>이미 검증됐고 추가 라이선스가 필요 없습니다.</w:t>
      </w:r>
    </w:p>
    <w:p>
      <w:pPr>
        <w:pStyle w:val="ListBullet"/>
      </w:pPr>
      <w:r>
        <w:rPr>
          <w:b/>
        </w:rPr>
        <w:t xml:space="preserve">RWS는 보강 옵션으로 검토 — </w:t>
      </w:r>
      <w:r>
        <w:t>컨트롤러 상태(비상정지 여부, 현재 실행 중인 PROC 등)를 서버가 직접 조회하는 보조 채널로 쓸 수 있습니다. 다만 RWS 1.0/2.0 버전 차이가 확실히 정리되지 않았으므로, 실제 컨트롤러의 RobotWare 버전부터 확인 후 도입 여부를 결정해야 합니다.</w:t>
      </w:r>
    </w:p>
    <w:p>
      <w:pPr>
        <w:pStyle w:val="ListBullet"/>
      </w:pPr>
      <w:r>
        <w:rPr>
          <w:b/>
        </w:rPr>
        <w:t xml:space="preserve">EGM은 지금 프로젝트 범위 밖 — </w:t>
      </w:r>
      <w:r>
        <w:t>실시간 서보 제어가 필요한 상황(예: 도색 공정의 매끄러운 궤적)이 생기면, 그때 옵션 라이선스 여부부터 확인하고 재검토합니다.</w:t>
      </w:r>
    </w:p>
    <w:p>
      <w:r>
        <w:br w:type="page"/>
      </w:r>
    </w:p>
    <w:p>
      <w:pPr>
        <w:pStyle w:val="Heading1"/>
      </w:pPr>
      <w:r>
        <w:t>4부. 종합 설계와 다음 문서 안내</w:t>
      </w:r>
    </w:p>
    <w:p>
      <w:r>
        <w:rPr>
          <w:b w:val="0"/>
          <w:i w:val="0"/>
        </w:rPr>
        <w:t>이 교재의 아키텍처 제안(core/protocol/devices/orchestration/storage/web/config 구조, ISA-88 기반 역할 분리, AMR 공유 자원 모델링)은 오늘 밤 먼저 만든 Server_Architecture_Study.docx 3부·4부에 훨씬 자세히 설명되어 있습니다. 이 교재는 그 내용을 전제로, RAPID·네트워킹·ABB 통신이라는 '주변 지식'을 보강하는 역할입니다.</w:t>
      </w:r>
    </w:p>
    <w:p>
      <w:pPr>
        <w:pStyle w:val="Heading2"/>
      </w:pPr>
      <w:r>
        <w:t>다음 문서 안내</w:t>
      </w:r>
    </w:p>
    <w:p>
      <w:pPr>
        <w:pStyle w:val="ListBullet"/>
      </w:pPr>
      <w:r>
        <w:rPr>
          <w:b/>
        </w:rPr>
        <w:t xml:space="preserve">Server_Architecture_Study.docx — </w:t>
      </w:r>
      <w:r>
        <w:t>ISA-95/ISA-88, 이벤트 소싱, 오픈소스·논문 사례 등 서버 아키텍처 전반 (오늘 앞서 작성)</w:t>
      </w:r>
    </w:p>
    <w:p>
      <w:pPr>
        <w:pStyle w:val="ListBullet"/>
      </w:pPr>
      <w:r>
        <w:rPr>
          <w:b/>
        </w:rPr>
        <w:t xml:space="preserve">02_실습_워크북.docx — </w:t>
      </w:r>
      <w:r>
        <w:t>Mock Controller로 직접 실습하는 단계별 예제와 해답</w:t>
      </w:r>
    </w:p>
    <w:p>
      <w:pPr>
        <w:pStyle w:val="ListBullet"/>
      </w:pPr>
      <w:r>
        <w:rPr>
          <w:b/>
        </w:rPr>
        <w:t xml:space="preserve">03_명령어_참고서.docx — </w:t>
      </w:r>
      <w:r>
        <w:t>RAPID 명령어 요약, 프로토콜 메시지 타입, 트러블슈팅 체크리스트, 전체 출처 목록</w:t>
      </w:r>
    </w:p>
    <w:p>
      <w:pPr>
        <w:pStyle w:val="ListBullet"/>
      </w:pPr>
      <w:r>
        <w:rPr>
          <w:b/>
        </w:rPr>
        <w:t xml:space="preserve">Next_Automotive_Automation/study/code/ — </w:t>
      </w:r>
      <w:r>
        <w:t>실제로 실행·테스트까지 완료한 Mock Controller 코드</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7" w:lineRule="auto"/>
    </w:pPr>
    <w:rPr>
      <w:rFonts w:ascii="Calibri" w:hAnsi="Calibri" w:eastAsia="맑은 고딕"/>
      <w:b w:val="0"/>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eastAsia="맑은 고딕"/>
      <w:b/>
      <w:bCs/>
      <w:color w:val="1B2A3C"/>
      <w:sz w:val="4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eastAsia="맑은 고딕"/>
      <w:b/>
      <w:bCs/>
      <w:color w:val="2F6A86"/>
      <w:sz w:val="30"/>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eastAsia="맑은 고딕"/>
      <w:b/>
      <w:bCs/>
      <w:color w:val="1B2A3C"/>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맑은 고딕"/>
      <w:b/>
      <w:color w:val="1B2A3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