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Malgun Gothic"/>
          <w:b/>
          <w:color w:val="2E74B5"/>
          <w:sz w:val="22"/>
        </w:rPr>
        <w:t>현장 참조</w:t>
      </w:r>
    </w:p>
    <w:p>
      <w:pPr>
        <w:pStyle w:val="Title"/>
        <w:jc w:val="center"/>
      </w:pPr>
      <w:r>
        <w:t>RAPID–서버 빠른 참조</w:t>
      </w:r>
    </w:p>
    <w:p>
      <w:pPr>
        <w:pStyle w:val="Subtitle"/>
        <w:jc w:val="center"/>
      </w:pPr>
      <w:r>
        <w:t>명령 요약 · 네트워크 진단 · 안전 체크</w:t>
      </w:r>
    </w:p>
    <w:p/>
    <w:p/>
    <w:p/>
    <w:p>
      <w:pPr>
        <w:spacing w:after="80"/>
        <w:jc w:val="center"/>
      </w:pPr>
      <w:r>
        <w:rPr>
          <w:rFonts w:ascii="Calibri" w:hAnsi="Calibri" w:eastAsia="Malgun Gothic"/>
          <w:color w:val="667085"/>
          <w:sz w:val="20"/>
        </w:rPr>
        <w:t>책상 옆에서 한 항목씩 찾는 1페이지 참조 형식</w:t>
      </w:r>
    </w:p>
    <w:p>
      <w:pPr>
        <w:spacing w:after="80"/>
        <w:jc w:val="center"/>
      </w:pPr>
      <w:r>
        <w:rPr>
          <w:rFonts w:ascii="Calibri" w:hAnsi="Calibri" w:eastAsia="Malgun Gothic"/>
          <w:color w:val="667085"/>
          <w:sz w:val="20"/>
        </w:rPr>
        <w:t>RW8 중심 · RW6/7 차이 표기</w:t>
      </w:r>
    </w:p>
    <w:p>
      <w:pPr>
        <w:spacing w:after="80"/>
        <w:jc w:val="center"/>
      </w:pPr>
      <w:r>
        <w:rPr>
          <w:rFonts w:ascii="Calibri" w:hAnsi="Calibri" w:eastAsia="Malgun Gothic"/>
          <w:color w:val="667085"/>
          <w:sz w:val="20"/>
        </w:rPr>
        <w:t>개정일: 2026-08-10</w:t>
      </w:r>
    </w:p>
    <w:p>
      <w:r>
        <w:br w:type="page"/>
      </w:r>
    </w:p>
    <w:p>
      <w:pPr>
        <w:pStyle w:val="Heading1"/>
      </w:pPr>
      <w:r>
        <w:t>사용법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문법 확인은 해당 항목의 ABB 공식 매뉴얼을 최종 기준으로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오류는 전원/모드 → 주소/라우팅 → 포트 → TLS/인증 → 프로토콜 → RAPID 상태 순서로 좁힌다.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 작업 전 마지막 페이지의 실기기 체크를 다시 수행한다.</w:t>
      </w:r>
    </w:p>
    <w:p>
      <w:r>
        <w:br w:type="page"/>
      </w:r>
    </w:p>
    <w:p>
      <w:pPr>
        <w:pStyle w:val="Heading1"/>
      </w:pPr>
      <w:r>
        <w:t>01. RAPID 파일 구조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MODULE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모듈 시작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PROC main()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프로그램 진입 루틴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ENDPROC / ENDMODULE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루틴과 모듈 종료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02. 데이터 클래스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VAR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실행 중 변경되는 일반 데이터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PERS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재시작 뒤에도 값을 유지하는 persistent 데이터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CONST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선언 뒤 변경되지 않는 상수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03. 기본 데이터형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num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수치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bool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TRUE/FALSE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string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제한된 길이의 텍스트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robtarget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위치·자세·구성·외부 축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04. 루틴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PROC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작업 순서 수행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FUNC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값 반환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TRAP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인터럽트 처리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05. 분기와 반복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IF / ELSEIF / ELSE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복합 조건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TEST / CASE / DEFAULT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한 값의 다중 분기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FOR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횟수 반복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WHILE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조건 반복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06. 모션 명령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MoveJ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관절 보간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MoveL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TCP 직선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MoveC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원호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MoveAbsJ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절대 관절값</w:t>
            </w:r>
          </w:p>
        </w:tc>
      </w:tr>
    </w:tbl>
    <w:p/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안전  </w:t>
      </w:r>
      <w:r>
        <w:rPr>
          <w:rFonts w:ascii="Calibri" w:hAnsi="Calibri" w:eastAsia="Malgun Gothic"/>
          <w:color w:val="000000"/>
          <w:sz w:val="21"/>
        </w:rPr>
        <w:t>좌표, 툴, workobject, robot configuration과 중간 경로를 Virtual Controller에서 먼저 확인하고 실제 셀에서는 승인된 저속 절차를 따른다.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07. 모션 인자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robtarget/jointtarget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목표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speeddata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속도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zonedata/fine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블렌딩 또는 정지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tooldata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TCP·하중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wobjdata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작업 좌표</w:t>
            </w:r>
          </w:p>
        </w:tc>
      </w:tr>
    </w:tbl>
    <w:p/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안전  </w:t>
      </w:r>
      <w:r>
        <w:rPr>
          <w:rFonts w:ascii="Calibri" w:hAnsi="Calibri" w:eastAsia="Malgun Gothic"/>
          <w:color w:val="000000"/>
          <w:sz w:val="21"/>
        </w:rPr>
        <w:t>좌표, 툴, workobject, robot configuration과 중간 경로를 Virtual Controller에서 먼저 확인하고 실제 셀에서는 승인된 저속 절차를 따른다.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08. 좌표 도우미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Offs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workobject 축 기준 위치 오프셋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RelTool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tool 축 기준 위치·자세 오프셋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PoseMult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pose 합성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CRobT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현재 로봇 타깃</w:t>
            </w:r>
          </w:p>
        </w:tc>
      </w:tr>
    </w:tbl>
    <w:p/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안전  </w:t>
      </w:r>
      <w:r>
        <w:rPr>
          <w:rFonts w:ascii="Calibri" w:hAnsi="Calibri" w:eastAsia="Malgun Gothic"/>
          <w:color w:val="000000"/>
          <w:sz w:val="21"/>
        </w:rPr>
        <w:t>좌표, 툴, workobject, robot configuration과 중간 경로를 Virtual Controller에서 먼저 확인하고 실제 셀에서는 승인된 저속 절차를 따른다.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09. I/O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SetDO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디지털 출력 설정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WaitDI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입력 대기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PulseDO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펄스 출력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AliasIO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구성 신호 별칭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10. 오류 처리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ERROR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루틴 오류 처리 구역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ERRNO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현재 오류 번호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RETRY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같은 명령 재시도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TRYNEXT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다음 명령 시도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RAISE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상위로 전달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11. Socket Messaging client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SocketCreate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소켓 생성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SocketConnect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서버 연결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SocketSend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문자열/바이트 전송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SocketReceive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수신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SocketClose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정리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바로 확인  </w:t>
      </w:r>
      <w:r>
        <w:rPr>
          <w:rFonts w:ascii="Calibri" w:hAnsi="Calibri" w:eastAsia="Malgun Gothic"/>
          <w:color w:val="000000"/>
          <w:sz w:val="21"/>
        </w:rPr>
        <w:t>동작하지 않으면 입력 문자열과 버전만 보지 말고 상대 주소, listener, 방화벽, 인증과 프레임 종료 문자를 순서대로 확인한다.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12. Socket Messaging server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SocketBind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주소·포트 결합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SocketListen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연결 대기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SocketAccept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연결 수락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SocketSend/Receive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양방향 교환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13. 교육용 프레임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PING|id\r\n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연결 및 처리 확인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STATUS|id\r\n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상태 조회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SET_DO|id|signal|0/1\r\n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모의 출력 명령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8 KiB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Python gateway 최대 프레임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바로 확인  </w:t>
      </w:r>
      <w:r>
        <w:rPr>
          <w:rFonts w:ascii="Calibri" w:hAnsi="Calibri" w:eastAsia="Malgun Gothic"/>
          <w:color w:val="000000"/>
          <w:sz w:val="21"/>
        </w:rPr>
        <w:t>동작하지 않으면 입력 문자열과 버전만 보지 말고 상대 주소, listener, 방화벽, 인증과 프레임 종료 문자를 순서대로 확인한다.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14. TCP 장애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Connection refused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대상에 listener 없음 또는 능동 거부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Connect timeout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라우팅·방화벽·주소 문제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Read timeout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연결 후 응답 없음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Reset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상대 종료 또는 네트워크 장비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15. HTTP 핵심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GET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조회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POST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명령 제출/생성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2xx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성공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4xx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클라이언트/인증/검증 문제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5xx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서버 처리 문제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16. RWS 버전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RWS 1.x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RW6에서 흔한 HTTP/Digest/JSON query 예제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RWS 2.0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RW7/8 HTTPS, versioned media types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GET /rw/system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시스템 정보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/rw/rapid/...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RAPID 리소스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바로 확인  </w:t>
      </w:r>
      <w:r>
        <w:rPr>
          <w:rFonts w:ascii="Calibri" w:hAnsi="Calibri" w:eastAsia="Malgun Gothic"/>
          <w:color w:val="000000"/>
          <w:sz w:val="21"/>
        </w:rPr>
        <w:t>동작하지 않으면 입력 문자열과 버전만 보지 말고 상대 주소, listener, 방화벽, 인증과 프레임 종료 문자를 순서대로 확인한다.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17. Python socket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socket.create_connection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동기 TCP client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sendall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전체 버퍼 전송 시도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makefile().readline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구분자 프레임 읽기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settimeout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블로킹 시간 제한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18. asyncio streams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start_server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비동기 TCP server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open_connection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비동기 client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readuntil/readline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프레임 읽기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writer.drain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backpressure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wait_closed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종료 완료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바로 확인  </w:t>
      </w:r>
      <w:r>
        <w:rPr>
          <w:rFonts w:ascii="Calibri" w:hAnsi="Calibri" w:eastAsia="Malgun Gothic"/>
          <w:color w:val="000000"/>
          <w:sz w:val="21"/>
        </w:rPr>
        <w:t>동작하지 않으면 입력 문자열과 버전만 보지 말고 상대 주소, listener, 방화벽, 인증과 프레임 종료 문자를 순서대로 확인한다.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19. FastAPI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@app.get/post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경로 동작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Depends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공통 의존성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lifespan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시작·종료 자원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TestClient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HTTP 통합 테스트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/docs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OpenAPI UI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바로 확인  </w:t>
      </w:r>
      <w:r>
        <w:rPr>
          <w:rFonts w:ascii="Calibri" w:hAnsi="Calibri" w:eastAsia="Malgun Gothic"/>
          <w:color w:val="000000"/>
          <w:sz w:val="21"/>
        </w:rPr>
        <w:t>동작하지 않으면 입력 문자열과 버전만 보지 말고 상대 주소, listener, 방화벽, 인증과 프레임 종료 문자를 순서대로 확인한다.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20. Pydantic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BaseModel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요청·응답 스키마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길이·범위·패턴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Enum/StrEnum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허용 값 제한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extra=forbid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알 수 없는 필드 거부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BaseSettings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환경 설정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21. Tailscale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tailnet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사설 오버레이 네트워크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MagicDNS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장치 이름 해석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subnet router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client 미설치 LAN 접근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Grant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src/dst/ip 최소 권한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SNAT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기본 source 주소 변환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22. 보안 기본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VPN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도달 경로 제한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TLS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전송 보호와 서버 인증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API auth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응용 요청자 검증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UAS/mastership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컨트롤러 권한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RAPID guard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현재 상태 재검증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23. 문제 해결 순서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1. 전원/모드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컨트롤러와 서비스 실행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2. 주소/경로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IP, CIDR, route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3. 포트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listener와 방화벽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4. TLS/인증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인증서, 사용자, 키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5. 프로토콜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프레임, 헤더, 스키마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6. 로봇 상태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RAPID, I/O, 권한</w:t>
            </w:r>
          </w:p>
        </w:tc>
      </w:tr>
    </w:tbl>
    <w:p/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기억  </w:t>
      </w:r>
      <w:r>
        <w:rPr>
          <w:rFonts w:ascii="Calibri" w:hAnsi="Calibri" w:eastAsia="Malgun Gothic"/>
          <w:color w:val="000000"/>
          <w:sz w:val="21"/>
        </w:rPr>
        <w:t>한 항목만 외우기보다 입력, 결과, 실패 조건과 정리 동작을 함께 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24. 실기기 전 체크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항목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6324F"/>
                <w:sz w:val="20"/>
              </w:rPr>
              <w:t>의미 / 확인 포인트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백업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시스템과 프로그램 복구점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감속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수동/저속 첫 검증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공간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사람과 장애물 제거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툴·워크오브젝트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검증된 보정값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인터록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현장 안전 절차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/>
                <w:color w:val="1F4D78"/>
                <w:sz w:val="19"/>
              </w:rPr>
              <w:t>롤백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sz w:val="20"/>
              </w:rPr>
              <w:t>실패 시 되돌림</w:t>
            </w:r>
          </w:p>
        </w:tc>
      </w:tr>
    </w:tbl>
    <w:p/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안전  </w:t>
      </w:r>
      <w:r>
        <w:rPr>
          <w:rFonts w:ascii="Calibri" w:hAnsi="Calibri" w:eastAsia="Malgun Gothic"/>
          <w:color w:val="000000"/>
          <w:sz w:val="21"/>
        </w:rPr>
        <w:t>좌표, 툴, workobject, robot configuration과 중간 경로를 Virtual Controller에서 먼저 확인하고 실제 셀에서는 승인된 저속 절차를 따른다.</w:t>
      </w:r>
    </w:p>
    <w:p>
      <w:pPr>
        <w:pStyle w:val="Heading2"/>
      </w:pPr>
      <w:r>
        <w:t>메모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pPr>
        <w:spacing w:after="160"/>
      </w:pPr>
      <w:r>
        <w:rPr>
          <w:rFonts w:ascii="Calibri" w:hAnsi="Calibri" w:eastAsia="Malgun Gothic"/>
          <w:color w:val="B8BCC4"/>
          <w:sz w:val="18"/>
        </w:rPr>
        <w:t>____________________________________________________________________</w:t>
      </w:r>
    </w:p>
    <w:p>
      <w:r>
        <w:br w:type="page"/>
      </w:r>
    </w:p>
    <w:p>
      <w:pPr>
        <w:pStyle w:val="Heading1"/>
      </w:pPr>
      <w:r>
        <w:t>공식 자료와 버전 기준</w:t>
      </w:r>
    </w:p>
    <w:p>
      <w:r>
        <w:rPr>
          <w:rFonts w:ascii="Calibri" w:hAnsi="Calibri" w:eastAsia="Malgun Gothic"/>
          <w:sz w:val="22"/>
        </w:rPr>
        <w:t>아래 링크는 교재와 실습 설계에 사용한 1차 공식 자료다. 실제 적용 시 현재 컨트롤러의 RobotWare 개정과 설치 옵션을 다시 확인한다.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RAPID Overview RW8</w:t>
        <w:br/>
      </w:r>
      <w:r>
        <w:rPr>
          <w:rFonts w:ascii="Calibri" w:hAnsi="Calibri" w:eastAsia="Malgun Gothic"/>
          <w:color w:val="667085"/>
          <w:sz w:val="17"/>
        </w:rPr>
        <w:t>https://library.e.abb.com/public/3ccc2919e3a849b1b08033863c35c53c/3HAC098389%20TRM%20RAPID%20Overview%20RW%208-en.pdf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RAPID Instructions RW8</w:t>
        <w:br/>
      </w:r>
      <w:r>
        <w:rPr>
          <w:rFonts w:ascii="Calibri" w:hAnsi="Calibri" w:eastAsia="Malgun Gothic"/>
          <w:color w:val="667085"/>
          <w:sz w:val="17"/>
        </w:rPr>
        <w:t>https://library.e.abb.com/public/12119ddea3f74fda9cfd6e0c01caab29/3HAC098387%20TRM%20RAPID%20RW%208-en.pdf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Controller software RW8</w:t>
        <w:br/>
      </w:r>
      <w:r>
        <w:rPr>
          <w:rFonts w:ascii="Calibri" w:hAnsi="Calibri" w:eastAsia="Malgun Gothic"/>
          <w:color w:val="667085"/>
          <w:sz w:val="17"/>
        </w:rPr>
        <w:t>https://library.e.abb.com/public/78694e7ead37451cb2aa714cd36bb761/3HAC098393%20AM%20Controller%20software%20OmniCore%20RW%208-en.pdf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RobotStudio 2026.2</w:t>
        <w:br/>
      </w:r>
      <w:r>
        <w:rPr>
          <w:rFonts w:ascii="Calibri" w:hAnsi="Calibri" w:eastAsia="Malgun Gothic"/>
          <w:color w:val="667085"/>
          <w:sz w:val="17"/>
        </w:rPr>
        <w:t>https://library.e.abb.com/public/4fe5ab4f31d9400fab27641ca5bac757/3HAC032104-001_en_BB_Operating%20manual%20-%20RobotStudio.pdf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RWS 2.0</w:t>
        <w:br/>
      </w:r>
      <w:r>
        <w:rPr>
          <w:rFonts w:ascii="Calibri" w:hAnsi="Calibri" w:eastAsia="Malgun Gothic"/>
          <w:color w:val="667085"/>
          <w:sz w:val="17"/>
        </w:rPr>
        <w:t>https://developercenter.robotstudio.com/api/RWS?urls.primaryName=File+Service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EGM</w:t>
        <w:br/>
      </w:r>
      <w:r>
        <w:rPr>
          <w:rFonts w:ascii="Calibri" w:hAnsi="Calibri" w:eastAsia="Malgun Gothic"/>
          <w:color w:val="667085"/>
          <w:sz w:val="17"/>
        </w:rPr>
        <w:t>https://library.e.abb.com/public/08edc8917ce745be873c3f8ba60a45cc/3HAC073318%20AM%20Externally%20Guided%20Motion%20RW7-en.pdf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Python socket</w:t>
        <w:br/>
      </w:r>
      <w:r>
        <w:rPr>
          <w:rFonts w:ascii="Calibri" w:hAnsi="Calibri" w:eastAsia="Malgun Gothic"/>
          <w:color w:val="667085"/>
          <w:sz w:val="17"/>
        </w:rPr>
        <w:t>https://docs.python.org/3.12/library/socket.html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Python asyncio streams</w:t>
        <w:br/>
      </w:r>
      <w:r>
        <w:rPr>
          <w:rFonts w:ascii="Calibri" w:hAnsi="Calibri" w:eastAsia="Malgun Gothic"/>
          <w:color w:val="667085"/>
          <w:sz w:val="17"/>
        </w:rPr>
        <w:t>https://docs.python.org/3.12/library/asyncio-stream.html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FastAPI tutorial</w:t>
        <w:br/>
      </w:r>
      <w:r>
        <w:rPr>
          <w:rFonts w:ascii="Calibri" w:hAnsi="Calibri" w:eastAsia="Malgun Gothic"/>
          <w:color w:val="667085"/>
          <w:sz w:val="17"/>
        </w:rPr>
        <w:t>https://fastapi.tiangolo.com/tutorial/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FastAPI testing</w:t>
        <w:br/>
      </w:r>
      <w:r>
        <w:rPr>
          <w:rFonts w:ascii="Calibri" w:hAnsi="Calibri" w:eastAsia="Malgun Gothic"/>
          <w:color w:val="667085"/>
          <w:sz w:val="17"/>
        </w:rPr>
        <w:t>https://fastapi.tiangolo.com/tutorial/testing/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Pydantic models</w:t>
        <w:br/>
      </w:r>
      <w:r>
        <w:rPr>
          <w:rFonts w:ascii="Calibri" w:hAnsi="Calibri" w:eastAsia="Malgun Gothic"/>
          <w:color w:val="667085"/>
          <w:sz w:val="17"/>
        </w:rPr>
        <w:t>https://docs.pydantic.dev/latest/concepts/models/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9293 TCP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https://www.rfc-editor.org/info/rfc9293/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9110 HTTP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https://www.rfc-editor.org/info/rfc9110/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9112 HTTP/1.1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https://www.rfc-editor.org/info/rfc9112/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9846 TLS 1.3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https://www.rfc-editor.org/info/rfc9846/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6455 WebSocket</w:t>
        <w:br/>
      </w:r>
      <w:r>
        <w:rPr>
          <w:rFonts w:ascii="Calibri" w:hAnsi="Calibri" w:eastAsia="Malgun Gothic"/>
          <w:color w:val="667085"/>
          <w:sz w:val="17"/>
        </w:rPr>
        <w:t>https://www.rfc-editor.org/info/rfc6455/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Tailscale subnet routers</w:t>
        <w:br/>
      </w:r>
      <w:r>
        <w:rPr>
          <w:rFonts w:ascii="Calibri" w:hAnsi="Calibri" w:eastAsia="Malgun Gothic"/>
          <w:color w:val="667085"/>
          <w:sz w:val="17"/>
        </w:rPr>
        <w:t>https://tailscale.com/docs/features/subnet-routers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Tailscale grants</w:t>
        <w:br/>
      </w:r>
      <w:r>
        <w:rPr>
          <w:rFonts w:ascii="Calibri" w:hAnsi="Calibri" w:eastAsia="Malgun Gothic"/>
          <w:color w:val="667085"/>
          <w:sz w:val="17"/>
        </w:rPr>
        <w:t>https://tailscale.com/docs/features/access-control/grants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7085"/>
        <w:sz w:val="18"/>
      </w:rPr>
      <w:t xml:space="preserve">페이지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b/>
        <w:color w:val="667085"/>
        <w:sz w:val="18"/>
      </w:rPr>
      <w:t>ABB RAPID · 서버 빠른 참조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Rule="auto" w:line="300"/>
    </w:pPr>
    <w:rPr>
      <w:rFonts w:ascii="Calibri" w:hAnsi="Calibri" w:eastAsia="Malgun Gothi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Rule="auto" w:line="3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Rule="auto" w:line="30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Rule="auto" w:line="3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60" w:lineRule="auto" w:line="264"/>
    </w:pPr>
    <w:rPr>
      <w:rFonts w:asciiTheme="majorHAnsi" w:eastAsiaTheme="majorEastAsia" w:hAnsiTheme="majorHAnsi" w:cstheme="majorBidi" w:ascii="Calibri" w:hAnsi="Calibri" w:eastAsia="Malgun Gothic"/>
      <w:b w:val="0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before="0" w:after="160" w:lineRule="auto" w:line="240"/>
    </w:pPr>
    <w:rPr>
      <w:rFonts w:ascii="Consolas" w:hAnsi="Consolas" w:eastAsia="Malgun Gothic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