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428"/>
      </w:pPr>
      <w:r>
        <w:rPr>
          <w:rFonts w:ascii="Helvetica Neue" w:hAnsi="Helvetica Neue" w:cs="Helvetica Neue"/>
          <w:sz w:val="64"/>
          <w:sz-cs w:val="64"/>
          <w:b/>
          <w:spacing w:val="0"/>
          <w:color w:val="0D121F"/>
        </w:rPr>
        <w:t xml:space="preserve">🎛️ Gemma 4 Sovereign Deployment: Lead Architect Blueprint</w:t>
      </w:r>
    </w:p>
    <w:p>
      <w:pPr>
        <w:spacing w:after="300"/>
      </w:pPr>
      <w:r>
        <w:rPr>
          <w:rFonts w:ascii="Helvetica Neue" w:hAnsi="Helvetica Neue" w:cs="Helvetica Neue"/>
          <w:sz w:val="30"/>
          <w:sz-cs w:val="30"/>
          <w:i/>
          <w:spacing w:val="0"/>
          <w:color w:val="273143"/>
        </w:rPr>
        <w:t xml:space="preserve">Documenting Secure GPU Infrastructure and Sibling Agent (Data Governance) Integration on Vertex AI</w:t>
      </w:r>
      <w:r>
        <w:rPr>
          <w:rFonts w:ascii="Helvetica Neue" w:hAnsi="Helvetica Neue" w:cs="Helvetica Neue"/>
          <w:sz w:val="30"/>
          <w:sz-cs w:val="30"/>
          <w:spacing w:val="0"/>
          <w:color w:val="273143"/>
        </w:rPr>
        <w:t xml:space="preserve"/>
      </w:r>
    </w:p>
    <w:p>
      <w:pPr>
        <w:spacing w:after="300"/>
      </w:pPr>
      <w:r>
        <w:rPr>
          <w:rFonts w:ascii="Helvetica Neue" w:hAnsi="Helvetica Neue" w:cs="Helvetica Neue"/>
          <w:sz w:val="30"/>
          <w:sz-cs w:val="30"/>
          <w:spacing w:val="0"/>
          <w:color w:val="273143"/>
        </w:rPr>
        <w:t xml:space="preserve">This blueprint records the successful cloud execution, optimization, and integration of the private unquantized </w:t>
      </w:r>
      <w:r>
        <w:rPr>
          <w:rFonts w:ascii="Helvetica Neue" w:hAnsi="Helvetica Neue" w:cs="Helvetica Neue"/>
          <w:sz w:val="30"/>
          <w:sz-cs w:val="30"/>
          <w:b/>
          <w:spacing w:val="0"/>
          <w:color w:val="273143"/>
        </w:rPr>
        <w:t xml:space="preserve">Gemma 4 (31B IT) serving container</w:t>
      </w:r>
      <w:r>
        <w:rPr>
          <w:rFonts w:ascii="Helvetica Neue" w:hAnsi="Helvetica Neue" w:cs="Helvetica Neue"/>
          <w:sz w:val="30"/>
          <w:sz-cs w:val="30"/>
          <w:spacing w:val="0"/>
          <w:color w:val="273143"/>
        </w:rPr>
        <w:t xml:space="preserve"> on Google Cloud Platform, and details how sibling applications (such as the Data Governance Agent) are configured to securely tap into this live service.</w:t>
      </w:r>
    </w:p>
    <w:p>
      <w:pPr>
        <w:spacing w:after="365"/>
      </w:pPr>
      <w:r>
        <w:rPr>
          <w:rFonts w:ascii=".SF NS" w:hAnsi=".SF NS" w:cs=".SF NS"/>
          <w:sz w:val="44"/>
          <w:sz-cs w:val="44"/>
          <w:b/>
          <w:spacing w:val="0"/>
          <w:color w:val="171E2D"/>
        </w:rPr>
        <w:t xml:space="preserve">🏗️ 1. Hardware &amp; Infrastructure Spec Sheet (Model Tier)</w:t>
      </w:r>
    </w:p>
    <w:p>
      <w:pPr>
        <w:spacing w:after="300"/>
      </w:pPr>
      <w:r>
        <w:rPr>
          <w:rFonts w:ascii="Helvetica Neue" w:hAnsi="Helvetica Neue" w:cs="Helvetica Neue"/>
          <w:sz w:val="30"/>
          <w:sz-cs w:val="30"/>
          <w:spacing w:val="0"/>
          <w:color w:val="273143"/>
        </w:rPr>
        <w:t xml:space="preserve">Your private inference cluster is fully online, healthy, and serving predictions under the pre-authorized showcase perimeter inside project </w:t>
      </w:r>
      <w:r>
        <w:rPr>
          <w:rFonts w:ascii="Courier" w:hAnsi="Courier" w:cs="Courier"/>
          <w:sz w:val="26"/>
          <w:sz-cs w:val="26"/>
          <w:spacing w:val="0"/>
          <w:color w:val="0D121F"/>
        </w:rPr>
        <w:t xml:space="preserve">gemma4-model-dev</w:t>
      </w:r>
      <w:r>
        <w:rPr>
          <w:rFonts w:ascii="Helvetica Neue" w:hAnsi="Helvetica Neue" w:cs="Helvetica Neue"/>
          <w:sz w:val="30"/>
          <w:sz-cs w:val="30"/>
          <w:spacing w:val="0"/>
          <w:color w:val="273143"/>
        </w:rPr>
        <w:t xml:space="preserve">.</w:t>
      </w:r>
    </w:p>
    <w:p>
      <w:pPr/>
      <w:r>
        <w:rPr>
          <w:rFonts w:ascii=".SF NS" w:hAnsi=".SF NS" w:cs=".SF NS"/>
          <w:sz w:val="28"/>
          <w:sz-cs w:val="28"/>
          <w:b/>
          <w:spacing w:val="0"/>
          <w:color w:val="374356"/>
        </w:rPr>
        <w:t xml:space="preserve">Parameter</w:t>
      </w:r>
    </w:p>
    <w:p>
      <w:pPr/>
      <w:r>
        <w:rPr>
          <w:rFonts w:ascii=".SF NS" w:hAnsi=".SF NS" w:cs=".SF NS"/>
          <w:sz w:val="28"/>
          <w:sz-cs w:val="28"/>
          <w:b/>
          <w:spacing w:val="0"/>
          <w:color w:val="374356"/>
        </w:rPr>
        <w:t xml:space="preserve">Specification Details</w:t>
      </w:r>
    </w:p>
    <w:p>
      <w:pPr/>
      <w:r>
        <w:rPr>
          <w:rFonts w:ascii=".SF NS" w:hAnsi=".SF NS" w:cs=".SF NS"/>
          <w:sz w:val="28"/>
          <w:sz-cs w:val="28"/>
          <w:b/>
          <w:spacing w:val="0"/>
          <w:color w:val="374356"/>
        </w:rPr>
        <w:t xml:space="preserve">Operational Purpose</w:t>
      </w:r>
    </w:p>
    <w:p>
      <w:pPr/>
      <w:r>
        <w:rPr>
          <w:rFonts w:ascii=".SF NS" w:hAnsi=".SF NS" w:cs=".SF NS"/>
          <w:sz w:val="28"/>
          <w:sz-cs w:val="28"/>
          <w:b/>
          <w:spacing w:val="0"/>
          <w:color w:val="0D121F"/>
        </w:rPr>
        <w:t xml:space="preserve">Host Project ID</w:t>
      </w:r>
    </w:p>
    <w:p>
      <w:pPr/>
      <w:r>
        <w:rPr>
          <w:rFonts w:ascii="Courier" w:hAnsi="Courier" w:cs="Courier"/>
          <w:sz w:val="26"/>
          <w:sz-cs w:val="26"/>
          <w:spacing w:val="0"/>
          <w:color w:val="0D121F"/>
        </w:rPr>
        <w:t xml:space="preserve">gemma4-model-dev</w:t>
      </w:r>
      <w:r>
        <w:rPr>
          <w:rFonts w:ascii="Helvetica Neue" w:hAnsi="Helvetica Neue" w:cs="Helvetica Neue"/>
          <w:sz w:val="28"/>
          <w:sz-cs w:val="28"/>
          <w:spacing w:val="0"/>
          <w:color w:val="273143"/>
        </w:rPr>
        <w:t xml:space="preserve"/>
      </w:r>
    </w:p>
    <w:p>
      <w:pPr/>
      <w:r>
        <w:rPr>
          <w:rFonts w:ascii="Helvetica Neue" w:hAnsi="Helvetica Neue" w:cs="Helvetica Neue"/>
          <w:sz w:val="28"/>
          <w:sz-cs w:val="28"/>
          <w:spacing w:val="0"/>
          <w:color w:val="273143"/>
        </w:rPr>
        <w:t xml:space="preserve">Secure GCP tenant project boundary isolating private GPU resources.</w:t>
      </w:r>
    </w:p>
    <w:p>
      <w:pPr/>
      <w:r>
        <w:rPr>
          <w:rFonts w:ascii=".SF NS" w:hAnsi=".SF NS" w:cs=".SF NS"/>
          <w:sz w:val="28"/>
          <w:sz-cs w:val="28"/>
          <w:b/>
          <w:spacing w:val="0"/>
          <w:color w:val="0D121F"/>
        </w:rPr>
        <w:t xml:space="preserve">Active Region</w:t>
      </w:r>
    </w:p>
    <w:p>
      <w:pPr/>
      <w:r>
        <w:rPr>
          <w:rFonts w:ascii="Helvetica Neue" w:hAnsi="Helvetica Neue" w:cs="Helvetica Neue"/>
          <w:sz w:val="28"/>
          <w:sz-cs w:val="28"/>
          <w:b/>
          <w:spacing w:val="0"/>
          <w:color w:val="273143"/>
        </w:rPr>
        <w:t xml:space="preserve">us-west1 (Oregon)</w:t>
      </w:r>
      <w:r>
        <w:rPr>
          <w:rFonts w:ascii="Helvetica Neue" w:hAnsi="Helvetica Neue" w:cs="Helvetica Neue"/>
          <w:sz w:val="28"/>
          <w:sz-cs w:val="28"/>
          <w:spacing w:val="0"/>
          <w:color w:val="273143"/>
        </w:rPr>
        <w:t xml:space="preserve"/>
      </w:r>
    </w:p>
    <w:p>
      <w:pPr/>
      <w:r>
        <w:rPr>
          <w:rFonts w:ascii="Helvetica Neue" w:hAnsi="Helvetica Neue" w:cs="Helvetica Neue"/>
          <w:sz w:val="28"/>
          <w:sz-cs w:val="28"/>
          <w:spacing w:val="0"/>
          <w:color w:val="273143"/>
        </w:rPr>
        <w:t xml:space="preserve">Primary global developer sandbox showcase perimeter (8x L4 limit, 0.0 other usage).</w:t>
      </w:r>
    </w:p>
    <w:p>
      <w:pPr/>
      <w:r>
        <w:rPr>
          <w:rFonts w:ascii=".SF NS" w:hAnsi=".SF NS" w:cs=".SF NS"/>
          <w:sz w:val="28"/>
          <w:sz-cs w:val="28"/>
          <w:b/>
          <w:spacing w:val="0"/>
          <w:color w:val="0D121F"/>
        </w:rPr>
        <w:t xml:space="preserve">GCP Endpoint ID</w:t>
      </w:r>
    </w:p>
    <w:p>
      <w:pPr/>
      <w:r>
        <w:rPr>
          <w:rFonts w:ascii="Courier" w:hAnsi="Courier" w:cs="Courier"/>
          <w:sz w:val="26"/>
          <w:sz-cs w:val="26"/>
          <w:spacing w:val="0"/>
          <w:color w:val="0D121F"/>
        </w:rPr>
        <w:t xml:space="preserve">gemma4-sovereign-endpoint-v4</w:t>
      </w:r>
      <w:r>
        <w:rPr>
          <w:rFonts w:ascii="Helvetica Neue" w:hAnsi="Helvetica Neue" w:cs="Helvetica Neue"/>
          <w:sz w:val="28"/>
          <w:sz-cs w:val="28"/>
          <w:spacing w:val="0"/>
          <w:color w:val="273143"/>
        </w:rPr>
        <w:t xml:space="preserve"/>
      </w:r>
    </w:p>
    <w:p>
      <w:pPr/>
      <w:r>
        <w:rPr>
          <w:rFonts w:ascii="Helvetica Neue" w:hAnsi="Helvetica Neue" w:cs="Helvetica Neue"/>
          <w:sz w:val="28"/>
          <w:sz-cs w:val="28"/>
          <w:spacing w:val="0"/>
          <w:color w:val="273143"/>
        </w:rPr>
        <w:t xml:space="preserve">Private logical prediction gateway.</w:t>
      </w:r>
    </w:p>
    <w:p>
      <w:pPr/>
      <w:r>
        <w:rPr>
          <w:rFonts w:ascii=".SF NS" w:hAnsi=".SF NS" w:cs=".SF NS"/>
          <w:sz w:val="28"/>
          <w:sz-cs w:val="28"/>
          <w:b/>
          <w:spacing w:val="0"/>
          <w:color w:val="0D121F"/>
        </w:rPr>
        <w:t xml:space="preserve">Target Machine Type</w:t>
      </w:r>
    </w:p>
    <w:p>
      <w:pPr/>
      <w:r>
        <w:rPr>
          <w:rFonts w:ascii="Courier" w:hAnsi="Courier" w:cs="Courier"/>
          <w:sz w:val="26"/>
          <w:sz-cs w:val="26"/>
          <w:spacing w:val="0"/>
          <w:color w:val="0D121F"/>
        </w:rPr>
        <w:t xml:space="preserve">g2-standard-48</w:t>
      </w:r>
      <w:r>
        <w:rPr>
          <w:rFonts w:ascii="Helvetica Neue" w:hAnsi="Helvetica Neue" w:cs="Helvetica Neue"/>
          <w:sz w:val="28"/>
          <w:sz-cs w:val="28"/>
          <w:spacing w:val="0"/>
          <w:color w:val="273143"/>
        </w:rPr>
        <w:t xml:space="preserve"/>
      </w:r>
    </w:p>
    <w:p>
      <w:pPr/>
      <w:r>
        <w:rPr>
          <w:rFonts w:ascii="Helvetica Neue" w:hAnsi="Helvetica Neue" w:cs="Helvetica Neue"/>
          <w:sz w:val="28"/>
          <w:sz-cs w:val="28"/>
          <w:spacing w:val="0"/>
          <w:color w:val="273143"/>
        </w:rPr>
        <w:t xml:space="preserve">High-performance compute VM (includes 192GB CPU RAM and fast network links).</w:t>
      </w:r>
    </w:p>
    <w:p>
      <w:pPr/>
      <w:r>
        <w:rPr>
          <w:rFonts w:ascii=".SF NS" w:hAnsi=".SF NS" w:cs=".SF NS"/>
          <w:sz w:val="28"/>
          <w:sz-cs w:val="28"/>
          <w:b/>
          <w:spacing w:val="0"/>
          <w:color w:val="0D121F"/>
        </w:rPr>
        <w:t xml:space="preserve">GPU Accelerator Pool</w:t>
      </w:r>
    </w:p>
    <w:p>
      <w:pPr/>
      <w:r>
        <w:rPr>
          <w:rFonts w:ascii="Helvetica Neue" w:hAnsi="Helvetica Neue" w:cs="Helvetica Neue"/>
          <w:sz w:val="28"/>
          <w:sz-cs w:val="28"/>
          <w:b/>
          <w:spacing w:val="0"/>
          <w:color w:val="273143"/>
        </w:rPr>
        <w:t xml:space="preserve">4x NVIDIA L4 GPUs</w:t>
      </w:r>
      <w:r>
        <w:rPr>
          <w:rFonts w:ascii="Helvetica Neue" w:hAnsi="Helvetica Neue" w:cs="Helvetica Neue"/>
          <w:sz w:val="28"/>
          <w:sz-cs w:val="28"/>
          <w:spacing w:val="0"/>
          <w:color w:val="273143"/>
        </w:rPr>
        <w:t xml:space="preserve"> (96GB vRAM total)</w:t>
      </w:r>
    </w:p>
    <w:p>
      <w:pPr/>
      <w:r>
        <w:rPr>
          <w:rFonts w:ascii="Helvetica Neue" w:hAnsi="Helvetica Neue" w:cs="Helvetica Neue"/>
          <w:sz w:val="28"/>
          <w:sz-cs w:val="28"/>
          <w:spacing w:val="0"/>
          <w:color w:val="273143"/>
        </w:rPr>
        <w:t xml:space="preserve">Required cluster size to host unquantized 31B weights split natively.</w:t>
      </w:r>
    </w:p>
    <w:p>
      <w:pPr/>
      <w:r>
        <w:rPr>
          <w:rFonts w:ascii=".SF NS" w:hAnsi=".SF NS" w:cs=".SF NS"/>
          <w:sz w:val="28"/>
          <w:sz-cs w:val="28"/>
          <w:b/>
          <w:spacing w:val="0"/>
          <w:color w:val="0D121F"/>
        </w:rPr>
        <w:t xml:space="preserve">Prediction Container</w:t>
      </w:r>
    </w:p>
    <w:p>
      <w:pPr/>
      <w:r>
        <w:rPr>
          <w:rFonts w:ascii="Courier" w:hAnsi="Courier" w:cs="Courier"/>
          <w:sz w:val="26"/>
          <w:sz-cs w:val="26"/>
          <w:spacing w:val="0"/>
          <w:color w:val="0D121F"/>
        </w:rPr>
        <w:t xml:space="preserve">pytorch-vllm-serve:gemma4</w:t>
      </w:r>
      <w:r>
        <w:rPr>
          <w:rFonts w:ascii="Helvetica Neue" w:hAnsi="Helvetica Neue" w:cs="Helvetica Neue"/>
          <w:sz w:val="28"/>
          <w:sz-cs w:val="28"/>
          <w:spacing w:val="0"/>
          <w:color w:val="273143"/>
        </w:rPr>
        <w:t xml:space="preserve"/>
      </w:r>
    </w:p>
    <w:p>
      <w:pPr/>
      <w:r>
        <w:rPr>
          <w:rFonts w:ascii="Helvetica Neue" w:hAnsi="Helvetica Neue" w:cs="Helvetica Neue"/>
          <w:sz w:val="28"/>
          <w:sz-cs w:val="28"/>
          <w:spacing w:val="0"/>
          <w:color w:val="273143"/>
        </w:rPr>
        <w:t xml:space="preserve">Google's official restricted Model Garden vLLM serving image.</w:t>
      </w:r>
    </w:p>
    <w:p>
      <w:pPr/>
      <w:r>
        <w:rPr>
          <w:rFonts w:ascii=".SF NS" w:hAnsi=".SF NS" w:cs=".SF NS"/>
          <w:sz w:val="28"/>
          <w:sz-cs w:val="28"/>
          <w:b/>
          <w:spacing w:val="0"/>
          <w:color w:val="0D121F"/>
        </w:rPr>
        <w:t xml:space="preserve">Endpoint REST URI</w:t>
      </w:r>
    </w:p>
    <w:p>
      <w:pPr/>
      <w:r>
        <w:rPr>
          <w:rFonts w:ascii="Courier" w:hAnsi="Courier" w:cs="Courier"/>
          <w:sz w:val="26"/>
          <w:sz-cs w:val="26"/>
          <w:spacing w:val="0"/>
          <w:color w:val="0D121F"/>
        </w:rPr>
        <w:t xml:space="preserve">projects/957179825956/locations/us-west1/endpoints/gemma4-sovereign-endpoint-v4</w:t>
      </w:r>
      <w:r>
        <w:rPr>
          <w:rFonts w:ascii="Helvetica Neue" w:hAnsi="Helvetica Neue" w:cs="Helvetica Neue"/>
          <w:sz w:val="28"/>
          <w:sz-cs w:val="28"/>
          <w:spacing w:val="0"/>
          <w:color w:val="273143"/>
        </w:rPr>
        <w:t xml:space="preserve"/>
      </w:r>
    </w:p>
    <w:p>
      <w:pPr/>
      <w:r>
        <w:rPr>
          <w:rFonts w:ascii="Helvetica Neue" w:hAnsi="Helvetica Neue" w:cs="Helvetica Neue"/>
          <w:sz w:val="28"/>
          <w:sz-cs w:val="28"/>
          <w:spacing w:val="0"/>
          <w:color w:val="273143"/>
        </w:rPr>
        <w:t xml:space="preserve">Physical network and REST routing target.</w:t>
      </w:r>
    </w:p>
    <w:p>
      <w:pPr>
        <w:spacing w:after="365"/>
      </w:pPr>
      <w:r>
        <w:rPr>
          <w:rFonts w:ascii=".SF NS" w:hAnsi=".SF NS" w:cs=".SF NS"/>
          <w:sz w:val="44"/>
          <w:sz-cs w:val="44"/>
          <w:b/>
          <w:spacing w:val="0"/>
          <w:color w:val="171E2D"/>
        </w:rPr>
        <w:t xml:space="preserve">⚡ 2. Core Memory &amp; Performance Optimizations</w:t>
      </w:r>
    </w:p>
    <w:p>
      <w:pPr>
        <w:spacing w:after="300"/>
      </w:pPr>
      <w:r>
        <w:rPr>
          <w:rFonts w:ascii="Helvetica Neue" w:hAnsi="Helvetica Neue" w:cs="Helvetica Neue"/>
          <w:sz w:val="30"/>
          <w:sz-cs w:val="30"/>
          <w:spacing w:val="0"/>
          <w:color w:val="273143"/>
        </w:rPr>
        <w:t xml:space="preserve">To establish a passing boot sequence on L4 GPUs and enable robust inter-process collectives, the following infrastructure controls were implemented inside your deployment descriptors:</w:t>
      </w:r>
    </w:p>
    <w:p>
      <w:pPr>
        <w:spacing w:after="320"/>
      </w:pPr>
      <w:r>
        <w:rPr>
          <w:rFonts w:ascii=".SF NS" w:hAnsi=".SF NS" w:cs=".SF NS"/>
          <w:sz w:val="32"/>
          <w:sz-cs w:val="32"/>
          <w:b/>
          <w:spacing w:val="0"/>
          <w:color w:val="273143"/>
        </w:rPr>
        <w:t xml:space="preserve">A. Context Length Capping (KV Cache Prevention)</w:t>
      </w:r>
    </w:p>
    <w:p>
      <w:pPr>
        <w:ind w:left="720" w:first-line="-720"/>
      </w:pPr>
      <w:r>
        <w:rPr>
          <w:rFonts w:ascii="Helvetica Neue" w:hAnsi="Helvetica Neue" w:cs="Helvetica Neue"/>
          <w:sz w:val="30"/>
          <w:sz-cs w:val="30"/>
          <w:b/>
          <w:color w:val="273143"/>
        </w:rPr>
        <w:t xml:space="preserve"/>
        <w:tab/>
        <w:t xml:space="preserve">•</w:t>
        <w:tab/>
        <w:t xml:space="preserve"/>
      </w:r>
      <w:r>
        <w:rPr>
          <w:rFonts w:ascii="Helvetica Neue" w:hAnsi="Helvetica Neue" w:cs="Helvetica Neue"/>
          <w:sz w:val="30"/>
          <w:sz-cs w:val="30"/>
          <w:b/>
          <w:spacing w:val="0"/>
          <w:color w:val="273143"/>
        </w:rPr>
        <w:t xml:space="preserve">The Control:</w:t>
      </w:r>
      <w:r>
        <w:rPr>
          <w:rFonts w:ascii="Helvetica Neue" w:hAnsi="Helvetica Neue" w:cs="Helvetica Neue"/>
          <w:sz w:val="30"/>
          <w:sz-cs w:val="30"/>
          <w:spacing w:val="0"/>
          <w:color w:val="273143"/>
        </w:rPr>
        <w:t xml:space="preserve"> </w:t>
      </w:r>
      <w:r>
        <w:rPr>
          <w:rFonts w:ascii="Courier" w:hAnsi="Courier" w:cs="Courier"/>
          <w:sz w:val="26"/>
          <w:sz-cs w:val="26"/>
          <w:spacing w:val="0"/>
          <w:color w:val="0D121F"/>
        </w:rPr>
        <w:t xml:space="preserve">--max-model-len=32768</w:t>
      </w:r>
      <w:r>
        <w:rPr>
          <w:rFonts w:ascii="Helvetica Neue" w:hAnsi="Helvetica Neue" w:cs="Helvetica Neue"/>
          <w:sz w:val="30"/>
          <w:sz-cs w:val="30"/>
          <w:spacing w:val="0"/>
          <w:color w:val="273143"/>
        </w:rPr>
        <w:t xml:space="preserve"> (Capped at 32K context).</w:t>
      </w:r>
    </w:p>
    <w:p>
      <w:pPr>
        <w:ind w:left="720" w:first-line="-720"/>
      </w:pPr>
      <w:r>
        <w:rPr>
          <w:rFonts w:ascii="Helvetica Neue" w:hAnsi="Helvetica Neue" w:cs="Helvetica Neue"/>
          <w:sz w:val="30"/>
          <w:sz-cs w:val="30"/>
          <w:b/>
          <w:color w:val="273143"/>
        </w:rPr>
        <w:t xml:space="preserve"/>
        <w:tab/>
        <w:t xml:space="preserve">•</w:t>
        <w:tab/>
        <w:t xml:space="preserve"/>
      </w:r>
      <w:r>
        <w:rPr>
          <w:rFonts w:ascii="Helvetica Neue" w:hAnsi="Helvetica Neue" w:cs="Helvetica Neue"/>
          <w:sz w:val="30"/>
          <w:sz-cs w:val="30"/>
          <w:b/>
          <w:spacing w:val="0"/>
          <w:color w:val="273143"/>
        </w:rPr>
        <w:t xml:space="preserve">The Motivation:</w:t>
      </w:r>
      <w:r>
        <w:rPr>
          <w:rFonts w:ascii="Helvetica Neue" w:hAnsi="Helvetica Neue" w:cs="Helvetica Neue"/>
          <w:sz w:val="30"/>
          <w:sz-cs w:val="30"/>
          <w:spacing w:val="0"/>
          <w:color w:val="273143"/>
        </w:rPr>
        <w:t xml:space="preserve"> Unquantized Gemma 4 maps an extensive 256K context. Reserving vLLM KV Cache at 256K requires 5.59 GiB vRAM per card. With model weights occupying 15.89 GiB on L4 cards, only 3.24 GiB remains free. This triggers an instant startup memory panic and OOM kernel exit.</w:t>
      </w:r>
    </w:p>
    <w:p>
      <w:pPr>
        <w:ind w:left="720" w:first-line="-720"/>
      </w:pPr>
      <w:r>
        <w:rPr>
          <w:rFonts w:ascii="Helvetica Neue" w:hAnsi="Helvetica Neue" w:cs="Helvetica Neue"/>
          <w:sz w:val="30"/>
          <w:sz-cs w:val="30"/>
          <w:b/>
          <w:color w:val="273143"/>
        </w:rPr>
        <w:t xml:space="preserve"/>
        <w:tab/>
        <w:t xml:space="preserve">•</w:t>
        <w:tab/>
        <w:t xml:space="preserve"/>
      </w:r>
      <w:r>
        <w:rPr>
          <w:rFonts w:ascii="Helvetica Neue" w:hAnsi="Helvetica Neue" w:cs="Helvetica Neue"/>
          <w:sz w:val="30"/>
          <w:sz-cs w:val="30"/>
          <w:b/>
          <w:spacing w:val="0"/>
          <w:color w:val="273143"/>
        </w:rPr>
        <w:t xml:space="preserve">The Outcome:</w:t>
      </w:r>
      <w:r>
        <w:rPr>
          <w:rFonts w:ascii="Helvetica Neue" w:hAnsi="Helvetica Neue" w:cs="Helvetica Neue"/>
          <w:sz w:val="30"/>
          <w:sz-cs w:val="30"/>
          <w:spacing w:val="0"/>
          <w:color w:val="273143"/>
        </w:rPr>
        <w:t xml:space="preserve"> Capping at 32K context bounds KV Cache allocation to under 1.5 GiB, fitting safely within memory limitations and booting successfully.</w:t>
      </w:r>
    </w:p>
    <w:p>
      <w:pPr>
        <w:spacing w:after="320"/>
      </w:pPr>
      <w:r>
        <w:rPr>
          <w:rFonts w:ascii=".SF NS" w:hAnsi=".SF NS" w:cs=".SF NS"/>
          <w:sz w:val="32"/>
          <w:sz-cs w:val="32"/>
          <w:b/>
          <w:spacing w:val="0"/>
          <w:color w:val="273143"/>
        </w:rPr>
        <w:t xml:space="preserve">B. Shared Memory Expansion (NCCL Crash Bypass)</w:t>
      </w:r>
    </w:p>
    <w:p>
      <w:pPr>
        <w:ind w:left="720" w:first-line="-720"/>
      </w:pPr>
      <w:r>
        <w:rPr>
          <w:rFonts w:ascii="Helvetica Neue" w:hAnsi="Helvetica Neue" w:cs="Helvetica Neue"/>
          <w:sz w:val="30"/>
          <w:sz-cs w:val="30"/>
          <w:b/>
          <w:color w:val="273143"/>
        </w:rPr>
        <w:t xml:space="preserve"/>
        <w:tab/>
        <w:t xml:space="preserve">•</w:t>
        <w:tab/>
        <w:t xml:space="preserve"/>
      </w:r>
      <w:r>
        <w:rPr>
          <w:rFonts w:ascii="Helvetica Neue" w:hAnsi="Helvetica Neue" w:cs="Helvetica Neue"/>
          <w:sz w:val="30"/>
          <w:sz-cs w:val="30"/>
          <w:b/>
          <w:spacing w:val="0"/>
          <w:color w:val="273143"/>
        </w:rPr>
        <w:t xml:space="preserve">The Control:</w:t>
      </w:r>
      <w:r>
        <w:rPr>
          <w:rFonts w:ascii="Helvetica Neue" w:hAnsi="Helvetica Neue" w:cs="Helvetica Neue"/>
          <w:sz w:val="30"/>
          <w:sz-cs w:val="30"/>
          <w:spacing w:val="0"/>
          <w:color w:val="273143"/>
        </w:rPr>
        <w:t xml:space="preserve"> </w:t>
      </w:r>
      <w:r>
        <w:rPr>
          <w:rFonts w:ascii="Courier" w:hAnsi="Courier" w:cs="Courier"/>
          <w:sz w:val="26"/>
          <w:sz-cs w:val="26"/>
          <w:spacing w:val="0"/>
          <w:color w:val="0D121F"/>
        </w:rPr>
        <w:t xml:space="preserve">--container-shared-memory-size-mb=65536</w:t>
      </w:r>
      <w:r>
        <w:rPr>
          <w:rFonts w:ascii="Helvetica Neue" w:hAnsi="Helvetica Neue" w:cs="Helvetica Neue"/>
          <w:sz w:val="30"/>
          <w:sz-cs w:val="30"/>
          <w:spacing w:val="0"/>
          <w:color w:val="273143"/>
        </w:rPr>
        <w:t xml:space="preserve"> (Allocates 64GB to </w:t>
      </w:r>
      <w:r>
        <w:rPr>
          <w:rFonts w:ascii="Courier" w:hAnsi="Courier" w:cs="Courier"/>
          <w:sz w:val="26"/>
          <w:sz-cs w:val="26"/>
          <w:spacing w:val="0"/>
          <w:color w:val="0D121F"/>
        </w:rPr>
        <w:t xml:space="preserve">/dev/shm</w:t>
      </w:r>
      <w:r>
        <w:rPr>
          <w:rFonts w:ascii="Helvetica Neue" w:hAnsi="Helvetica Neue" w:cs="Helvetica Neue"/>
          <w:sz w:val="30"/>
          <w:sz-cs w:val="30"/>
          <w:spacing w:val="0"/>
          <w:color w:val="273143"/>
        </w:rPr>
        <w:t xml:space="preserve">).</w:t>
      </w:r>
    </w:p>
    <w:p>
      <w:pPr>
        <w:ind w:left="720" w:first-line="-720"/>
      </w:pPr>
      <w:r>
        <w:rPr>
          <w:rFonts w:ascii="Helvetica Neue" w:hAnsi="Helvetica Neue" w:cs="Helvetica Neue"/>
          <w:sz w:val="30"/>
          <w:sz-cs w:val="30"/>
          <w:b/>
          <w:color w:val="273143"/>
        </w:rPr>
        <w:t xml:space="preserve"/>
        <w:tab/>
        <w:t xml:space="preserve">•</w:t>
        <w:tab/>
        <w:t xml:space="preserve"/>
      </w:r>
      <w:r>
        <w:rPr>
          <w:rFonts w:ascii="Helvetica Neue" w:hAnsi="Helvetica Neue" w:cs="Helvetica Neue"/>
          <w:sz w:val="30"/>
          <w:sz-cs w:val="30"/>
          <w:b/>
          <w:spacing w:val="0"/>
          <w:color w:val="273143"/>
        </w:rPr>
        <w:t xml:space="preserve">The Motivation:</w:t>
      </w:r>
      <w:r>
        <w:rPr>
          <w:rFonts w:ascii="Helvetica Neue" w:hAnsi="Helvetica Neue" w:cs="Helvetica Neue"/>
          <w:sz w:val="30"/>
          <w:sz-cs w:val="30"/>
          <w:spacing w:val="0"/>
          <w:color w:val="273143"/>
        </w:rPr>
        <w:t xml:space="preserve"> Docker container perimeters default shared memory (</w:t>
      </w:r>
      <w:r>
        <w:rPr>
          <w:rFonts w:ascii="Courier" w:hAnsi="Courier" w:cs="Courier"/>
          <w:sz w:val="26"/>
          <w:sz-cs w:val="26"/>
          <w:spacing w:val="0"/>
          <w:color w:val="0D121F"/>
        </w:rPr>
        <w:t xml:space="preserve">/dev/shm</w:t>
      </w:r>
      <w:r>
        <w:rPr>
          <w:rFonts w:ascii="Helvetica Neue" w:hAnsi="Helvetica Neue" w:cs="Helvetica Neue"/>
          <w:sz w:val="30"/>
          <w:sz-cs w:val="30"/>
          <w:spacing w:val="0"/>
          <w:color w:val="273143"/>
        </w:rPr>
        <w:t xml:space="preserve">) to only 64 Megabytes. However, multi-GPU tensor parallel workers use NCCL to synchronize variables. On boot, collective warmups exceed 64MB, causing immediate, silent SIGBUS/SIGKILL process terminations.</w:t>
      </w:r>
    </w:p>
    <w:p>
      <w:pPr>
        <w:ind w:left="720" w:first-line="-720"/>
      </w:pPr>
      <w:r>
        <w:rPr>
          <w:rFonts w:ascii="Helvetica Neue" w:hAnsi="Helvetica Neue" w:cs="Helvetica Neue"/>
          <w:sz w:val="30"/>
          <w:sz-cs w:val="30"/>
          <w:b/>
          <w:color w:val="273143"/>
        </w:rPr>
        <w:t xml:space="preserve"/>
        <w:tab/>
        <w:t xml:space="preserve">•</w:t>
        <w:tab/>
        <w:t xml:space="preserve"/>
      </w:r>
      <w:r>
        <w:rPr>
          <w:rFonts w:ascii="Helvetica Neue" w:hAnsi="Helvetica Neue" w:cs="Helvetica Neue"/>
          <w:sz w:val="30"/>
          <w:sz-cs w:val="30"/>
          <w:b/>
          <w:spacing w:val="0"/>
          <w:color w:val="273143"/>
        </w:rPr>
        <w:t xml:space="preserve">The Outcome:</w:t>
      </w:r>
      <w:r>
        <w:rPr>
          <w:rFonts w:ascii="Helvetica Neue" w:hAnsi="Helvetica Neue" w:cs="Helvetica Neue"/>
          <w:sz w:val="30"/>
          <w:sz-cs w:val="30"/>
          <w:spacing w:val="0"/>
          <w:color w:val="273143"/>
        </w:rPr>
        <w:t xml:space="preserve"> Reserving 64GB shared memory gives the 4 cards ample communication buffers, allowing successful engine startup in under 5 minutes.</w:t>
      </w:r>
    </w:p>
    <w:p>
      <w:pPr/>
      <w:r>
        <w:rPr>
          <w:rFonts w:ascii=".SF NS" w:hAnsi=".SF NS" w:cs=".SF NS"/>
          <w:sz w:val="30"/>
          <w:sz-cs w:val="30"/>
          <w:b/>
          <w:spacing w:val="0"/>
          <w:color w:val="172877"/>
        </w:rPr>
        <w:t xml:space="preserve">💡 Standard Operational Validation Status</w:t>
      </w:r>
      <w:r>
        <w:rPr>
          <w:rFonts w:ascii=".SF NS" w:hAnsi=".SF NS" w:cs=".SF NS"/>
          <w:sz w:val="30"/>
          <w:sz-cs w:val="30"/>
          <w:b/>
          <w:spacing w:val="0"/>
          <w:color w:val="172877"/>
        </w:rPr>
        <w:t xml:space="preserve"/>
      </w:r>
    </w:p>
    <w:p>
      <w:pPr/>
      <w:r>
        <w:rPr>
          <w:rFonts w:ascii="Helvetica Neue" w:hAnsi="Helvetica Neue" w:cs="Helvetica Neue"/>
          <w:sz w:val="28"/>
          <w:sz-cs w:val="28"/>
          <w:spacing w:val="0"/>
          <w:color w:val="172877"/>
        </w:rPr>
        <w:t xml:space="preserve">Your Oregon GPU serving cluster has completed 100% startup validation and is active. Live describe metadata reports: </w:t>
      </w:r>
      <w:r>
        <w:rPr>
          <w:rFonts w:ascii="Courier" w:hAnsi="Courier" w:cs="Courier"/>
          <w:sz w:val="26"/>
          <w:sz-cs w:val="26"/>
          <w:spacing w:val="0"/>
          <w:color w:val="0D121F"/>
        </w:rPr>
        <w:t xml:space="preserve">availableReplicaCount: 1</w:t>
      </w:r>
      <w:r>
        <w:rPr>
          <w:rFonts w:ascii="Helvetica Neue" w:hAnsi="Helvetica Neue" w:cs="Helvetica Neue"/>
          <w:sz w:val="28"/>
          <w:sz-cs w:val="28"/>
          <w:spacing w:val="0"/>
          <w:color w:val="172877"/>
        </w:rPr>
        <w:t xml:space="preserve">, with 100% of prediction gateway traffic successfully mapped to the active cluster replica.</w:t>
      </w:r>
      <w:r>
        <w:rPr>
          <w:rFonts w:ascii="Helvetica Neue" w:hAnsi="Helvetica Neue" w:cs="Helvetica Neue"/>
          <w:sz w:val="28"/>
          <w:sz-cs w:val="28"/>
          <w:spacing w:val="0"/>
          <w:color w:val="172877"/>
        </w:rPr>
        <w:t xml:space="preserve"/>
      </w:r>
    </w:p>
    <w:p>
      <w:pPr>
        <w:spacing w:after="365"/>
      </w:pPr>
      <w:r>
        <w:rPr>
          <w:rFonts w:ascii=".SF NS" w:hAnsi=".SF NS" w:cs=".SF NS"/>
          <w:sz w:val="44"/>
          <w:sz-cs w:val="44"/>
          <w:b/>
          <w:spacing w:val="0"/>
          <w:color w:val="171E2D"/>
        </w:rPr>
        <w:t xml:space="preserve">👤 3. Dynamic IAM Authentication &amp; OpenAI Gateway Bypass</w:t>
      </w:r>
    </w:p>
    <w:p>
      <w:pPr>
        <w:spacing w:after="300"/>
      </w:pPr>
      <w:r>
        <w:rPr>
          <w:rFonts w:ascii="Helvetica Neue" w:hAnsi="Helvetica Neue" w:cs="Helvetica Neue"/>
          <w:sz w:val="30"/>
          <w:sz-cs w:val="30"/>
          <w:spacing w:val="0"/>
          <w:color w:val="273143"/>
        </w:rPr>
        <w:t xml:space="preserve">Standard ADK wrappers target Google's Gemini-specific </w:t>
      </w:r>
      <w:r>
        <w:rPr>
          <w:rFonts w:ascii="Courier" w:hAnsi="Courier" w:cs="Courier"/>
          <w:sz w:val="26"/>
          <w:sz-cs w:val="26"/>
          <w:spacing w:val="0"/>
          <w:color w:val="0D121F"/>
        </w:rPr>
        <w:t xml:space="preserve">:generateContent</w:t>
      </w:r>
      <w:r>
        <w:rPr>
          <w:rFonts w:ascii="Helvetica Neue" w:hAnsi="Helvetica Neue" w:cs="Helvetica Neue"/>
          <w:sz w:val="30"/>
          <w:sz-cs w:val="30"/>
          <w:spacing w:val="0"/>
          <w:color w:val="273143"/>
        </w:rPr>
        <w:t xml:space="preserve"> REST endpoint, which is unsupported on custom Model Garden containers. To resolve this without editing third-party library files, the environment was configured to target Google Cloud's built-in </w:t>
      </w:r>
      <w:r>
        <w:rPr>
          <w:rFonts w:ascii="Helvetica Neue" w:hAnsi="Helvetica Neue" w:cs="Helvetica Neue"/>
          <w:sz w:val="30"/>
          <w:sz-cs w:val="30"/>
          <w:b/>
          <w:spacing w:val="0"/>
          <w:color w:val="273143"/>
        </w:rPr>
        <w:t xml:space="preserve">OpenAI-Compatible Translation Gateway</w:t>
      </w:r>
      <w:r>
        <w:rPr>
          <w:rFonts w:ascii="Helvetica Neue" w:hAnsi="Helvetica Neue" w:cs="Helvetica Neue"/>
          <w:sz w:val="30"/>
          <w:sz-cs w:val="30"/>
          <w:spacing w:val="0"/>
          <w:color w:val="273143"/>
        </w:rPr>
        <w:t xml:space="preserve">.</w:t>
      </w:r>
    </w:p>
    <w:p>
      <w:pPr>
        <w:spacing w:after="300"/>
      </w:pPr>
      <w:r>
        <w:rPr>
          <w:rFonts w:ascii="Helvetica Neue" w:hAnsi="Helvetica Neue" w:cs="Helvetica Neue"/>
          <w:sz w:val="30"/>
          <w:sz-cs w:val="30"/>
          <w:spacing w:val="0"/>
          <w:color w:val="273143"/>
        </w:rPr>
        <w:t xml:space="preserve">Because GCP OAuth access credentials expire after exactly </w:t>
      </w:r>
      <w:r>
        <w:rPr>
          <w:rFonts w:ascii="Helvetica Neue" w:hAnsi="Helvetica Neue" w:cs="Helvetica Neue"/>
          <w:sz w:val="30"/>
          <w:sz-cs w:val="30"/>
          <w:b/>
          <w:spacing w:val="0"/>
          <w:color w:val="273143"/>
        </w:rPr>
        <w:t xml:space="preserve">1 hour</w:t>
      </w:r>
      <w:r>
        <w:rPr>
          <w:rFonts w:ascii="Helvetica Neue" w:hAnsi="Helvetica Neue" w:cs="Helvetica Neue"/>
          <w:sz w:val="30"/>
          <w:sz-cs w:val="30"/>
          <w:spacing w:val="0"/>
          <w:color w:val="273143"/>
        </w:rPr>
        <w:t xml:space="preserve">, manual copy-pasting is unusable in continuous sandbox runs. We implemented an </w:t>
      </w:r>
      <w:r>
        <w:rPr>
          <w:rFonts w:ascii="Helvetica Neue" w:hAnsi="Helvetica Neue" w:cs="Helvetica Neue"/>
          <w:sz w:val="30"/>
          <w:sz-cs w:val="30"/>
          <w:b/>
          <w:spacing w:val="0"/>
          <w:color w:val="273143"/>
        </w:rPr>
        <w:t xml:space="preserve">Automated IAM Token Auto-Injector</w:t>
      </w:r>
      <w:r>
        <w:rPr>
          <w:rFonts w:ascii="Helvetica Neue" w:hAnsi="Helvetica Neue" w:cs="Helvetica Neue"/>
          <w:sz w:val="30"/>
          <w:sz-cs w:val="30"/>
          <w:spacing w:val="0"/>
          <w:color w:val="273143"/>
        </w:rPr>
        <w:t xml:space="preserve"> inside </w:t>
      </w:r>
      <w:r>
        <w:rPr>
          <w:rFonts w:ascii="Courier" w:hAnsi="Courier" w:cs="Courier"/>
          <w:sz w:val="26"/>
          <w:sz-cs w:val="26"/>
          <w:spacing w:val="0"/>
          <w:color w:val="0D121F"/>
        </w:rPr>
        <w:t xml:space="preserve">customer_support/config.py</w:t>
      </w:r>
      <w:r>
        <w:rPr>
          <w:rFonts w:ascii="Helvetica Neue" w:hAnsi="Helvetica Neue" w:cs="Helvetica Neue"/>
          <w:sz w:val="30"/>
          <w:sz-cs w:val="30"/>
          <w:spacing w:val="0"/>
          <w:color w:val="273143"/>
        </w:rPr>
        <w:t xml:space="preserve">. On startup, the configuration layer invokes the local Cloud SDK in memory to fetch and inject a fresh user token:</w:t>
      </w:r>
    </w:p>
    <w:p>
      <w:pPr/>
      <w:r>
        <w:rPr>
          <w:rFonts w:ascii="Courier" w:hAnsi="Courier" w:cs="Courier"/>
          <w:sz w:val="26"/>
          <w:sz-cs w:val="26"/>
          <w:spacing w:val="0"/>
          <w:color w:val="0D121F"/>
        </w:rPr>
        <w:t xml:space="preserve">import os</w:t>
      </w:r>
    </w:p>
    <w:p>
      <w:pPr/>
      <w:r>
        <w:rPr>
          <w:rFonts w:ascii="Courier" w:hAnsi="Courier" w:cs="Courier"/>
          <w:sz w:val="26"/>
          <w:sz-cs w:val="26"/>
          <w:spacing w:val="0"/>
          <w:color w:val="0D121F"/>
        </w:rPr>
        <w:t xml:space="preserve">import subprocess</w:t>
      </w:r>
    </w:p>
    <w:p>
      <w:pPr/>
      <w:r>
        <w:rPr>
          <w:rFonts w:ascii="Courier" w:hAnsi="Courier" w:cs="Courier"/>
          <w:sz w:val="26"/>
          <w:sz-cs w:val="26"/>
          <w:spacing w:val="0"/>
          <w:color w:val="0D121F"/>
        </w:rPr>
        <w:t xml:space="preserve"/>
      </w:r>
    </w:p>
    <w:p>
      <w:pPr/>
      <w:r>
        <w:rPr>
          <w:rFonts w:ascii="Courier" w:hAnsi="Courier" w:cs="Courier"/>
          <w:sz w:val="26"/>
          <w:sz-cs w:val="26"/>
          <w:spacing w:val="0"/>
          <w:color w:val="0D121F"/>
        </w:rPr>
        <w:t xml:space="preserve"># Dynamic GCP IAM OAuth token auto-injection</w:t>
      </w:r>
    </w:p>
    <w:p>
      <w:pPr/>
      <w:r>
        <w:rPr>
          <w:rFonts w:ascii="Courier" w:hAnsi="Courier" w:cs="Courier"/>
          <w:sz w:val="26"/>
          <w:sz-cs w:val="26"/>
          <w:spacing w:val="0"/>
          <w:color w:val="0D121F"/>
        </w:rPr>
        <w:t xml:space="preserve">if not os.getenv("OPENAI_API_KEY"):</w:t>
      </w:r>
    </w:p>
    <w:p>
      <w:pPr/>
      <w:r>
        <w:rPr>
          <w:rFonts w:ascii="Courier" w:hAnsi="Courier" w:cs="Courier"/>
          <w:sz w:val="26"/>
          <w:sz-cs w:val="26"/>
          <w:spacing w:val="0"/>
          <w:color w:val="0D121F"/>
        </w:rPr>
        <w:t xml:space="preserve">    try:</w:t>
      </w:r>
    </w:p>
    <w:p>
      <w:pPr/>
      <w:r>
        <w:rPr>
          <w:rFonts w:ascii="Courier" w:hAnsi="Courier" w:cs="Courier"/>
          <w:sz w:val="26"/>
          <w:sz-cs w:val="26"/>
          <w:spacing w:val="0"/>
          <w:color w:val="0D121F"/>
        </w:rPr>
        <w:t xml:space="preserve">        token = subprocess.check_output(</w:t>
      </w:r>
    </w:p>
    <w:p>
      <w:pPr/>
      <w:r>
        <w:rPr>
          <w:rFonts w:ascii="Courier" w:hAnsi="Courier" w:cs="Courier"/>
          <w:sz w:val="26"/>
          <w:sz-cs w:val="26"/>
          <w:spacing w:val="0"/>
          <w:color w:val="0D121F"/>
        </w:rPr>
        <w:t xml:space="preserve">            ["gcloud", "auth", "application-default", "print-access-token"],</w:t>
      </w:r>
    </w:p>
    <w:p>
      <w:pPr/>
      <w:r>
        <w:rPr>
          <w:rFonts w:ascii="Courier" w:hAnsi="Courier" w:cs="Courier"/>
          <w:sz w:val="26"/>
          <w:sz-cs w:val="26"/>
          <w:spacing w:val="0"/>
          <w:color w:val="0D121F"/>
        </w:rPr>
        <w:t xml:space="preserve">            stderr=subprocess.DEVNULL, text=True</w:t>
      </w:r>
    </w:p>
    <w:p>
      <w:pPr/>
      <w:r>
        <w:rPr>
          <w:rFonts w:ascii="Courier" w:hAnsi="Courier" w:cs="Courier"/>
          <w:sz w:val="26"/>
          <w:sz-cs w:val="26"/>
          <w:spacing w:val="0"/>
          <w:color w:val="0D121F"/>
        </w:rPr>
        <w:t xml:space="preserve">        ).strip()</w:t>
      </w:r>
    </w:p>
    <w:p>
      <w:pPr/>
      <w:r>
        <w:rPr>
          <w:rFonts w:ascii="Courier" w:hAnsi="Courier" w:cs="Courier"/>
          <w:sz w:val="26"/>
          <w:sz-cs w:val="26"/>
          <w:spacing w:val="0"/>
          <w:color w:val="0D121F"/>
        </w:rPr>
        <w:t xml:space="preserve">        os.environ["OPENAI_API_KEY"] = token</w:t>
      </w:r>
    </w:p>
    <w:p>
      <w:pPr/>
      <w:r>
        <w:rPr>
          <w:rFonts w:ascii="Courier" w:hAnsi="Courier" w:cs="Courier"/>
          <w:sz w:val="26"/>
          <w:sz-cs w:val="26"/>
          <w:spacing w:val="0"/>
          <w:color w:val="0D121F"/>
        </w:rPr>
        <w:t xml:space="preserve">    except Exception:</w:t>
      </w:r>
    </w:p>
    <w:p>
      <w:pPr/>
      <w:r>
        <w:rPr>
          <w:rFonts w:ascii="Courier" w:hAnsi="Courier" w:cs="Courier"/>
          <w:sz w:val="26"/>
          <w:sz-cs w:val="26"/>
          <w:spacing w:val="0"/>
          <w:color w:val="0D121F"/>
        </w:rPr>
        <w:t xml:space="preserve">        pass</w:t>
      </w:r>
    </w:p>
    <w:p>
      <w:pPr>
        <w:spacing w:after="300"/>
      </w:pPr>
      <w:r>
        <w:rPr>
          <w:rFonts w:ascii="Helvetica Neue" w:hAnsi="Helvetica Neue" w:cs="Helvetica Neue"/>
          <w:sz w:val="30"/>
          <w:sz-cs w:val="30"/>
          <w:spacing w:val="0"/>
          <w:color w:val="273143"/>
        </w:rPr>
        <w:t xml:space="preserve">This allows transparent, highly secure, zero-trust IAM authentication linked to your active authorized user profile (</w:t>
      </w:r>
      <w:r>
        <w:rPr>
          <w:rFonts w:ascii="Courier" w:hAnsi="Courier" w:cs="Courier"/>
          <w:sz w:val="26"/>
          <w:sz-cs w:val="26"/>
          <w:spacing w:val="0"/>
          <w:color w:val="0D121F"/>
        </w:rPr>
        <w:t xml:space="preserve">admin@warunk.altostrat.com</w:t>
      </w:r>
      <w:r>
        <w:rPr>
          <w:rFonts w:ascii="Helvetica Neue" w:hAnsi="Helvetica Neue" w:cs="Helvetica Neue"/>
          <w:sz w:val="30"/>
          <w:sz-cs w:val="30"/>
          <w:spacing w:val="0"/>
          <w:color w:val="273143"/>
        </w:rPr>
        <w:t xml:space="preserve">), bypassing key expirations permanently.</w:t>
      </w:r>
    </w:p>
    <w:p>
      <w:pPr>
        <w:spacing w:after="365"/>
      </w:pPr>
      <w:r>
        <w:rPr>
          <w:rFonts w:ascii=".SF NS" w:hAnsi=".SF NS" w:cs=".SF NS"/>
          <w:sz w:val="44"/>
          <w:sz-cs w:val="44"/>
          <w:b/>
          <w:spacing w:val="0"/>
          <w:color w:val="171E2D"/>
        </w:rPr>
        <w:t xml:space="preserve">🔗 4. Connecting the Sibling Project: Data Governance Agent</w:t>
      </w:r>
    </w:p>
    <w:p>
      <w:pPr>
        <w:spacing w:after="300"/>
      </w:pPr>
      <w:r>
        <w:rPr>
          <w:rFonts w:ascii="Helvetica Neue" w:hAnsi="Helvetica Neue" w:cs="Helvetica Neue"/>
          <w:sz w:val="30"/>
          <w:sz-cs w:val="30"/>
          <w:spacing w:val="0"/>
          <w:color w:val="273143"/>
        </w:rPr>
        <w:t xml:space="preserve">To hook up the sibling </w:t>
      </w:r>
      <w:r>
        <w:rPr>
          <w:rFonts w:ascii="Helvetica Neue" w:hAnsi="Helvetica Neue" w:cs="Helvetica Neue"/>
          <w:sz w:val="30"/>
          <w:sz-cs w:val="30"/>
          <w:b/>
          <w:spacing w:val="0"/>
          <w:color w:val="273143"/>
        </w:rPr>
        <w:t xml:space="preserve">Data Governance Agent</w:t>
      </w:r>
      <w:r>
        <w:rPr>
          <w:rFonts w:ascii="Helvetica Neue" w:hAnsi="Helvetica Neue" w:cs="Helvetica Neue"/>
          <w:sz w:val="30"/>
          <w:sz-cs w:val="30"/>
          <w:spacing w:val="0"/>
          <w:color w:val="273143"/>
        </w:rPr>
        <w:t xml:space="preserve"> to securely route database schemas audits and PII scans privately over this active serving node, follow these precise configuration steps inside the other project workspace (</w:t>
      </w:r>
      <w:r>
        <w:rPr>
          <w:rFonts w:ascii="Courier" w:hAnsi="Courier" w:cs="Courier"/>
          <w:sz w:val="26"/>
          <w:sz-cs w:val="26"/>
          <w:spacing w:val="0"/>
          <w:color w:val="0D121F"/>
        </w:rPr>
        <w:t xml:space="preserve">/Users/warunk/Desktop/git/datagovernance-agent</w:t>
      </w:r>
      <w:r>
        <w:rPr>
          <w:rFonts w:ascii="Helvetica Neue" w:hAnsi="Helvetica Neue" w:cs="Helvetica Neue"/>
          <w:sz w:val="30"/>
          <w:sz-cs w:val="30"/>
          <w:spacing w:val="0"/>
          <w:color w:val="273143"/>
        </w:rPr>
        <w:t xml:space="preserve">):</w:t>
      </w:r>
    </w:p>
    <w:p>
      <w:pPr>
        <w:spacing w:after="320"/>
      </w:pPr>
      <w:r>
        <w:rPr>
          <w:rFonts w:ascii=".SF NS" w:hAnsi=".SF NS" w:cs=".SF NS"/>
          <w:sz w:val="32"/>
          <w:sz-cs w:val="32"/>
          <w:b/>
          <w:spacing w:val="0"/>
          <w:color w:val="273143"/>
        </w:rPr>
        <w:t xml:space="preserve">Step A: Setup Environment Dependencies</w:t>
      </w:r>
    </w:p>
    <w:p>
      <w:pPr>
        <w:spacing w:after="300"/>
      </w:pPr>
      <w:r>
        <w:rPr>
          <w:rFonts w:ascii="Helvetica Neue" w:hAnsi="Helvetica Neue" w:cs="Helvetica Neue"/>
          <w:sz w:val="30"/>
          <w:sz-cs w:val="30"/>
          <w:spacing w:val="0"/>
          <w:color w:val="273143"/>
        </w:rPr>
        <w:t xml:space="preserve">Pull the required OpenAI translation libraries and Vertex prediction SDKs inside the target virtual environment:</w:t>
      </w:r>
    </w:p>
    <w:p>
      <w:pPr/>
      <w:r>
        <w:rPr>
          <w:rFonts w:ascii="Courier" w:hAnsi="Courier" w:cs="Courier"/>
          <w:sz w:val="26"/>
          <w:sz-cs w:val="26"/>
          <w:spacing w:val="0"/>
          <w:color w:val="0D121F"/>
        </w:rPr>
        <w:t xml:space="preserve">cd /Users/warunk/Desktop/git/datagovernance-agent</w:t>
      </w:r>
    </w:p>
    <w:p>
      <w:pPr/>
      <w:r>
        <w:rPr>
          <w:rFonts w:ascii="Courier" w:hAnsi="Courier" w:cs="Courier"/>
          <w:sz w:val="26"/>
          <w:sz-cs w:val="26"/>
          <w:spacing w:val="0"/>
          <w:color w:val="0D121F"/>
        </w:rPr>
        <w:t xml:space="preserve">./.venv/bin/pip install "google-adk[extensions]" "google-cloud-aiplatform&gt;=1.38.0" "python-multipart&gt;=0.0.18"</w:t>
      </w:r>
    </w:p>
    <w:p>
      <w:pPr>
        <w:spacing w:after="320"/>
      </w:pPr>
      <w:r>
        <w:rPr>
          <w:rFonts w:ascii=".SF NS" w:hAnsi=".SF NS" w:cs=".SF NS"/>
          <w:sz w:val="32"/>
          <w:sz-cs w:val="32"/>
          <w:b/>
          <w:spacing w:val="0"/>
          <w:color w:val="273143"/>
        </w:rPr>
        <w:t xml:space="preserve">Step B: Setup Environmental Properties</w:t>
      </w:r>
    </w:p>
    <w:p>
      <w:pPr>
        <w:spacing w:after="300"/>
      </w:pPr>
      <w:r>
        <w:rPr>
          <w:rFonts w:ascii="Helvetica Neue" w:hAnsi="Helvetica Neue" w:cs="Helvetica Neue"/>
          <w:sz w:val="30"/>
          <w:sz-cs w:val="30"/>
          <w:spacing w:val="0"/>
          <w:color w:val="273143"/>
        </w:rPr>
        <w:t xml:space="preserve">Configure the other project's local </w:t>
      </w:r>
      <w:r>
        <w:rPr>
          <w:rFonts w:ascii="Courier" w:hAnsi="Courier" w:cs="Courier"/>
          <w:sz w:val="26"/>
          <w:sz-cs w:val="26"/>
          <w:spacing w:val="0"/>
          <w:color w:val="0D121F"/>
        </w:rPr>
        <w:t xml:space="preserve">.env</w:t>
      </w:r>
      <w:r>
        <w:rPr>
          <w:rFonts w:ascii="Helvetica Neue" w:hAnsi="Helvetica Neue" w:cs="Helvetica Neue"/>
          <w:sz w:val="30"/>
          <w:sz-cs w:val="30"/>
          <w:spacing w:val="0"/>
          <w:color w:val="273143"/>
        </w:rPr>
        <w:t xml:space="preserve"> file with the matching secure prediction maps targeting Oregon:</w:t>
      </w:r>
    </w:p>
    <w:p>
      <w:pPr/>
      <w:r>
        <w:rPr>
          <w:rFonts w:ascii="Courier" w:hAnsi="Courier" w:cs="Courier"/>
          <w:sz w:val="26"/>
          <w:sz-cs w:val="26"/>
          <w:spacing w:val="0"/>
          <w:color w:val="0D121F"/>
        </w:rPr>
        <w:t xml:space="preserve"># GCP Configuration</w:t>
      </w:r>
    </w:p>
    <w:p>
      <w:pPr/>
      <w:r>
        <w:rPr>
          <w:rFonts w:ascii="Courier" w:hAnsi="Courier" w:cs="Courier"/>
          <w:sz w:val="26"/>
          <w:sz-cs w:val="26"/>
          <w:spacing w:val="0"/>
          <w:color w:val="0D121F"/>
        </w:rPr>
        <w:t xml:space="preserve">GOOGLE_CLOUD_PROJECT=gemma4-model-dev</w:t>
      </w:r>
    </w:p>
    <w:p>
      <w:pPr/>
      <w:r>
        <w:rPr>
          <w:rFonts w:ascii="Courier" w:hAnsi="Courier" w:cs="Courier"/>
          <w:sz w:val="26"/>
          <w:sz-cs w:val="26"/>
          <w:spacing w:val="0"/>
          <w:color w:val="0D121F"/>
        </w:rPr>
        <w:t xml:space="preserve">GOOGLE_CLOUD_LOCATION=us-west1</w:t>
      </w:r>
    </w:p>
    <w:p>
      <w:pPr/>
      <w:r>
        <w:rPr>
          <w:rFonts w:ascii="Courier" w:hAnsi="Courier" w:cs="Courier"/>
          <w:sz w:val="26"/>
          <w:sz-cs w:val="26"/>
          <w:spacing w:val="0"/>
          <w:color w:val="0D121F"/>
        </w:rPr>
        <w:t xml:space="preserve"/>
      </w:r>
    </w:p>
    <w:p>
      <w:pPr/>
      <w:r>
        <w:rPr>
          <w:rFonts w:ascii="Courier" w:hAnsi="Courier" w:cs="Courier"/>
          <w:sz w:val="26"/>
          <w:sz-cs w:val="26"/>
          <w:spacing w:val="0"/>
          <w:color w:val="0D121F"/>
        </w:rPr>
        <w:t xml:space="preserve"># Secure Target Endpoint Routing</w:t>
      </w:r>
    </w:p>
    <w:p>
      <w:pPr/>
      <w:r>
        <w:rPr>
          <w:rFonts w:ascii="Courier" w:hAnsi="Courier" w:cs="Courier"/>
          <w:sz w:val="26"/>
          <w:sz-cs w:val="26"/>
          <w:spacing w:val="0"/>
          <w:color w:val="0D121F"/>
        </w:rPr>
        <w:t xml:space="preserve">GOOGLE_GENAI_USE_VERTEXAI=True</w:t>
      </w:r>
    </w:p>
    <w:p>
      <w:pPr/>
      <w:r>
        <w:rPr>
          <w:rFonts w:ascii="Courier" w:hAnsi="Courier" w:cs="Courier"/>
          <w:sz w:val="26"/>
          <w:sz-cs w:val="26"/>
          <w:spacing w:val="0"/>
          <w:color w:val="0D121F"/>
        </w:rPr>
        <w:t xml:space="preserve">GEMMA_MODEL=openai/projects/gemma4-model-dev/locations/us-west1/endpoints/gemma4-sovereign-endpoint-v4</w:t>
      </w:r>
    </w:p>
    <w:p>
      <w:pPr/>
      <w:r>
        <w:rPr>
          <w:rFonts w:ascii="Courier" w:hAnsi="Courier" w:cs="Courier"/>
          <w:sz w:val="26"/>
          <w:sz-cs w:val="26"/>
          <w:spacing w:val="0"/>
          <w:color w:val="0D121F"/>
        </w:rPr>
        <w:t xml:space="preserve"/>
      </w:r>
    </w:p>
    <w:p>
      <w:pPr/>
      <w:r>
        <w:rPr>
          <w:rFonts w:ascii="Courier" w:hAnsi="Courier" w:cs="Courier"/>
          <w:sz w:val="26"/>
          <w:sz-cs w:val="26"/>
          <w:spacing w:val="0"/>
          <w:color w:val="0D121F"/>
        </w:rPr>
        <w:t xml:space="preserve"># Gateway Translation Suffix Bypass URL</w:t>
      </w:r>
    </w:p>
    <w:p>
      <w:pPr/>
      <w:r>
        <w:rPr>
          <w:rFonts w:ascii="Courier" w:hAnsi="Courier" w:cs="Courier"/>
          <w:sz w:val="26"/>
          <w:sz-cs w:val="26"/>
          <w:spacing w:val="0"/>
          <w:color w:val="0D121F"/>
        </w:rPr>
        <w:t xml:space="preserve">OPENAI_API_BASE=https://us-west1-aiplatform.googleapis.com/v1beta1/projects/gemma4-model-dev/locations/us-west1/endpoints/gemma4-sovereign-endpoint-v4</w:t>
      </w:r>
    </w:p>
    <w:p>
      <w:pPr>
        <w:spacing w:after="320"/>
      </w:pPr>
      <w:r>
        <w:rPr>
          <w:rFonts w:ascii=".SF NS" w:hAnsi=".SF NS" w:cs=".SF NS"/>
          <w:sz w:val="32"/>
          <w:sz-cs w:val="32"/>
          <w:b/>
          <w:spacing w:val="0"/>
          <w:color w:val="273143"/>
        </w:rPr>
        <w:t xml:space="preserve">Step C: Bind the Token Auto-Injector</w:t>
      </w:r>
    </w:p>
    <w:p>
      <w:pPr>
        <w:spacing w:after="300"/>
      </w:pPr>
      <w:r>
        <w:rPr>
          <w:rFonts w:ascii="Helvetica Neue" w:hAnsi="Helvetica Neue" w:cs="Helvetica Neue"/>
          <w:sz w:val="30"/>
          <w:sz-cs w:val="30"/>
          <w:spacing w:val="0"/>
          <w:color w:val="273143"/>
        </w:rPr>
        <w:t xml:space="preserve">Embed the dynamic python auto-injector code block (documented in Section 3) inside the other project's startup configuration files. The Data Governance Agent is now fully ready to route secure predictions privately over your live unquantized Gemma 4 hardware cluster!</w:t>
      </w:r>
    </w:p>
    <w:p>
      <w:pPr>
        <w:spacing w:after="365"/>
      </w:pPr>
      <w:r>
        <w:rPr>
          <w:rFonts w:ascii=".SF NS" w:hAnsi=".SF NS" w:cs=".SF NS"/>
          <w:sz w:val="44"/>
          <w:sz-cs w:val="44"/>
          <w:b/>
          <w:spacing w:val="0"/>
          <w:color w:val="171E2D"/>
        </w:rPr>
        <w:t xml:space="preserve">🧪 5. Testing and Verification Runways</w:t>
      </w:r>
    </w:p>
    <w:p>
      <w:pPr>
        <w:spacing w:after="320"/>
      </w:pPr>
      <w:r>
        <w:rPr>
          <w:rFonts w:ascii=".SF NS" w:hAnsi=".SF NS" w:cs=".SF NS"/>
          <w:sz w:val="32"/>
          <w:sz-cs w:val="32"/>
          <w:b/>
          <w:spacing w:val="0"/>
          <w:color w:val="273143"/>
        </w:rPr>
        <w:t xml:space="preserve">Runway A: Local CLI Execution</w:t>
      </w:r>
    </w:p>
    <w:p>
      <w:pPr/>
      <w:r>
        <w:rPr>
          <w:rFonts w:ascii="Courier" w:hAnsi="Courier" w:cs="Courier"/>
          <w:sz w:val="26"/>
          <w:sz-cs w:val="26"/>
          <w:spacing w:val="0"/>
          <w:color w:val="0D121F"/>
        </w:rPr>
        <w:t xml:space="preserve">adk run customer_support "I was charged twice this month, can you help?"</w:t>
      </w:r>
    </w:p>
    <w:p>
      <w:pPr>
        <w:spacing w:after="320"/>
      </w:pPr>
      <w:r>
        <w:rPr>
          <w:rFonts w:ascii=".SF NS" w:hAnsi=".SF NS" w:cs=".SF NS"/>
          <w:sz w:val="32"/>
          <w:sz-cs w:val="32"/>
          <w:b/>
          <w:spacing w:val="0"/>
          <w:color w:val="273143"/>
        </w:rPr>
        <w:t xml:space="preserve">Runway B: Interactive Web Interface Execution</w:t>
      </w:r>
    </w:p>
    <w:p>
      <w:pPr/>
      <w:r>
        <w:rPr>
          <w:rFonts w:ascii="Courier" w:hAnsi="Courier" w:cs="Courier"/>
          <w:sz w:val="26"/>
          <w:sz-cs w:val="26"/>
          <w:spacing w:val="0"/>
          <w:color w:val="0D121F"/>
        </w:rPr>
        <w:t xml:space="preserve">adk web .</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