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QA scope update — 2026-07-10 — schema and folder governance watch</w:t>
      </w:r>
    </w:p>
    <w:p w:rsidR="00000000" w:rsidDel="00000000" w:rsidP="00000000" w:rsidRDefault="00000000" w:rsidRPr="00000000" w14:paraId="00000002">
      <w:pPr>
        <w:rPr/>
      </w:pPr>
      <w:r w:rsidDel="00000000" w:rsidR="00000000" w:rsidRPr="00000000">
        <w:rPr>
          <w:rtl w:val="0"/>
        </w:rPr>
        <w:t xml:space="preserve">- Claude QA must treat ontology, schema, project scaffold and folder-purpose changes as high-priority review targets.</w:t>
      </w:r>
    </w:p>
    <w:p w:rsidR="00000000" w:rsidDel="00000000" w:rsidP="00000000" w:rsidRDefault="00000000" w:rsidRPr="00000000" w14:paraId="00000003">
      <w:pPr>
        <w:rPr/>
      </w:pPr>
      <w:r w:rsidDel="00000000" w:rsidR="00000000" w:rsidRPr="00000000">
        <w:rPr>
          <w:rtl w:val="0"/>
        </w:rPr>
        <w:t xml:space="preserve">- Claude QA must confirm that any folder-structure or schema change is logged at Fusion247 level, normally in `F247.decision-log` and `F247.project-operating-ontology`, not only inside a project-local artefact.</w:t>
      </w:r>
    </w:p>
    <w:p w:rsidR="00000000" w:rsidDel="00000000" w:rsidP="00000000" w:rsidRDefault="00000000" w:rsidRPr="00000000" w14:paraId="00000004">
      <w:pPr>
        <w:rPr/>
      </w:pPr>
      <w:r w:rsidDel="00000000" w:rsidR="00000000" w:rsidRPr="00000000">
        <w:rPr>
          <w:rtl w:val="0"/>
        </w:rPr>
        <w:t xml:space="preserve">- Claude QA must check for duplicate instruction stores. In particular, project root README/project-map documents must not duplicate ontology rules unless explicitly approved and logged.</w:t>
      </w:r>
    </w:p>
    <w:p w:rsidR="00000000" w:rsidDel="00000000" w:rsidP="00000000" w:rsidRDefault="00000000" w:rsidRPr="00000000" w14:paraId="00000005">
      <w:pPr>
        <w:rPr/>
      </w:pPr>
      <w:r w:rsidDel="00000000" w:rsidR="00000000" w:rsidRPr="00000000">
        <w:rPr>
          <w:rtl w:val="0"/>
        </w:rPr>
        <w:t xml:space="preserve">- Project-local write/session logs are permitted as audit ledgers, but Claude QA must confirm they do not become competing instructions.</w:t>
      </w:r>
    </w:p>
    <w:p w:rsidR="00000000" w:rsidDel="00000000" w:rsidP="00000000" w:rsidRDefault="00000000" w:rsidRPr="00000000" w14:paraId="00000006">
      <w:pPr>
        <w:rPr/>
      </w:pPr>
      <w:r w:rsidDel="00000000" w:rsidR="00000000" w:rsidRPr="00000000">
        <w:rPr>
          <w:rtl w:val="0"/>
        </w:rPr>
        <w:t xml:space="preserve">- For project handover, Claude QA should accept recorded verbal concurrence as sign-off evidence where the generated handover pack links to the meeting/transcript evidence; written signatures are not inherently required unless external policy demands them.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F247.skill.update-qa-claude (Rev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Purpose: mandatory external QA skill for Claude to review Fusion247 Brain build and maintenance changes made by GPT/Fusion or another AI, before Warwick accepts them as clean.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Status: Active. Created 2026-07-04. Rev 2 token-optimised in place 2026-07-08; pre-Rev2 full text archived as ZZ_superseded - F247.skill.update-qa-claude - pre-Rev2 snapshot 2026-07-08 in 08_Archive/Superseded. Owner: Warwick. Reviewer: Claude. Under review: GPT/Fusion. Change history lives in Session Log.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Trigger: Warwick says /update QA or asks Claude to QA recent Brain work. The review is then mandatory.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Role Boundaries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/update QA is a skill, not a permanent agent. It is Claude's external audit over GPT/Fusion work.</w:t>
      </w:r>
    </w:p>
    <w:p w:rsidR="00000000" w:rsidDel="00000000" w:rsidP="00000000" w:rsidRDefault="00000000" w:rsidRPr="00000000" w14:paraId="00000013">
      <w:pPr>
        <w:rPr/>
      </w:pPr>
      <w:r w:rsidDel="00000000" w:rsidR="00000000" w:rsidRPr="00000000">
        <w:rPr>
          <w:rtl w:val="0"/>
        </w:rPr>
        <w:t xml:space="preserve">- VerifiAIr remains the internal checker/fixer and knowledge integrity role; /update QA does not replace it.</w:t>
      </w:r>
    </w:p>
    <w:p w:rsidR="00000000" w:rsidDel="00000000" w:rsidP="00000000" w:rsidRDefault="00000000" w:rsidRPr="00000000" w14:paraId="00000014">
      <w:pPr>
        <w:rPr/>
      </w:pPr>
      <w:r w:rsidDel="00000000" w:rsidR="00000000" w:rsidRPr="00000000">
        <w:rPr>
          <w:rtl w:val="0"/>
        </w:rPr>
        <w:t xml:space="preserve">- Project ManagAIr remains project-specific; /update QA covers project artefacts only when they are part of a Brain structural change.</w:t>
      </w:r>
    </w:p>
    <w:p w:rsidR="00000000" w:rsidDel="00000000" w:rsidP="00000000" w:rsidRDefault="00000000" w:rsidRPr="00000000" w14:paraId="00000015">
      <w:pPr>
        <w:rPr/>
      </w:pPr>
      <w:r w:rsidDel="00000000" w:rsidR="00000000" w:rsidRPr="00000000">
        <w:rPr>
          <w:rtl w:val="0"/>
        </w:rPr>
        <w:t xml:space="preserve">- CategorisAIr must not become a downstream checker; VerifiAIr must not become source intake; GPT/Fusion must not silently alter source-of-truth hierarchy; Claude takes no corrective action without explicit authorisation.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Mandatory Checklist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Run all fifteen unless Warwick explicitly narrows scope. Claude may explore beyond this list wherever evidence, risk or dependency suggests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Change under review: what Fusion claims changed, what Warwick asked, which files were touched, and whether Session Log, Work List, decision log, Open Register or master index mention it.</w:t>
      </w:r>
    </w:p>
    <w:p w:rsidR="00000000" w:rsidDel="00000000" w:rsidP="00000000" w:rsidRDefault="00000000" w:rsidRPr="00000000" w14:paraId="0000001C">
      <w:pPr>
        <w:rPr/>
      </w:pPr>
      <w:r w:rsidDel="00000000" w:rsidR="00000000" w:rsidRPr="00000000">
        <w:rPr>
          <w:rtl w:val="0"/>
        </w:rPr>
        <w:t xml:space="preserve">2. Recently modified documents: check Fusion247 docs modified in the last 48 hours; if the list cannot be retrieved, ask for it, inspect Session Log and Work List claims, compare against Drive, and mark uncertainty. Older documents are in scope when the change touches them.</w:t>
      </w:r>
    </w:p>
    <w:p w:rsidR="00000000" w:rsidDel="00000000" w:rsidP="00000000" w:rsidRDefault="00000000" w:rsidRPr="00000000" w14:paraId="0000001D">
      <w:pPr>
        <w:rPr/>
      </w:pPr>
      <w:r w:rsidDel="00000000" w:rsidR="00000000" w:rsidRPr="00000000">
        <w:rPr>
          <w:rtl w:val="0"/>
        </w:rPr>
        <w:t xml:space="preserve">3. Core control set: /Hey Fusion.md, README (START HERE), F247 Drive Object Registry, F247.master.index, F247 Brain PRD, F247.implementation.plan, build.icor set (md, addendum A, addendum B, principles), F247.decision-log, F247 Open Register, F247 Work List, Session Log, F247.agent.registry, affected agent docs, source-classification registry. Add further documents where the control set points to them.</w:t>
      </w:r>
    </w:p>
    <w:p w:rsidR="00000000" w:rsidDel="00000000" w:rsidP="00000000" w:rsidRDefault="00000000" w:rsidRPr="00000000" w14:paraId="0000001E">
      <w:pPr>
        <w:rPr/>
      </w:pPr>
      <w:r w:rsidDel="00000000" w:rsidR="00000000" w:rsidRPr="00000000">
        <w:rPr>
          <w:rtl w:val="0"/>
        </w:rPr>
        <w:t xml:space="preserve">4. Source-of-truth hierarchy intact: for factual evidence, raw source wins; for product intent and architecture, PRD wins; for delivery route, implementation plan wins unless superseded by logged decision; for accepted changes, decision log wins; for current operational state and IDs, registry/current-state/indexes win; for history, Session Log wins. Processed notes beat chat memory; chat memory beats model recollection. The PRD is protected: no watering down, no silent change, Warwick approval required for any PRD change.</w:t>
      </w:r>
    </w:p>
    <w:p w:rsidR="00000000" w:rsidDel="00000000" w:rsidP="00000000" w:rsidRDefault="00000000" w:rsidRPr="00000000" w14:paraId="0000001F">
      <w:pPr>
        <w:rPr/>
      </w:pPr>
      <w:r w:rsidDel="00000000" w:rsidR="00000000" w:rsidRPr="00000000">
        <w:rPr>
          <w:rtl w:val="0"/>
        </w:rPr>
        <w:t xml:space="preserve">5. Register hygiene: changes reflected in master index, decision log, Work List, Open Register, Session Log, agent registry and source-classification registry as appropriate.</w:t>
      </w:r>
    </w:p>
    <w:p w:rsidR="00000000" w:rsidDel="00000000" w:rsidP="00000000" w:rsidRDefault="00000000" w:rsidRPr="00000000" w14:paraId="00000020">
      <w:pPr>
        <w:rPr/>
      </w:pPr>
      <w:r w:rsidDel="00000000" w:rsidR="00000000" w:rsidRPr="00000000">
        <w:rPr>
          <w:rtl w:val="0"/>
        </w:rPr>
        <w:t xml:space="preserve">6. Agent and skill boundary drift (see Role Boundaries above).</w:t>
      </w:r>
    </w:p>
    <w:p w:rsidR="00000000" w:rsidDel="00000000" w:rsidP="00000000" w:rsidRDefault="00000000" w:rsidRPr="00000000" w14:paraId="00000021">
      <w:pPr>
        <w:rPr/>
      </w:pPr>
      <w:r w:rsidDel="00000000" w:rsidR="00000000" w:rsidRPr="00000000">
        <w:rPr>
          <w:rtl w:val="0"/>
        </w:rPr>
        <w:t xml:space="preserve">7. Temp/superseded/rejected hygiene: duplicate active control docs, live temp docs after promotion, rejected docs appearing active, unarchived originals, conflicting IDs, stale README or index entries.</w:t>
      </w:r>
    </w:p>
    <w:p w:rsidR="00000000" w:rsidDel="00000000" w:rsidP="00000000" w:rsidRDefault="00000000" w:rsidRPr="00000000" w14:paraId="00000022">
      <w:pPr>
        <w:rPr/>
      </w:pPr>
      <w:r w:rsidDel="00000000" w:rsidR="00000000" w:rsidRPr="00000000">
        <w:rPr>
          <w:rtl w:val="0"/>
        </w:rPr>
        <w:t xml:space="preserve">8. PRD alignment verdict: supports, neutral, risk, or conflict, plus whether Warwick approval is required.</w:t>
      </w:r>
    </w:p>
    <w:p w:rsidR="00000000" w:rsidDel="00000000" w:rsidP="00000000" w:rsidRDefault="00000000" w:rsidRPr="00000000" w14:paraId="00000023">
      <w:pPr>
        <w:rPr/>
      </w:pPr>
      <w:r w:rsidDel="00000000" w:rsidR="00000000" w:rsidRPr="00000000">
        <w:rPr>
          <w:rtl w:val="0"/>
        </w:rPr>
        <w:t xml:space="preserve">9. Best practice exploration: improvement suggestions (auditability, governance, ownership, schema consistency, maintainability, handoff clarity, deduplication, approval gates, myPKA migration), kept separate from non-conformances.</w:t>
      </w:r>
    </w:p>
    <w:p w:rsidR="00000000" w:rsidDel="00000000" w:rsidP="00000000" w:rsidRDefault="00000000" w:rsidRPr="00000000" w14:paraId="00000024">
      <w:pPr>
        <w:rPr/>
      </w:pPr>
      <w:r w:rsidDel="00000000" w:rsidR="00000000" w:rsidRPr="00000000">
        <w:rPr>
          <w:rtl w:val="0"/>
        </w:rPr>
        <w:t xml:space="preserve">10. Folder hygiene: sweep the Brain tree via parentId queries (not title search alone) for duplicate or case/hyphenation variant folders, empty duplicates of live folders, scaffolds with no Session Log entry, and folders contradicting the registry. State which twin holds content so merge direction is evidence based. Claude does not delete, merge or rename folders under this skill.</w:t>
      </w:r>
    </w:p>
    <w:p w:rsidR="00000000" w:rsidDel="00000000" w:rsidP="00000000" w:rsidRDefault="00000000" w:rsidRPr="00000000" w14:paraId="00000025">
      <w:pPr>
        <w:rPr/>
      </w:pPr>
      <w:r w:rsidDel="00000000" w:rsidR="00000000" w:rsidRPr="00000000">
        <w:rPr>
          <w:rtl w:val="0"/>
        </w:rPr>
        <w:t xml:space="preserve">11. Link and reference verification: resolve every registry and master index link by document ID; report broken links, superseded targets, title mismatches, and unregistered documents referenced by control docs.</w:t>
      </w:r>
    </w:p>
    <w:p w:rsidR="00000000" w:rsidDel="00000000" w:rsidP="00000000" w:rsidRDefault="00000000" w:rsidRPr="00000000" w14:paraId="00000026">
      <w:pPr>
        <w:rPr/>
      </w:pPr>
      <w:r w:rsidDel="00000000" w:rsidR="00000000" w:rsidRPr="00000000">
        <w:rPr>
          <w:rtl w:val="0"/>
        </w:rPr>
        <w:t xml:space="preserve">12. Fabricated reference check: verify named projects, clients, folders and documents actually exist in Drive. Worked examples must be labelled as examples and must not use realistic names. Report any unverifiable entity with every document it appears in.</w:t>
      </w:r>
    </w:p>
    <w:p w:rsidR="00000000" w:rsidDel="00000000" w:rsidP="00000000" w:rsidRDefault="00000000" w:rsidRPr="00000000" w14:paraId="00000027">
      <w:pPr>
        <w:rPr/>
      </w:pPr>
      <w:r w:rsidDel="00000000" w:rsidR="00000000" w:rsidRPr="00000000">
        <w:rPr>
          <w:rtl w:val="0"/>
        </w:rPr>
        <w:t xml:space="preserve">13. Unlogged change detection, both directions: Session Log claims vs Drive, and Drive changes in the window vs Session Log. Any structural change with no log entry is a major non-conformance.</w:t>
      </w:r>
    </w:p>
    <w:p w:rsidR="00000000" w:rsidDel="00000000" w:rsidP="00000000" w:rsidRDefault="00000000" w:rsidRPr="00000000" w14:paraId="00000028">
      <w:pPr>
        <w:rPr/>
      </w:pPr>
      <w:r w:rsidDel="00000000" w:rsidR="00000000" w:rsidRPr="00000000">
        <w:rPr>
          <w:rtl w:val="0"/>
        </w:rPr>
        <w:t xml:space="preserve">14. Connector verification: at run start confirm Zapier MCP and other required connectors are live; report any blocked write naming the specific tool and permission; never work around a block silently.</w:t>
      </w:r>
    </w:p>
    <w:p w:rsidR="00000000" w:rsidDel="00000000" w:rsidP="00000000" w:rsidRDefault="00000000" w:rsidRPr="00000000" w14:paraId="00000029">
      <w:pPr>
        <w:rPr/>
      </w:pPr>
      <w:r w:rsidDel="00000000" w:rsidR="00000000" w:rsidRPr="00000000">
        <w:rPr>
          <w:rtl w:val="0"/>
        </w:rPr>
        <w:t xml:space="preserve">15. Output location: QA reports (F247.review.*) file to 00_System/Governance/Reviews/; QA candidates file to 00_System/Governance/Reviews/QA-Candidates-Archive/; never to Drive root. Resolve the destination folder ID via the registry or parentId search before creating. Register every QA output in the master index Document Register with path and ID. If the destination cannot be confirmed, stop and ask.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Finding Classes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Critical: risks corrupting the Brain, contradicting the PRD, losing provenance, silently changing hierarchy, damaging control docs, or major routing/index drift.</w:t>
      </w:r>
    </w:p>
    <w:p w:rsidR="00000000" w:rsidDel="00000000" w:rsidP="00000000" w:rsidRDefault="00000000" w:rsidRPr="00000000" w14:paraId="0000002E">
      <w:pPr>
        <w:rPr/>
      </w:pPr>
      <w:r w:rsidDel="00000000" w:rsidR="00000000" w:rsidRPr="00000000">
        <w:rPr>
          <w:rtl w:val="0"/>
        </w:rPr>
        <w:t xml:space="preserve">- Major: material inconsistency, missing register update, unclear ownership, stale routing, duplicated active docs, boundary confusion.</w:t>
      </w:r>
    </w:p>
    <w:p w:rsidR="00000000" w:rsidDel="00000000" w:rsidP="00000000" w:rsidRDefault="00000000" w:rsidRPr="00000000" w14:paraId="0000002F">
      <w:pPr>
        <w:rPr/>
      </w:pPr>
      <w:r w:rsidDel="00000000" w:rsidR="00000000" w:rsidRPr="00000000">
        <w:rPr>
          <w:rtl w:val="0"/>
        </w:rPr>
        <w:t xml:space="preserve">- Minor: low-risk cleanup such as stale wording, missing backlink, unclear status, formatting.</w:t>
      </w:r>
    </w:p>
    <w:p w:rsidR="00000000" w:rsidDel="00000000" w:rsidP="00000000" w:rsidRDefault="00000000" w:rsidRPr="00000000" w14:paraId="00000030">
      <w:pPr>
        <w:rPr/>
      </w:pPr>
      <w:r w:rsidDel="00000000" w:rsidR="00000000" w:rsidRPr="00000000">
        <w:rPr>
          <w:rtl w:val="0"/>
        </w:rPr>
        <w:t xml:space="preserve">- Observation: useful note, no action required.</w:t>
      </w:r>
    </w:p>
    <w:p w:rsidR="00000000" w:rsidDel="00000000" w:rsidP="00000000" w:rsidRDefault="00000000" w:rsidRPr="00000000" w14:paraId="00000031">
      <w:pPr>
        <w:rPr/>
      </w:pPr>
      <w:r w:rsidDel="00000000" w:rsidR="00000000" w:rsidRPr="00000000">
        <w:rPr>
          <w:rtl w:val="0"/>
        </w:rPr>
        <w:t xml:space="preserve">- Improvement opportunity: suggestion for better structure or governance.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All non-conformances are raised as remedial actions with evidence, owner and priority. Claude fixes nothing unless Warwick explicitly instructs that specific fix.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Report Format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QA Status (Pass / Pass with observations / Pass with remedials / Fail); Scope Reviewed; Control Set Checked; Findings by class; PRD Alignment verdict with approval flag; Remedial Actions (action, owner, priority, target doc); QA Log Entry.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Logging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every run append a short-form entry to Session Log: date, reviewer, scope, status, documents checked, key findings, remedials raised, action taken (log only unless Warwick approved fixes). Detailed findings belong in the report and, after approval, in Work List, Open Register or decision log. Never hide findings in the log.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Permissions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Default: read, report, log only. Claude may read and compare documents, search recent files, inspect registers, identify inconsistencies, propose remedials, and add the QA log entry. Claude shall not silently fix documents, rewrite the PRD, promote candidates, delete files, alter decision status, close remedials, rewrite agent boundaries, change templates or schemas, or update control docs beyond the log entry, unless Warwick explicitly asks for that specific action.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Escalate to Warwick before acting when: the PRD may need changing; core control docs conflict; a promotion, deletion or archive is needed; a decision status changes; an agent boundary needs redefining; a schema or template needs altering; or a remedial affects migration or the source-of-truth hierarchy.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Checklist Addition (2026-07-09)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16. Manifest conformance: check the Manifest and Structural Spec tabs of the F247 Drive Object Registry. Verify no writes occurred in protected paths without the required snapshot and prior Session Log entry; verify the folder tree matches the Structural Spec canonical list and violates no anti-pattern row; verify structural Session Log entries state the resulting Brain version. Any deviation is a non-conformance at the severity the Manifest rule implies.</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