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2nokzrbwjh7" w:id="0"/>
      <w:bookmarkEnd w:id="0"/>
      <w:r w:rsidDel="00000000" w:rsidR="00000000" w:rsidRPr="00000000">
        <w:rPr>
          <w:rtl w:val="0"/>
        </w:rPr>
        <w:t xml:space="preserve">build.icor.md — Addendum A: verified against the source repository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zo4rxuynp6" w:id="1"/>
      <w:bookmarkEnd w:id="1"/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Addendum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build.icor.md</w:t>
      </w:r>
      <w:r w:rsidDel="00000000" w:rsidR="00000000" w:rsidRPr="00000000">
        <w:rPr>
          <w:rtl w:val="0"/>
        </w:rPr>
        <w:t xml:space="preserve"> (v0.1) — source-repo verification pass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Status: To be merged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build.icor.md</w:t>
      </w:r>
      <w:r w:rsidDel="00000000" w:rsidR="00000000" w:rsidRPr="00000000">
        <w:rPr>
          <w:rtl w:val="0"/>
        </w:rPr>
        <w:t xml:space="preserve"> by Fusion, then this file archived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Created: 2026-07-03 by Claude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quality: Direct source — official public repository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github.com/myICOR/myPKA</w:t>
      </w:r>
      <w:r w:rsidDel="00000000" w:rsidR="00000000" w:rsidRPr="00000000">
        <w:rPr>
          <w:rtl w:val="0"/>
        </w:rPr>
        <w:t xml:space="preserve"> (README, latest release v2.1.2; a v3.0.0 all-in-one bundle also exists via Releases/membership)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Merge instruction: fold sections A1–A6 into build.icor.md sections 3–7; supersede any conflicting v0.1 statements; log in Session Log.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69q5s7ej8brw" w:id="2"/>
      <w:bookmarkEnd w:id="2"/>
      <w:r w:rsidDel="00000000" w:rsidR="00000000" w:rsidRPr="00000000">
        <w:rPr>
          <w:rtl w:val="0"/>
        </w:rPr>
        <w:t xml:space="preserve">A0. Headline finding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myPKA scaffold is fully public on GitHub under CC BY-NC-SA 4.0. The transcripts are no longer the primary evidence — the repository is. Every agent contract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Team/&lt;Name&gt;/AGENTS.md</w:t>
      </w:r>
      <w:r w:rsidDel="00000000" w:rsidR="00000000" w:rsidRPr="00000000">
        <w:rPr>
          <w:rtl w:val="0"/>
        </w:rPr>
        <w:t xml:space="preserve">), SOP, workstream, guideline and template is readable as plain markdown files. This addendum corrects and extends build.icor.md v0.1 from that direct source.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bgj6cu3qoq7" w:id="3"/>
      <w:bookmarkEnd w:id="3"/>
      <w:r w:rsidDel="00000000" w:rsidR="00000000" w:rsidRPr="00000000">
        <w:rPr>
          <w:rtl w:val="0"/>
        </w:rPr>
        <w:t xml:space="preserve">A1. Corrected base team (v0.1 understated it)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 scaffold ships SIX specialists, not three-plus-hired: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Larry</w:t>
      </w:r>
      <w:r w:rsidDel="00000000" w:rsidR="00000000" w:rsidRPr="00000000">
        <w:rPr>
          <w:rtl w:val="0"/>
        </w:rPr>
        <w:t xml:space="preserve"> — Orchestrator. Iron rule: never executes specialist work. Also holds three named side-duties: Librarian (wiki hygiene, fixes broken wikilinks, enforces the SSOT "Golden Rule"), Session-Log Author (daily log of what the team did), and Task Walker (surfaces open tasks at session start).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Nolan</w:t>
      </w:r>
      <w:r w:rsidDel="00000000" w:rsidR="00000000" w:rsidRPr="00000000">
        <w:rPr>
          <w:rtl w:val="0"/>
        </w:rPr>
        <w:t xml:space="preserve"> — Talent Acquisition. Owns SOP-001 (hiring). Briefs Pax for research, drafts the contract, validates against SOP, requires owner sign-off before roster changes.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Pax</w:t>
      </w:r>
      <w:r w:rsidDel="00000000" w:rsidR="00000000" w:rsidRPr="00000000">
        <w:rPr>
          <w:rtl w:val="0"/>
        </w:rPr>
        <w:t xml:space="preserve"> — Deep Research. Triangulated, source-cited briefs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Deliverables/</w:t>
      </w:r>
      <w:r w:rsidDel="00000000" w:rsidR="00000000" w:rsidRPr="00000000">
        <w:rPr>
          <w:rtl w:val="0"/>
        </w:rPr>
        <w:t xml:space="preserve">; "allergic to a single-source answer."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Penn</w:t>
      </w:r>
      <w:r w:rsidDel="00000000" w:rsidR="00000000" w:rsidRPr="00000000">
        <w:rPr>
          <w:rtl w:val="0"/>
        </w:rPr>
        <w:t xml:space="preserve"> — Journal Writer / capture filer. Processes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 Inbox/</w:t>
      </w:r>
      <w:r w:rsidDel="00000000" w:rsidR="00000000" w:rsidRPr="00000000">
        <w:rPr>
          <w:rtl w:val="0"/>
        </w:rPr>
        <w:t xml:space="preserve"> drops (screenshots, voice memos, cards, braindumps)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PKM/</w:t>
      </w:r>
      <w:r w:rsidDel="00000000" w:rsidR="00000000" w:rsidRPr="00000000">
        <w:rPr>
          <w:rtl w:val="0"/>
        </w:rPr>
        <w:t xml:space="preserve"> with wikilinks. </w:t>
      </w:r>
      <w:r w:rsidDel="00000000" w:rsidR="00000000" w:rsidRPr="00000000">
        <w:rPr>
          <w:b w:val="1"/>
          <w:bCs w:val="1"/>
          <w:rtl w:val="0"/>
        </w:rPr>
        <w:t xml:space="preserve">Direct counterpart of CategorisAIr.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Mack</w:t>
      </w:r>
      <w:r w:rsidDel="00000000" w:rsidR="00000000" w:rsidRPr="00000000">
        <w:rPr>
          <w:rtl w:val="0"/>
        </w:rPr>
        <w:t xml:space="preserve"> — Automation &amp; Integration. MCP servers, APIs, webhooks, OAuth; credentials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never in code; lands external bytes then hands to Silas.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Database Architect. Runs external imports, audits frontmatter against GL-002, catches schema drift, runs the markdown→SQLite conversion (SOP-002). "Never invents fields, never silently rewrites content." Design trio (Iris, Charta, Pixel) moved to an optional Designer Expansion Pack in v2.0.0 — the maintainers themselves de-bloated the base roster. Validates F247's "resist hiring agents" stance.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gnsz0fmmly40" w:id="4"/>
      <w:bookmarkEnd w:id="4"/>
      <w:r w:rsidDel="00000000" w:rsidR="00000000" w:rsidRPr="00000000">
        <w:rPr>
          <w:rtl w:val="0"/>
        </w:rPr>
        <w:t xml:space="preserve">A2. Task system (concrete mechanism, new)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 Knowledge/tasks/</w:t>
      </w:r>
      <w:r w:rsidDel="00000000" w:rsidR="00000000" w:rsidRPr="00000000">
        <w:rPr>
          <w:rtl w:val="0"/>
        </w:rPr>
        <w:t xml:space="preserve"> with state-as-folder-location: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in-progress/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done/&lt;YYYY&gt;/&lt;MM&gt;/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cancelled/&lt;YYYY&gt;/&lt;MM&gt;/</w:t>
      </w:r>
      <w:r w:rsidDel="00000000" w:rsidR="00000000" w:rsidRPr="00000000">
        <w:rPr>
          <w:rtl w:val="0"/>
        </w:rPr>
        <w:t xml:space="preserve">). Each task is a small markdown file; YAML frontmatter records assignee, purpose, applicable SOP, parent workstream, originating session log, related life entry, and which journal entries the assignee must re-read first. Larry walks open/in-progress at every session start before doing anything else. Candidate future upgrade path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F247.task-ledger</w:t>
      </w:r>
      <w:r w:rsidDel="00000000" w:rsidR="00000000" w:rsidRPr="00000000">
        <w:rPr>
          <w:rtl w:val="0"/>
        </w:rPr>
        <w:t xml:space="preserve"> at Git migration (file-per-task supersedes single-ledger — currently an F247 open question, this is the reference's answer).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zuh3ekgn72j" w:id="5"/>
      <w:bookmarkEnd w:id="5"/>
      <w:r w:rsidDel="00000000" w:rsidR="00000000" w:rsidRPr="00000000">
        <w:rPr>
          <w:rtl w:val="0"/>
        </w:rPr>
        <w:t xml:space="preserve">A3. Agent memory model (corrects build.icor.md v0.1 §6.6)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v0.1 claimed the reference uses "self-evolving agents." Wrong. The reference separates: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per agent): stable; changed only deliberately via realignment.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Team/&lt;Name&gt;/journal/</w:t>
      </w:r>
      <w:r w:rsidDel="00000000" w:rsidR="00000000" w:rsidRPr="00000000">
        <w:rPr>
          <w:rtl w:val="0"/>
        </w:rPr>
        <w:t xml:space="preserve">): additive durable insights, re-read when a task references them. Learning compounds without contracts mutating. This VALIDATES Warwick's versioned-static-instructions decision — the reference architecture agrees. Candidate addition for F247: an additive per-agent "lessons" section or journal doc alongside each agent definition, distinct from the contract.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8a4jwgi0ub72" w:id="6"/>
      <w:bookmarkEnd w:id="6"/>
      <w:r w:rsidDel="00000000" w:rsidR="00000000" w:rsidRPr="00000000">
        <w:rPr>
          <w:rtl w:val="0"/>
        </w:rPr>
        <w:t xml:space="preserve">A4. Knowledge structure taxonomy (new, answers an open F247 question)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 Knowledge/SOPs/</w:t>
      </w:r>
      <w:r w:rsidDel="00000000" w:rsidR="00000000" w:rsidRPr="00000000">
        <w:rPr>
          <w:rtl w:val="0"/>
        </w:rPr>
        <w:t xml:space="preserve"> = atomic procedures.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Workstreams/</w:t>
      </w:r>
      <w:r w:rsidDel="00000000" w:rsidR="00000000" w:rsidRPr="00000000">
        <w:rPr>
          <w:rtl w:val="0"/>
        </w:rPr>
        <w:t xml:space="preserve"> = multi-agent orchestrated flows.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Guidelines/</w:t>
      </w:r>
      <w:r w:rsidDel="00000000" w:rsidR="00000000" w:rsidRPr="00000000">
        <w:rPr>
          <w:rtl w:val="0"/>
        </w:rPr>
        <w:t xml:space="preserve"> = static reference (e.g., GL-002 frontmatter conventions).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 shape: structured data in YAML frontmatter (canonical schemas in GL-002); narrative in body. Frontmatter feeds both the interface Properties view and the SQLite migration.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is a direct candidate answer to F247's open question "what is the minimum CategorisAIr metadata schema"</w:t>
      </w:r>
      <w:r w:rsidDel="00000000" w:rsidR="00000000" w:rsidRPr="00000000">
        <w:rPr>
          <w:rtl w:val="0"/>
        </w:rPr>
        <w:t xml:space="preserve"> — adopt frontmatter-style structured metadata blocks in WIKI notes now (even in Drive as a consistent header block), so SQLite/Obsidian migration reads them for free.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WS-002-import-external-knowledge-base</w:t>
      </w:r>
      <w:r w:rsidDel="00000000" w:rsidR="00000000" w:rsidRPr="00000000">
        <w:rPr>
          <w:rtl w:val="0"/>
        </w:rPr>
        <w:t xml:space="preserve">: a shipped workstream for importing Notion/Obsidian/Roam/Heptabase/Evernote exports — extract entities, normalise wikilinks, file correctly, never overwrite without approval. </w:t>
      </w:r>
      <w:r w:rsidDel="00000000" w:rsidR="00000000" w:rsidRPr="00000000">
        <w:rPr>
          <w:b w:val="1"/>
          <w:bCs w:val="1"/>
          <w:rtl w:val="0"/>
        </w:rPr>
        <w:t xml:space="preserve">The exact pattern for Warwick's planned ChatGPT-history import: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WS: import ChatGPT export archive</w:t>
      </w:r>
      <w:r w:rsidDel="00000000" w:rsidR="00000000" w:rsidRPr="00000000">
        <w:rPr>
          <w:b w:val="1"/>
          <w:bCs w:val="1"/>
          <w:rtl w:val="0"/>
        </w:rPr>
        <w:t xml:space="preserve"> workstream is the bulk mechanism,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/update fusion</w:t>
      </w:r>
      <w:r w:rsidDel="00000000" w:rsidR="00000000" w:rsidRPr="00000000">
        <w:rPr>
          <w:b w:val="1"/>
          <w:bCs w:val="1"/>
          <w:rtl w:val="0"/>
        </w:rPr>
        <w:t xml:space="preserve"> as the per-chat manual variant.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SOP-002-convert-mypka-to-sqlite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the markdown→SQLite conversion ships as a paste-able prompt. F247's deferred SQLite layer has a ready-made reference implementation.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yerempak9amv" w:id="7"/>
      <w:bookmarkEnd w:id="7"/>
      <w:r w:rsidDel="00000000" w:rsidR="00000000" w:rsidRPr="00000000">
        <w:rPr>
          <w:rtl w:val="0"/>
        </w:rPr>
        <w:t xml:space="preserve">A5. Portability &amp; upgrade discipline (new principles worth adopting)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at root is the single source of truth for team behaviour;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ADAPTER-PROMPT.md</w:t>
      </w:r>
      <w:r w:rsidDel="00000000" w:rsidR="00000000" w:rsidRPr="00000000">
        <w:rPr>
          <w:rtl w:val="0"/>
        </w:rPr>
        <w:t xml:space="preserve"> generates a tool-specific pointer file (CLAUDE.md, GEMINI.md, …) — the model-agnostic mechanism, stated as working with Claude Code, Codex CLI, Gemini CLI, Cursor, ChatGPT, Obsidian+plugin.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"The folder is the database": markdown readable without AI; frontmatter = machine layer; wikilinks = navigation layer; any one is enough to act.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"Additive upgrades only": migrations ship as numbered, idempotent, auditable plain-text recipes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CHANGELOG-MIGRATION.md</w:t>
      </w:r>
      <w:r w:rsidDel="00000000" w:rsidR="00000000" w:rsidRPr="00000000">
        <w:rPr>
          <w:rtl w:val="0"/>
        </w:rPr>
        <w:t xml:space="preserve">) plus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validation-script.sh</w:t>
      </w:r>
      <w:r w:rsidDel="00000000" w:rsidR="00000000" w:rsidRPr="00000000">
        <w:rPr>
          <w:rtl w:val="0"/>
        </w:rPr>
        <w:t xml:space="preserve"> that exits 0 when structure is sound. </w:t>
      </w:r>
      <w:r w:rsidDel="00000000" w:rsidR="00000000" w:rsidRPr="00000000">
        <w:rPr>
          <w:b w:val="1"/>
          <w:bCs w:val="1"/>
          <w:rtl w:val="0"/>
        </w:rPr>
        <w:t xml:space="preserve">This is the formalised version of the temp-copy/promotion/QA workflow F247 improvised this week — adopt recipe + validation as the standard for all future controlled-doc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"Continuity over ceremony. No lifecycle theater."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uyhialud57ae" w:id="8"/>
      <w:bookmarkEnd w:id="8"/>
      <w:r w:rsidDel="00000000" w:rsidR="00000000" w:rsidRPr="00000000">
        <w:rPr>
          <w:rtl w:val="0"/>
        </w:rPr>
        <w:t xml:space="preserve">A6. Licensing and access notes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Repo: public, free. License CC BY-NC-SA 4.0 (personal/non-commercial, attribution, share-alike; commercial licensing via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contact@myicor.com</w:t>
        </w:r>
      </w:hyperlink>
      <w:r w:rsidDel="00000000" w:rsidR="00000000" w:rsidRPr="00000000">
        <w:rPr>
          <w:rtl w:val="0"/>
        </w:rPr>
        <w:t xml:space="preserve">). Trademarks: ICOR, Paperless Movement (registered); myICOR, myPKA (common-law).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Free scaffold is described by the maintainers as "genuinely complete." Membership (AI Library) adds: expansion packs (App Developer: Felix/Vex/Vera; Designer: Iris/Charta/Pixel; Marketing; Customer Support; Bookkeeping; Slack; connectors for Notion/Readwise/Linear), Obsidian optimisations, courses (the WHY), office hours.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Implication for F247: since F247 processes work/client material (Bellrock), keep the myPKA scaffold itself for personal-system use and treat F247's own documents as the commercial-safe layer; revisit licensing if the scaffold is ever used directly for business delivery.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5izxnprn6q8p" w:id="9"/>
      <w:bookmarkEnd w:id="9"/>
      <w:r w:rsidDel="00000000" w:rsidR="00000000" w:rsidRPr="00000000">
        <w:rPr>
          <w:rtl w:val="0"/>
        </w:rPr>
        <w:t xml:space="preserve">A7. Requirement deltas for build.icor.md §4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Amend R7: hiring requires owner sign-off before roster changes (explicit in Nolan's contract).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R24: per-agent additive journals distinct from contracts (learning without mutation).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R25: task-as-file state machine with provenance frontmatter, walked at session start.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R26: SOP / Workstream / Guideline taxonomy for team knowledge.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R27: YAML frontmatter as the machine-readable layer with a canonical schema guideline.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R28: import workstreams for external knowledge bases (incl. chat-export archives).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R29: additive-only upgrades via auditable plain-text migration recipes plus validation script.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ntact@myico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