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geydd4odwvk" w:id="0"/>
      <w:bookmarkEnd w:id="0"/>
      <w:r w:rsidDel="00000000" w:rsidR="00000000" w:rsidRPr="00000000">
        <w:rPr>
          <w:rtl w:val="0"/>
        </w:rPr>
        <w:t xml:space="preserve">build.icor.md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ca4s77jmndvz" w:id="1"/>
      <w:bookmarkEnd w:id="1"/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Document title: build.icor.md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Type: Reference build specification — ICOR-style AI-native PKM system ("My PKA" pattern)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Status: Draft reference for comparison against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F247 Brain PRD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Version: v0.1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date: 2026-07-03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Created by: Claude (external reviewer/QA role)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Review status: AI-created at Warwick's request; requires Warwick review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Knowledge maturity: Seed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Location note: intentionally at Google Drive root for the comparison exercise; Fusion may file it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00_System/governance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03_Knowledge/architecture</w:t>
      </w:r>
      <w:r w:rsidDel="00000000" w:rsidR="00000000" w:rsidRPr="00000000">
        <w:rPr>
          <w:rtl w:val="0"/>
        </w:rPr>
        <w:t xml:space="preserve"> afterwards and update the master index.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sj2b3if4jk7" w:id="2"/>
      <w:bookmarkEnd w:id="2"/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Primary sources (Direct): Drive transcripts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 ICOR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 AI.team.setup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 Agentic OS and Planning.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 Zapier MCP.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Transcript.network.chuck.hermes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Secondary sources (Verified via web, 2026-07-03): Paperless Movement / myICOR public materials confirming ICOR = Input, Control, Output, Refine; four quadrants (PKM, PPM, BKM, BPM); workstreams vs routines; tool-agnostic principle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Background (Reconstructed from model knowledge — treat as Needs Verification where not corroborated above)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Processed by: Claude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Evidence quality: Mixed — each section is grounded in the transcripts unless marked otherwise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b9sa1v5a8gdo" w:id="3"/>
      <w:bookmarkEnd w:id="3"/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document reconstructs, as a build specification, the ICOR-style AI-native personal knowledge system demonstrated in Tom Solid's "My PKA" videos. It exists so Fusion247 can be compared against a complete reference implementation: what the target system actually consists of, which requirements it implies, where F247 already matches, where it has gaps, and where it deliberately exceeds the reference.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is a reference document, not a decision document. Anything here that F247 might adopt must go through the decision log as a candidate first.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f1nfa7r39mwl" w:id="4"/>
      <w:bookmarkEnd w:id="4"/>
      <w:r w:rsidDel="00000000" w:rsidR="00000000" w:rsidRPr="00000000">
        <w:rPr>
          <w:rtl w:val="0"/>
        </w:rPr>
        <w:t xml:space="preserve">2. The ICOR methodology (the "why" layer)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ICOR = </w:t>
      </w:r>
      <w:r w:rsidDel="00000000" w:rsidR="00000000" w:rsidRPr="00000000">
        <w:rPr>
          <w:b w:val="1"/>
          <w:bCs w:val="1"/>
          <w:rtl w:val="0"/>
        </w:rPr>
        <w:t xml:space="preserve">Input, Control, Output, Refine</w:t>
      </w:r>
      <w:r w:rsidDel="00000000" w:rsidR="00000000" w:rsidRPr="00000000">
        <w:rPr>
          <w:rtl w:val="0"/>
        </w:rPr>
        <w:t xml:space="preserve">. A tool-agnostic productivity methodology by Tom Solid (Dr. Thomas Roedl) and Paco Cantero of the Paperless Movement.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Core tenets relevant to this build: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Workflows and processes over tools. Tools are replaceable; the methodology is the durable asset. (Directly parallel to F247's "the Brain is the permanent asset, models come and go.")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Four quadrants: Personal Knowledge Management (PKM), Personal Project Management (PPM), Business Knowledge Management (BKM), Business Project Management (BPM). Personal and business are kept distinct; knowledge and execution are kept distinct.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four stages form a loop: capture everything relevant (Input), decide and prioritise (Control), produce and act (Output), then improve the system itself (Refine).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Workstreams: precisely defined recurring work with consistent expected output, taught to the system so it improves with repetition. Distinct from one-off projects and from routines.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"My Life" concept: goals, habits and key elements as first-class entities the system tracks and links against.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"Outer world" vs own thinking: external content (YouTube, X, articles) is noise-heavy input requiring signal extraction, and is kept separate from self-generated thought. Functionally replaces a read-later app.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sobne8kw8e96" w:id="5"/>
      <w:bookmarkEnd w:id="5"/>
      <w:r w:rsidDel="00000000" w:rsidR="00000000" w:rsidRPr="00000000">
        <w:rPr>
          <w:rtl w:val="0"/>
        </w:rPr>
        <w:t xml:space="preserve">3. The My PKA scaffold (the "what" layer — reference implementation)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c81zuabmulo" w:id="6"/>
      <w:bookmarkEnd w:id="6"/>
      <w:r w:rsidDel="00000000" w:rsidR="00000000" w:rsidRPr="00000000">
        <w:rPr>
          <w:rtl w:val="0"/>
        </w:rPr>
        <w:t xml:space="preserve">3.1 Foundation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single local folder is the entire system. Everything lives in it.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Markdown files with Obsidian-style wikilinks as the canonical knowledge format; folder is directly openable in Obsidian.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Git pre-installed in the folder: every change versioned, rollback available.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SQLite database as a companion layer over the markdown — rebuildable at any time, powers fast connections and the visual interface. Explicitly not the source of truth.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Model-agnostic: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</w:t>
      </w:r>
      <w:r w:rsidDel="00000000" w:rsidR="00000000" w:rsidRPr="00000000">
        <w:rPr>
          <w:rtl w:val="0"/>
        </w:rPr>
        <w:t xml:space="preserve"> folder exists for Claude Code, but the operating knowledge lives in ordinary folders/files readable by Claude, Gemini or Codex.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4gdjze9bowgm" w:id="7"/>
      <w:bookmarkEnd w:id="7"/>
      <w:r w:rsidDel="00000000" w:rsidR="00000000" w:rsidRPr="00000000">
        <w:rPr>
          <w:rtl w:val="0"/>
        </w:rPr>
        <w:t xml:space="preserve">3.2 Agent layer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One orchestrator agent (reference name "Larry") defined in a minimal root CLAUDE.md — deliberately only a few lines, pointing to where team information lives. No up-front token loading.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Specialists load on demand and run as subagents in their own context windows. The orchestrator's context stays small; work runs in parallel; multiple orchestrator instances can run simultaneously.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Core trio out of the box: Orchestrator (routing, single point of contact), HR agent ("Nolan" — hires, onboards and realigns agents), Researcher ("Pax" — finds specialist knowledge online for new agent design).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Hiring workflow: user states a need → orchestrator checks team roster → if no specialist exists, HR agent + researcher design one → new agent added to team folder and registry → orchestrator routes future matching work to it.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Each agent is a folder containing its agent definition (agents.md), context files and install/onboarding material. Onboarding questions customise the agent to the user (deliverable location, formats, design language, boundaries).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Realignment by instruction: misbehaviour is corrected by updating the agent's documentation ("Charter is not allowed to do research; that is Pax's lane"), not by re-prompting each time.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Scaffold ships with 12 agents; mature reference system runs ~48 highly specialised ones.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3etrba584aak" w:id="8"/>
      <w:bookmarkEnd w:id="8"/>
      <w:r w:rsidDel="00000000" w:rsidR="00000000" w:rsidRPr="00000000">
        <w:rPr>
          <w:rtl w:val="0"/>
        </w:rPr>
        <w:t xml:space="preserve">3.3 Memory and maintenance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Persistent memory through files: daily journaling and logging, session learning written to disk, so agents "grow" across sessions.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persistence: open tasks at session close are recorded so nothing falls through the cracks.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close session</w:t>
      </w:r>
      <w:r w:rsidDel="00000000" w:rsidR="00000000" w:rsidRPr="00000000">
        <w:rPr>
          <w:rtl w:val="0"/>
        </w:rPr>
        <w:t xml:space="preserve"> command (the maintenance heartbeat): regenerates the SQLite database, verifies/repairs connections, archives inboxes, performs cleanup. User-extensible ("add X to close session"). Recommended to run regularly; the system reminds the user.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tg2wcqgkjqob" w:id="9"/>
      <w:bookmarkEnd w:id="9"/>
      <w:r w:rsidDel="00000000" w:rsidR="00000000" w:rsidRPr="00000000">
        <w:rPr>
          <w:rtl w:val="0"/>
        </w:rPr>
        <w:t xml:space="preserve">3.4 Input/Output surfaces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Team inbox: drag-and-drop landing zone for anything (scans, files, screenshots) that AI then processes.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Deliverables inbox: where agents place finished work for the owner to review.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Outer-world capture: external content saved and processed separately from own notes (read-later replacement).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External connections: task managers (e.g., Todoist via API key), calendar, health data, money/transactions app — each connected so AI can cross-reference (e.g., invoice scanned → matched to contract → checked against transactions → payment reminder raised).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Mobile: remote control of an active session via the Claude mobile app; work continues away from the desk.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w3japzhjntc" w:id="10"/>
      <w:bookmarkEnd w:id="10"/>
      <w:r w:rsidDel="00000000" w:rsidR="00000000" w:rsidRPr="00000000">
        <w:rPr>
          <w:rtl w:val="0"/>
        </w:rPr>
        <w:t xml:space="preserve">3.5 View layer ("PK Cockpit")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locally served web interface that visualises the folder — explicitly a view, not a store. Includes: hub (today's actions, calendar, open invoices, recent documents), projects, goals, habits, whiteboards (Heptabase-style nodes/connections), fleeting notes with pinning, daily serendipity ("on this day"), health/workout views, planner, people/topics/goals entity databases with connection graphs, outer-world library, team roster with agent contracts, and per-note "Discuss with AI" (opens a pre-prompted session about that file, with model selection).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Interface is itself modifiable by the developer/designer agents included in the scaffold.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4tr62mlz7rx4" w:id="11"/>
      <w:bookmarkEnd w:id="11"/>
      <w:r w:rsidDel="00000000" w:rsidR="00000000" w:rsidRPr="00000000">
        <w:rPr>
          <w:rtl w:val="0"/>
        </w:rPr>
        <w:t xml:space="preserve">3.6 System split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PKA (personal knowledge assistant) and business/project-side system (exact vendor label unconfirmed; `IPA` may be a course/source label) are separate folders sharing the same foundation. The business/project side adds workstreams, SOPs and delivery entities; PKA focuses on personal knowledge growth, reflection and serendipity. They can be merged or cross-referenced deliberately, but separation keeps private life and business operations from bleeding into each other.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a7hrhldjqpjl" w:id="12"/>
      <w:bookmarkEnd w:id="12"/>
      <w:r w:rsidDel="00000000" w:rsidR="00000000" w:rsidRPr="00000000">
        <w:rPr>
          <w:rtl w:val="0"/>
        </w:rPr>
        <w:t xml:space="preserve">4. Extracted build requirements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Foundation: R1 single-root knowledge folder in Markdown with wikilinks; R2 version control over every change; R3 rebuildable index database that is never the source of truth; R4 model-agnostic file layout.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Agents: R5 minimal-context orchestrator with lazy loading; R6 specialists isolated from each other's context; R7 a governed hiring process (need → challenge → design → onboard → register); R8 per-agent contracts with user-specific onboarding; R9 realignment via documentation updates, not ad-hoc prompting.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Memory/maintenance: R10 daily journaling as temporal memory; R11 session-close routine covering index regeneration, link QA, archiving and cleanup; R12 task carryover across sessions; R13 the maintenance routine is user-extensible.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Input/Output: R14 low-friction universal inbox; R15 deliverables inbox for AI output awaiting review; R16 outer-world capture separated from own thought; R17 API connections to execution tools (tasks/calendar) treated as integrations, not architecture.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Views: R18 visual cockpit as a regenerable view over files; R19 entity databases (people, topics, goals, organisations) with justified connections; R20 serendipity/temporal resurfacing of past notes.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Method: R21 personal/business separation with deliberate bridges; R22 workstreams (defined recurring work with consistent output) in the business system; R23 Refine stage — the system itself is a maintained product that improves.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t2dx7qxtemgw" w:id="13"/>
      <w:bookmarkEnd w:id="13"/>
      <w:r w:rsidDel="00000000" w:rsidR="00000000" w:rsidRPr="00000000">
        <w:rPr>
          <w:rtl w:val="0"/>
        </w:rPr>
        <w:t xml:space="preserve">5. Where F247 already matches (verified against F247 documents)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R1/R4: Markdown-first, model-agnostic doctrine — accepted decisions.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R3: "SQLite is a companion index, not the Brain" — accepted decision, deferred build.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R5: Fusion/OrchestratAIr = the orchestrator pattern (currently simulated in ChatGPT).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R7/R8: RecruitAIr (Agent 000) + agent registry + agent-definition template = the hiring process, with a stronger challenge step than the reference.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R11/R12: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/update brain</w:t>
      </w:r>
      <w:r w:rsidDel="00000000" w:rsidR="00000000" w:rsidRPr="00000000">
        <w:rPr>
          <w:rtl w:val="0"/>
        </w:rPr>
        <w:t xml:space="preserve"> + VerifiAIr + Session Log = the close-session routine; task ledger = task carryover.</w:t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R10: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 journal</w:t>
      </w:r>
      <w:r w:rsidDel="00000000" w:rsidR="00000000" w:rsidRPr="00000000">
        <w:rPr>
          <w:rtl w:val="0"/>
        </w:rPr>
        <w:t xml:space="preserve"> + daily-captures = daily journaling.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R14: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01_Inbox</w:t>
      </w:r>
      <w:r w:rsidDel="00000000" w:rsidR="00000000" w:rsidRPr="00000000">
        <w:rPr>
          <w:rtl w:val="0"/>
        </w:rPr>
        <w:t xml:space="preserve"> structure exists.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R15: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07_Outputs</w:t>
      </w:r>
      <w:r w:rsidDel="00000000" w:rsidR="00000000" w:rsidRPr="00000000">
        <w:rPr>
          <w:rtl w:val="0"/>
        </w:rPr>
        <w:t xml:space="preserve"> approximates the deliverables inbox.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R16 (partial):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02_Sources</w:t>
      </w:r>
      <w:r w:rsidDel="00000000" w:rsidR="00000000" w:rsidRPr="00000000">
        <w:rPr>
          <w:rtl w:val="0"/>
        </w:rPr>
        <w:t xml:space="preserve"> holds external material as immutable RAW — stronger on evidence, weaker on read-later convenience.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R19 (started): people/organisation entity notes exist from the Hermes pilot, with the justified-backlink rule.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R18/R17: dashboard/cockpit and tool connections deliberately deferred — matches the reference's own "views are not truth" doctrine.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R21: Knowledge Brain / Execution Brain split and project-folder isolation ≈ PKA/IPA separation.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R23: the baseline, decision log and open-question register are a more formal Refine stage than the reference itself has.</w:t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2gaarpjxnde" w:id="14"/>
      <w:bookmarkEnd w:id="14"/>
      <w:r w:rsidDel="00000000" w:rsidR="00000000" w:rsidRPr="00000000">
        <w:rPr>
          <w:rtl w:val="0"/>
        </w:rPr>
        <w:t xml:space="preserve">6. Gaps — candidates for F247 (not decisions)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R2 version control: the largest structural gap in the Drive phase. Google Docs revision history is a weak substitute; the temp-copy/promotion workflow now emerging is a manual approximation. Fully resolved only at Markdown/Git migration — until then, controlled-doc versioning rules are the mitigation.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R6 isolated agent contexts: impossible in a single chat context; partially approximated by the projects-per-agent workaround. Resolved by Claude Code runtime later.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My Life layer (goals, habits, key elements): absent from F247. The PRD tracks projects and decisions but not life-level goals/habits as linkable entities. Decide whether F247 is a work/system Brain only, or a whole-life Brain like the reference.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R20 serendipity/temporal resurfacing: absent. Daily notes exist but nothing resurfaces them. Cheap to add later over dated notes; worth logging as a future feature.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R22 workstreams: F247 has templates and a project-management pack, but not the concept of a defined recurring workstream with consistent output that improves with repetition (e.g., processing Bellrock meeting transcripts is in fact a workstream). Naming and adopting this concept may sharpen the Execution Brain.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R9 realignment model: the reference lets agents' instructions evolve continuously; F247 has just decided on versioned static releases. This is a deliberate, defensible divergence — record it as a decision with rationale (release management vs self-modification), not a gap to close.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Researcher agent (Pax equivalent): no F247 counterpart. Currently covered by Warwick feeding transcripts in manually. A candidate for later, not now — respects the "prove the loop first" guardrail.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R16 read-later convenience: outer-world capture in the reference is one drag-and-drop; F247's equivalent requires manual transcript ripping. The mobile-capture phase should treat "outer world" as a named input class.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8a22sudzp9r6" w:id="15"/>
      <w:bookmarkEnd w:id="15"/>
      <w:r w:rsidDel="00000000" w:rsidR="00000000" w:rsidRPr="00000000">
        <w:rPr>
          <w:rtl w:val="0"/>
        </w:rPr>
        <w:t xml:space="preserve">7. Where F247 exceeds the reference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Provenance discipline: evidence quality grades, source dates, processed-by, confidence levels. The reference trusts git and vibes; F247 builds traceability into the documents themselves — the right call for a Drive phase with no git.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Decision taxonomy: Final Decision / Strong Candidate / Exploratory / Rejected, plus a decision log with rationale and review triggers. The reference has no equivalent; it relies on the owner's memory.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Immutable RAW sources as an explicit enforced rule with a dedicated area.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Source classification registry: classify before template selection. The reference processes ad hoc.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Governance documents: PRD, MVP baseline, master index, open-question register — the reference ships a scaffold; F247 is building an auditable operating model.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External multi-model QA: author/reviewer separation between models. The reference has a QA agent (Vera) inside the same runtime; F247's cross-model review catches author-blindness the reference cannot.</w:t>
      </w:r>
    </w:p>
    <w:p w:rsidR="00000000" w:rsidDel="00000000" w:rsidP="00000000" w:rsidRDefault="00000000" w:rsidRPr="00000000" w14:paraId="0000006B">
      <w:pPr>
        <w:pStyle w:val="Heading2"/>
        <w:rPr/>
      </w:pPr>
      <w:bookmarkStart w:colFirst="0" w:colLast="0" w:name="_a3937wnqeam1" w:id="16"/>
      <w:bookmarkEnd w:id="16"/>
      <w:r w:rsidDel="00000000" w:rsidR="00000000" w:rsidRPr="00000000">
        <w:rPr>
          <w:rtl w:val="0"/>
        </w:rPr>
        <w:t xml:space="preserve">8. Comparison questions for the PRD review session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Should the F247 PRD adopt the ICOR stage vocabulary (Input/Control/Output/Refine) as its process spine? Current F247 phases map loosely: capture→Input, registers/decisions→Control, outputs/execution→Output, /update brain+baseline→Refine.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Is F247 a whole-life Brain (adopt My Life layer: goals/habits/key elements) or a work-and-system Brain? This decision shapes folder taxonomy before migration.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"workstream" become a first-class F247 concept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06_Execution</w:t>
      </w:r>
      <w:r w:rsidDel="00000000" w:rsidR="00000000" w:rsidRPr="00000000">
        <w:rPr>
          <w:rtl w:val="0"/>
        </w:rPr>
        <w:t xml:space="preserve">, with the Bellrock transcript pipeline as workstream #1?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Should the deferred dashboard explicitly target the Cockpit feature set (hub, entity graphs, serendipity) so the SQLite schema is designed for it once, later?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Confirm and log the deliberate divergence: versioned static agent instructions vs the reference's self-evolving agents.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At Git migration, which of the manual Drive-phase controls (temp-copy promotion, Session Log history) retire in favour of git-native equivalents, and which remain?</w:t>
      </w:r>
    </w:p>
    <w:p w:rsidR="00000000" w:rsidDel="00000000" w:rsidP="00000000" w:rsidRDefault="00000000" w:rsidRPr="00000000" w14:paraId="00000072">
      <w:pPr>
        <w:pStyle w:val="Heading2"/>
        <w:rPr/>
      </w:pPr>
      <w:bookmarkStart w:colFirst="0" w:colLast="0" w:name="_23zbs5dnv966" w:id="17"/>
      <w:bookmarkEnd w:id="17"/>
      <w:r w:rsidDel="00000000" w:rsidR="00000000" w:rsidRPr="00000000">
        <w:rPr>
          <w:rtl w:val="0"/>
        </w:rPr>
        <w:t xml:space="preserve">Backlinks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[[Fusion247]] [[Fusion247 Brain]] [[ICOR]] [[Paperless Movement]] [[Tom Solid]] [[My PKA]] [[OrchestratAIr]] [[RecruitAIr]] [[CategorisAIr]] [[VerifiAIr]] [[Knowledge Brain]] [[Execution Brain]] [[Workstreams]] [[My Life]] [[Outer World]] [[SQLite]] [[Git]] [[Obsidian]] [[Markdown]] [[Claude Code]] [[F247 Brain PRD]]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