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F247.proposal.mypka-gap-analysis — 2026-07-08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Claude (external QA, under F247.skill.update-qa-claude)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PROPOSAL — for review by Warwick and Fusion. No changes have been made to any live control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reviewed: vendor-mypka folder (myPKA scaffold v4.1.1, Paperless Movement S.L. / ICOR). Comparison target: Fusion247 Brain governance framework.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LICENSING NOTE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is licensed CC BY-NC-SA 4.0 with trademark restrictions (see its NOTICE.md and LICENSE-MAP.md). Adopting the *concepts* below into the Brain for personal, non-commercial use is fine. Do not copy myPKA text verbatim into anything published or commercial without attribution, and do not reuse the myPKA/ICOR names as branding.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mechanisms in the myPKA scaffold directly address failure modes already observed in the Brain during the 2026-07-04/05 QA windows (fabricated-reference leakage, the unlogged overnight folder build, duplicate folders, Master Index contradictions, stacked changelogs). They are proposed below in priority order, each with the incident it addresses and a concrete first action for Fusion.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FRAMEWORK / USER-STATE SEAM (a Brain manifest)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a root manifest.json that is the single source of truth for (a) the framework version and (b) two machine-readable path lists — framework_paths (files the system MAY overwrite, with a mandatory backup before any overwrite; never a silent overwrite of a member edit) and user_state_paths (paths the system must NEVER write).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the unlogged overnight build (~55 empty folders) and the duplicate template scaffold were possible because no declared boundary exists between what Fusion may restructure and what is protected.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F247.manifest (Google Doc or JSON-in-doc) at 00_System root.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Declare PROTECTED paths: Session Log, Decision Log, Work List, Open Register, Master Index, all F247.agent.* definitions, F247.skill.* contracts, /Hey Fusion.md, approved template pack in 00_System/Templates.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Declare MUTABLE zones: 01_Inbox, 04_Daily, 07_Outputs, project working folders.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any structural change (folder creation/deletion/move) outside MUTABLE zones requires a Session Log entry BEFORE execution, and any overwrite of a PROTECTED doc requires the candidate-promotion pattern.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manifest conformance to the QA skill (fits naturally alongside new sections 10–14).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STRUCTURAL VALIDATION SPEC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validation-script.sh — a runnable check that required folders/files exist, catches known anti-patterns (e.g. warns if a folder that should not exist has been created), and exits pass/fail.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the duplicate/empty folder register (~14 content pairs, ~19 empty pairs, 3 structural conflicts) was assembled manually and is not repeatable.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F247.spec.folder-structure: the canonical list of folders that should exist, exactly once, with their parents (00_System through 08_Archive and approved subtrees).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an anti-pattern list (e.g. "no second template scaffold outside 00_System/Templates", "no duplicate top-level names").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runs this as a parentId-batched sweep each QA pass and reports deviations. This converts the one-off duplicate register into a standing check.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P3. SSOT GOLDEN RULE + EXPLICIT PRECEDENCE DECLARATIONS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"Every fact lives in exactly one file; everywhere else links." Pointer files are explicitly subordinate: their CLAUDE.md states "this file is a pointer, not a copy; if this and AGENTS.md ever disagree, AGENTS.md wins." Two layers max — canonical contract + one pointer, never a third copy.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BCC fabricated reference leaked into five control documents (fact duplicated five times = five purge sites); Master Index internal contradictions and stale text; duplicate Anti-AI Writing Source Pack documents.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 the SSOT rule as a logged decision (candidate: T-series entry via Session Log).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 one-line precedence header to each control document: "Canonical for: X. If this conflicts with [doc], [doc] wins."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the pending BCC purge, replace any legitimately-needed cross-references with links to a single canonical location rather than restating content.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P4. MACHINE-ACTIONABLE CHANGE RECIPES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CHANGELOG-MIGRATION.md — every structural change is a numbered, idempotent recipe. The agent must announce each step before executing ("Step 3/8: ..."), check for conflicts before laying down files, never touch user-state paths, and run validation afterwards.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the unlogged overnight build; also formalises the existing candidate-promotion pattern which is currently tribal knowledge.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F247.sop.structural-change: any multi-file/multi-folder build must be written as a numbered recipe, logged to the Session Log before execution, executed with step announcements, and validated against P2's spec afterwards.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Codify the candidate-promotion pattern as its own numbered recipe (create candidate at root → Fusion pastes in place preserving file ID → Session Log entry → archive candidate).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an unrecipe'd, unlogged structural change is by definition a non-conformance for QA to flag.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P5. INDEX-REBUILD SOP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indexes are treated as derived artifacts, rebuildable from the underlying files, with a dedicated SOP-rebuild-task-index repair procedure for when index and reality diverge.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Master Index contradictions and stale text — currently patched by hand, which is how staleness recurs.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F247.sop.rebuild-master-index: enumerate actual Drive state (folders + registered docs), regenerate the Master Index body from that enumeration, diff against the current index, log the diff to the Session Log, then promote via the candidate pattern.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after any structural change batch and as part of each QA pass.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P6. VERSION STAMPING THE FRAMEWORK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a single authoritative scaffold version (semver: MAJOR = breaking structural change, MINOR = additions, PATCH = fixes), with the changelog keyed to versions and legacy mirrors explicitly declared subordinate.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the Rev 2 pattern gestures at versioning but there is no version SSOT for the Brain as a whole; QA windows are currently identified only by date.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 version field to F247.manifest (P1) as the SSOT. Start at 1.0.0 representing the current post-audit state once the pending promotions land.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Log entries for structural changes reference the version they produce.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RECOMMENDATIONS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Formal retro loop. myPKA's WS-004 runs a recurring team retro / self-improvement workstream. The Brain did this informally when the five QA skill gaps (sections 10–14) were identified. Proposal: a recurring "governance retro" entry — after each QA pass, one logged question: "what did this pass reveal that the skills/specs don't yet cover?"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Consolidated hard-rules block. myPKA's root AGENTS.md opens with a "Hard rules — do not violate" list (never modify the contract files, never rename/delete scaffold folders, etc.). The Brain's equivalent rules exist but are scattered across decisions, memories, and the connector-routing reference. Proposal: a single numbered hard-rules block at the top of /Hey Fusion.md, with each rule linking to its source decision.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Backup-before-overwrite rule. myPKA never silently overwrites a locally-modified framework file — it backs up first. Brain equivalent: before Fusion pastes candidate content into a live doc, copy the outgoing version to 08_Archive (aligns with the existing prefer-archiving-over-deletion principle).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Blocked-state convention. myPKA explicitly forbids a "blocked" folder — blocked tasks stay in in-progress with a blocked_reason field. Generalisable Brain principle: represent state with metadata on the item, not with new folders. Would have prevented part of the folder proliferation.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SEQUENCING FOR FUSION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Land the already-pending items first (candidate promotions, BCC purge, folder-register merges) so the baseline is clean.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P1 manifest + P6 version stamp (one document, one session).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P2 structural spec (Claude can draft the canonical folder list from the existing duplicate-register work).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P3 SSOT decision + precedence headers (fold into the BCC purge edits to avoid touching the same five docs twice).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P4 and P5 SOPs.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S1–S4 opportunistically.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PROPOSAL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ADDENDUM A — FUSION REVIEW OF myPKA CONTRACT + AGENT ARCHITECTURE — 2026-07-08</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Fusion / ChatGPT, following Warwick request after inspecting vendor-mypka DATA-CONTRACT.md, root AGENTS.md, CLAUDE.md, Team/agent-index.md, Larry/Nolan/Pax contracts, .claude/agents shims, GL-005, and the current Fusion247 agent registry/docs.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PROPOSED ADDENDUM for Claude external QA. This updates the gap analysis only; it does not directly change /Hey Fusion, agent contracts, manifest, PRD, folder structure or other live control documents.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FINDING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Tom's myPKA scaffold is stronger than Fusion247 on runtime architecture, dispatch mechanics, portable-core discipline and machine-readable UI/database seams. Fusion247 is stronger than myPKA on governance philosophy, provenance discipline, project-management depth, real-world implementation operating model and the human-owned knowledge doctrine.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position: do not let either system eat the other. Fusion247 should continue with the already-approved direction: Fusion247 doctrine/governance runs inside a customised myPKA chassis at migration, while a pristine vendor copy remains untouched. The Brain remains the durable asset; myPKA provides the runtime chassis and proven scaffolding mechanics.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P7. COCKPIT DATA CONTRACT / SQLITE INTERFACE CONTRACT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DATA-CONTRACT.md defines the exact SQLite shape the Cockpit expects. Markdown remains canonical; mypka.db is a read-only derived mirror regenerated from Markdown. The contract supports two paths: native myPKA regen, or an adapted generator from a non-myPKA source that emits the same table/column/view shapes.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Fusion247 currently has rich governance documents, registers and source doctrine, but no formal interface contract between Markdown/Drive knowledge and a future Cockpit/dashboard/SQLite layer. Without this, any future UI risks becoming bespoke glue code or another opaque app rather than a governed mirror of the Brain.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F247.data-contract or F247.sqlite-contract as a future-facing control document.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minimum Fusion-to-myPKA mapping before bulk migration: agents, documents, projects, decisions, tasks/work packages, sources, knowledge notes, session logs, SOPs/skills, templates and governance docs.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 SQLite as a derived mirror only. Markdown remains canonical.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graceful-degradation rules: missing optional modules render as honest empty states; missing core tables/fields block the Cockpit.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this to the migration gates before Codex/Claude builds any Cockpit or dashboard work.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P8. PORTABLE CORE + PER-HARNESS ADAPTER BOUNDARY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GL-005 splits the system into two layers. The portable core holds PKM, Team Knowledge and canonical Team/*/AGENTS.md contracts. Harness-specific material lives only in adapter folders such as .claude/, .codex/ or .cursor/. Shims point to canonical contracts; they do not duplicate them.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Fusion247 currently has excellent model-agnostic philosophy, but the current Phase-1 Drive agent docs are not yet bound to a clean runtime adapter pattern. If Fusion later creates separate ChatGPT, Claude, Codex and Cursor prompt copies, it will recreate the fragmentation the Brain exists to prevent.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Adopt the two-layer rule at migration: portable Fusion247 core + per-harness adapters.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Canonical agent contracts live once only in Team/&lt;Name - Role&gt;/AGENTS.md or Fusion-equivalent.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ChatGPT project instructions, Claude Code shims, Codex shims and Cursor rules must be pointers/translators, not duplicate contracts.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 validation rule: no provider/model/harness-specific language in portable core files unless explicitly marked as an adapter note.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this to preserve Fusion247's core principle: AI models remain interchangeable; the Brain remains permanent.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 AGENT CONTRACT + RUNTIME SHIM PAIRING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every hired specialist is represented by two required artefacts: a canonical wiki contract and a host-specific shim that enables actual dispatch in a runtime such as Claude Code. Nolan's hiring process requires both, plus an agent-index update.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Fusion247 agents are currently governed role documents. They are valuable and richer than simple prompts, but they are not yet executable subagents. RecruitAIr asks better design questions than Nolan, but Tom's Nolan has the stronger delivery discipline: contract + shim + index + SOP route.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F247.template.agent-definition to include a mandatory Runtime Binding section.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RecruitAIr's output rules: every approved agent must produce a canonical contract, registry update, and at least one active-runtime adapter/shim where the host supports it.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approve an agent as runtime-ready unless both layers exist.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Fusion's richer RecruitAIr questionnaire, but adopt Tom's delivery mechanics.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migration, map current agents as follows unless superseded: Fusion/OrchestratAIr -&gt; Larry-style orchestrator; RecruitAIr -&gt; Nolan-style hiring/governance; CategorisAIr -&gt; Penn/Silas-style intake + structure split; VerifiAIr -&gt; Larry Librarian/Silas validation/Vera QA split; ResearchAIr -&gt; Pax.</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P10. PER-AGENT JOURNALS AS DURABLE LEARNING, NOT PROMPT BLOAT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the data contract includes agent_journal, a per-agent durable insight feed. Agent journals capture what the agent learned, when it applies, and when it does not apply. The Cockpit can display these alongside the agent contract and connections.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Fusion247 currently relies on Session Log, current-state, decision log, open questions and task ledger as the main memory/control layer. That works for system history, but it does not yet provide clean per-agent learning without bloating agent docs.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implement this immediately in Drive Phase 1 unless needed; avoid more folder churn.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per-agent journals post-migration under each Team/&lt;Agent&gt;/journal/.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Rule: durable learning goes into the agent journal; stable behaviour goes into the agent contract; change history goes into Session Log.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Expose agent journals through the future SQLite/Cockpit layer rather than pasting learnings into prompts.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P11. GOVERNANCE DOCS AS FIRST-CLASS SEARCHABLE DATA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Workstreams, SOPs and Guidelines are mirrored into dedicated tables and indexed for search/graph. They are not just static files; they become browsable operational knowledge.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Fusion247 has many valuable governance artefacts — skills, templates, decisions, task ledgers, project ontology, QA reviews and agent docs — but their search/index model is still manual and Drive-based. Without a machine-readable mirror, Fusion will remain dependent on broad document search and human memory of where rules live.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migration, map F247.skill.*, F247.template.*, F247.agent.*, F247.review.*, F247.decision-log, F247 Work List and F247 Open Register into explicit searchable governance/document tables or adapted myPKA doc families.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registry of governance document families: agents, skills/SOPs, workstreams, guidelines, decisions, tasks, templates, reviews, project-control docs.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links between agents, SOPs, templates and decisions graph-visible.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Treat indexes as derived artefacts rebuilt from files, not hand-maintained tablets of doom.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P12. ORCHESTRATOR DISCIPLINE AND ROLE BOUNDARIES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myPKA mechanism: Larry has an iron rule: he never executes domain work; he routes, briefs and synthesises. Specialists do the domain work. Nolan hires. Pax researches. Penn captures. Silas handles structure/database. This prevents the orchestrator from becoming a bloated do-everything prompt.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 gap addressed: Fusion/OrchestratAIr currently acts as interface, architect, PM, analyst, librarian and sometimes executor. That is acceptable in Phase 1 simulation, but it will not scale once Codex/Claude and real file/runtime workflows exist.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action: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Clarify Fusion's long-term role as the human-facing interface/orchestrator, not the owner of every specialist function.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 broad Fusion duties into routed specialist responsibilities at migration.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Phase-1 flexibility, but log the target boundary: Fusion routes and synthesises; specialist contracts own domain execution.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this to /Hey Fusion or its migration successor as a design boundary, not an immediate restriction.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 SUMMARY — TOM vs FUSION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 myPKA strengths: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Runtime-ready agent dispatch through shims.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Strict portable-core vs adapter separation.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agent roster and routing table.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SOP/workstream/guideline taxonomy.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contract for Cockpit/SQLite.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Per-agent journals and agent-detail UI path.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scripts and idempotent change recipes.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Fusion247 strengths: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Stronger human-owned knowledge philosophy.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Stronger provenance/source classification discipline.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 real-world project implementation scope.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Richer agent design questionnaire through RecruitAIr.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Stronger external QA loop with Claude.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explicit decision/task/open-question governance.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RAW/WIKI distinction and source preservation doctrine.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conclusion: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has built the chassis and runtime discipline. Fusion has built the doctrine, governance and applied operating model. The correct architecture is Fusion247-on-myPKA, not Fusion247-versus-myPKA.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UPDATES TO EXISTING P-SEQUENCE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after existing P1-P6:</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P7: Create F247.data-contract / F247.sqlite-contract.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P8: Adopt portable-core + adapter boundary.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P9: Require agent contract + runtime shim pairing.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P10: Add per-agent journals post-migration.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P11: Treat governance docs as first-class searchable/graph data.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P12: Tighten orchestrator/specialist role boundaries.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SUGGESTED SEQUENCING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Land pending baseline clean-up first: candidate promotions, BCC purge, folder-register merges.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P1 + P6: manifest and version stamp.</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P2: structural validation spec.</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P3: SSOT decision and precedence headers.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P4 + P5: structural-change SOP and master-index rebuild SOP.</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P8 + P9: portable-core/adapter boundary and RecruitAIr template update.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P7: Fusion data contract draft before Cockpit/dashboard work.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P11: governance-doc family mapping for future SQLite/search.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P10: per-agent journals after migration, not during Drive stabilisation.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P12: orchestrator boundary folded into migration instructions.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S1-S4 opportunistically.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FOR CLAUDE QA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Does this addendum correctly interpret DATA-CONTRACT.md as a UI/database interface contract rather than a legal or operating contract?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Does the proposed Fusion data-contract layer duplicate myPKA unnecessarily, or is it the right adaptation seam for Fusion-specific governance?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Should P8/P9 be promoted ahead of P1/P2, or should the manifest/validation work still come first?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Is the proposed mapping of Fusion agents to myPKA roles sensible, or should CategorisAIr / VerifiAIr remain Fusion-specific rather than being split across Penn/Silas/Larry/Vera responsibilities?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Are per-agent journals worth implementing in Phase 1 Drive, or should they remain post-migration only?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Are there licensing or attribution risks in adopting these concepts into Fusion247 personal use, beyond the existing CC BY-NC-SA / trademark note?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ADDENDUM A</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