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F247.review.external-qa-claude-update-fusion-2026-07-03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Review source: Claude external QA supplied by Warwick.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Reviewed artefact: F247.update-fusion and chat-to-knowledge route.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Filed under: 00_System/governance/reviews.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Status: Accepted and actioned.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Actioned by: Fusion / GPT-5.5 Thinking.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 actioned: 2026-07-03.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Accepted Findings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Direct evidence must be restricted to current context or preserved/read raw source material.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Model memory must be labelled reconstructed and needs verification.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Raw chat/source material should be preserved under 02_Sources/ChatGPT Exports where practical.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Metadata must name the actual model/system that processed the source.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Legacy CategorisAIr spelling variants should be handled as defects/aliases, not propagated as active links.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Actions Taken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Updated F247.update-fusion with hard evidence, raw source preservation and model audit rules.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Updated F247 Chat Download Template.md with model/evidence/source metadata fields.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Updated F247.template.source-classification-registry with ChatGPT export preservation rule.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Updated decision log with accepted evidence/source/model decisions.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Updated open register with legacy spelling defect.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Updated work list with T020 to T022.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Updated Session Log with this action pass.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Follow-up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Build a raw ChatGPT export ingestion route when the laptop/local environment is available.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Add the processing-model metadata field to any remaining source-to-WIKI templates.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Clean active legacy spelling references during the Rev 2 control-doc promotion pass.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