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F247.template.project-inbox-and-routing-rules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Defines how new project-specific inputs are captured, classified and routed without polluting the main Brain or bleeding across projects.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Decision: Each active project should have its own project inbox.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Recommended project folder: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`00_Project_Inbox`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Subfolders: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unsorted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meeting-notes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emails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customer-documents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ai-notes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to-classify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processed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Routing rules: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Project-specific material lands in the active project inbox first.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CategorisAIr classifies the input against the active project_id and folder boundary.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Raw source material is moved or copied into the project source folder after classification.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Living project artefacts are updated only inside that named project folder.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Reusable knowledge may be summarised into the main Brain only when it is generic, source-backed and linked back to the project source.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Customer/client facts, project decisions, scope, risks and implementation details stay in the project folder by default.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Cross-project reuse requires an explicit link and review status.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Main Brain rule: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main Brain stores reusable concepts, patterns, methods and lessons. It should not become a dumping ground for project facts.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Brain rule: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project folder stores project truth: sources, PRD, plan, tasks, work packages, decisions, changes, completion evidence and handover.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