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F247.template.project-change-log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Standard project change log template for future implementation projects.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 rule: This artefact belongs inside each active project folder under `06_Risks_Issues_Changes_Decisions/change-log`.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when: a requested, proposed or approved change may affect scope, time, cost, quality, configuration, training, UAT, support handover, commercial assumptions or customer commitments.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change_id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project_name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date_raised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raised_by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change_summary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reason_for_change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affected_prd_requirement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affected_work_package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affected_tasks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impact_scope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impact_time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impact_cost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impact_quality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impact_training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impact_uat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impact_support_handover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risk_if_rejected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recommendation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decision: proposed / approved / rejected / deferred / withdrawn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approver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decision_date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implementation_status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completion_evidence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linked_decision_id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Do not treat a change as approved without a human approver.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Link every change to the PRD, implementation plan, work package, task register or source evidence.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Update affected work packages and completion logs after approval.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If a change is commercial or contractual, stop and escalate to Warwick or the authorised project owner.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