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STATUS: Levick Stanley - AI Delivery Manager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Role: AI Delivery Manager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Employer/Recruiter: Levick Stanley (recruiting on behalf of a legal sector client)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Location: Liverpool, England, Hybrid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Salary: GBP 55,000 - 65,000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Source: LinkedIn Easy Apply, posted 1 day ago at time of scoring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Fit score: 6/10 (below 7/10 auto-proceed threshold)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Warwick approved proceeding on 2026-07-09 despite the score.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Fit breakdown: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Strong match - governance, reporting and delivery frameworks; RAID and change control; SOW/budget/variance ownership; audit-ready documentation (ICDs, data mapping workshops); cross-functional stakeholder management; senior stakeholder communication.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Genuine stretch - the advert's core ask is oversight of multiple concurrent AI workstreams. Warwick's direct AI-delivery evidence is Fusion OS, a single executive-sponsored initiative that is in progress, not yet delivered, plus daily personal multi-model AI practice. This is not the same evidence weight as running several parallel AI workstreams with PM-level backlog prioritisation. This gap is stated honestly in the CV via accurate present-progressive framing (leads Fusion OS, in delivery since July 2026) and is not overclaimed as a completed portfolio of AI programmes.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named legal-sector experience, unlikely to be a hard filter.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 used: People Foundry Senior Delivery Manager derivative (delivery/governance base), per CareerAIR house format Rule 2 - delivery and governance roles use the People Foundry-style derivative. Chosen because the advert's core requirements (governance forums, reporting, delivery frameworks, RAID, dependency management) are governance-first, outweighing the AI-specific framing in the job title.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Major tailoring decisions: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Headline changed to AI Delivery Manager | Delivery Governance, Cross-Functional Coordination and AI-Enabled Delivery.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Profile restructured into three paragraphs: (1) core delivery/governance identity and scale, (2) role-specific proof anchored on Fusion OS and the Bellrock ERP integration work package (Dynamics, Oracle, SAP - data mapping workshops, Interface Control Documents, API/SFTP delivery), (3) AI practice differentiator and commercial ownership background.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Added a new Bellrock bullet covering the ERP integration work package explicitly, since it is the strongest available evidence of cross-functional dependency management and audit-ready documentation.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Added a new Bellrock bullet for Fusion OS, framed as currently in delivery since July 2026, executive-sponsored - not presented as completed.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Folded the Rocketlane rollout mention into the Fusion OS bullet as supporting context, to protect the two-page limit.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Core competencies reordered with Delivery &amp; Governance first, then a new AI &amp; Cross-Functional Delivery group, then Stakeholder &amp; Consultancy, then Technical Delivery.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Education &amp; Certifications expanded from the People Foundry base to include AWS Certified Cloud Practitioner, Microsoft AZ-900, Microsoft AI-900, Prince2 and Agile, since governance/framework certifications and AI-900 are directly relevant to this role.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Technical Skills Data &amp; Integration line updated to name Dynamics, Oracle and SAP explicitly rather than generic SAP integration.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No cover letter produced - Warwick confirmed none required for this application.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Claims-control risks checked and clear: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No formal headcount or line management claimed anywhere (coordinate/direct specialist consultants language used throughout).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CPMAI stated as in progress only.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PMP not mentioned or alluded to anywhere.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Fusion OS stated as an active, in-progress initiative, not a completed achievement.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Business Central not claimed as a certification anywhere.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Format checks: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Built as native docx via docx-js (Node), per Output Format Gate.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Rendered to PDF and visually verified at 2 pages before filing.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Em-dash scan run against the build script: zero em-dashes, zero en-dashes found.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Uploaded to Drive as binary docx (base64Content, disableConversionToGoogleType true) and downloaded back to confirm byte-identical content - confirmed, no truncation.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Local copy also saved to /mnt/user-data/outputs for direct download by Warwick.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source update: no changes needed to CV MASTER SOURCE from this application. The Fusion OS in-progress status note already present in the master source was correctly carried through.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Submission recommendation: proceed with the CV as built. No cover letter required. Warwick to submit via LinkedIn Easy Apply.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Outstanding: awaiting Warwick confirmation of submission channel and date to close out this STATUS doc.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Created: 2026-07-09 by Claude (CareerAIR SOP: Create Tailored CV).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