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WARWICK ALLAN</w:t>
      </w:r>
    </w:p>
    <w:p>
      <w:pPr>
        <w:spacing w:after="80"/>
      </w:pPr>
      <w:r>
        <w:rPr>
          <w:b/>
          <w:bCs/>
          <w:sz w:val="22"/>
          <w:szCs w:val="22"/>
        </w:rPr>
        <w:t xml:space="preserve">Senior Delivery Manager | Enterprise SaaS Implementation, Delivery Governance, Executive Stakeholder Management</w:t>
      </w:r>
    </w:p>
    <w:p>
      <w:pPr>
        <w:spacing w:after="160"/>
      </w:pPr>
      <w:r>
        <w:rPr>
          <w:sz w:val="21"/>
          <w:szCs w:val="21"/>
        </w:rPr>
        <w:t xml:space="preserve">Chester, UK | 07553 029716 | warwickallan@outlook.com | linkedin.com/in/warwickallan</w:t>
      </w:r>
    </w:p>
    <w:p>
      <w:pPr>
        <w:pStyle w:val="Heading1"/>
        <w:spacing w:after="120" w:before="240"/>
      </w:pPr>
      <w:r>
        <w:rPr>
          <w:b/>
          <w:bCs/>
          <w:color w:val="1F3864"/>
          <w:sz w:val="24"/>
          <w:szCs w:val="24"/>
        </w:rPr>
        <w:t xml:space="preserve">PROFESSIONAL PROFILE</w:t>
      </w:r>
    </w:p>
    <w:p>
      <w:pPr>
        <w:spacing w:after="160"/>
      </w:pPr>
      <w:r>
        <w:rPr>
          <w:sz w:val="21"/>
          <w:szCs w:val="21"/>
        </w:rPr>
        <w:t xml:space="preserve">Senior delivery professional with 15+ years leading enterprise SaaS implementations into regulated, high-stakes environments including NHS Trusts, Local Authorities, aviation, logistics and financial corporates. Currently own end-to-end delivery of a focused portfolio of complex, high-value implementations </w:t>
      </w:r>
      <w:r>
        <w:rPr>
          <w:b/>
          <w:bCs/>
          <w:sz w:val="21"/>
          <w:szCs w:val="21"/>
        </w:rPr>
        <w:t xml:space="preserve">(c.£1.5M–£2M annual portfolio value)</w:t>
      </w:r>
      <w:r>
        <w:rPr>
          <w:sz w:val="21"/>
          <w:szCs w:val="21"/>
        </w:rPr>
        <w:t xml:space="preserve"> rather than a high-volume book of smaller accounts, holding full commercial governance, risk ownership and senior stakeholder accountability from sales handover through to formal support transition.</w:t>
      </w:r>
    </w:p>
    <w:p>
      <w:pPr>
        <w:spacing w:after="160"/>
      </w:pPr>
      <w:r>
        <w:rPr>
          <w:sz w:val="21"/>
          <w:szCs w:val="21"/>
        </w:rPr>
        <w:t xml:space="preserve">Personally specs and builds core platform configuration before engaging specialist consultants for defined work packages, then leads discovery workshops, training and adoption so customer teams are self-sufficient at handover. Career foundations in quality management: five years implementing QMS, audit and compliance platforms into healthcare, aviation, life science and </w:t>
      </w:r>
      <w:r>
        <w:rPr>
          <w:b/>
          <w:bCs/>
          <w:sz w:val="21"/>
          <w:szCs w:val="21"/>
        </w:rPr>
        <w:t xml:space="preserve">financial-sector</w:t>
      </w:r>
      <w:r>
        <w:rPr>
          <w:sz w:val="21"/>
          <w:szCs w:val="21"/>
        </w:rPr>
        <w:t xml:space="preserve"> organisations, delivering Agile within Prince2-aligned governance frameworks.</w:t>
      </w:r>
    </w:p>
    <w:p>
      <w:pPr>
        <w:spacing w:after="160"/>
      </w:pPr>
      <w:r>
        <w:rPr>
          <w:sz w:val="21"/>
          <w:szCs w:val="21"/>
        </w:rPr>
        <w:t xml:space="preserve">Hands-on AI practitioner who works with LLMs daily, including designing a personal multi-model knowledge system with structured QA and review workflows, and currently undertaking </w:t>
      </w:r>
      <w:r>
        <w:rPr>
          <w:b/>
          <w:bCs/>
          <w:sz w:val="21"/>
          <w:szCs w:val="21"/>
        </w:rPr>
        <w:t xml:space="preserve">CPMAI accreditation</w:t>
      </w:r>
      <w:r>
        <w:rPr>
          <w:sz w:val="21"/>
          <w:szCs w:val="21"/>
        </w:rPr>
        <w:t xml:space="preserve">. Built and ran a </w:t>
      </w:r>
      <w:r>
        <w:rPr>
          <w:b/>
          <w:bCs/>
          <w:sz w:val="21"/>
          <w:szCs w:val="21"/>
        </w:rPr>
        <w:t xml:space="preserve">£2.2M-turnover, 121-staff business</w:t>
      </w:r>
      <w:r>
        <w:rPr>
          <w:sz w:val="21"/>
          <w:szCs w:val="21"/>
        </w:rPr>
        <w:t xml:space="preserve"> as an owner-operator, bringing genuine commercial leadership to complex, multi-stakeholder delivery.</w:t>
      </w:r>
    </w:p>
    <w:p>
      <w:pPr>
        <w:pStyle w:val="Heading1"/>
        <w:spacing w:after="120" w:before="240"/>
      </w:pPr>
      <w:r>
        <w:rPr>
          <w:b/>
          <w:bCs/>
          <w:color w:val="1F3864"/>
          <w:sz w:val="24"/>
          <w:szCs w:val="24"/>
        </w:rPr>
        <w:t xml:space="preserve">CORE COMPETENCIES</w:t>
      </w:r>
    </w:p>
    <w:p>
      <w:pPr>
        <w:spacing w:after="160"/>
      </w:pPr>
      <w:r>
        <w:rPr>
          <w:b/>
          <w:bCs/>
          <w:sz w:val="21"/>
          <w:szCs w:val="21"/>
        </w:rPr>
        <w:t xml:space="preserve">Delivery &amp; Governance: </w:t>
      </w:r>
      <w:r>
        <w:rPr>
          <w:sz w:val="21"/>
          <w:szCs w:val="21"/>
        </w:rPr>
        <w:t xml:space="preserve">End-to-End Implementation Ownership · Delivery Governance &amp; Risk Management (RAID) · Commercial Ownership (SOW, Budget &amp; Variance) · Multi-Project Portfolio Management · Agile Delivery within Prince2 Governance</w:t>
      </w:r>
    </w:p>
    <w:p>
      <w:pPr>
        <w:spacing w:after="160"/>
      </w:pPr>
      <w:r>
        <w:rPr>
          <w:b/>
          <w:bCs/>
          <w:sz w:val="21"/>
          <w:szCs w:val="21"/>
        </w:rPr>
        <w:t xml:space="preserve">Stakeholder &amp; Consultancy: </w:t>
      </w:r>
      <w:r>
        <w:rPr>
          <w:sz w:val="21"/>
          <w:szCs w:val="21"/>
        </w:rPr>
        <w:t xml:space="preserve">Senior Stakeholder Management · Discovery &amp; Requirements Workshops · Solution Design · Customer Training &amp; Self-Sufficiency · Change Management</w:t>
      </w:r>
    </w:p>
    <w:p>
      <w:pPr>
        <w:spacing w:after="160"/>
      </w:pPr>
      <w:r>
        <w:rPr>
          <w:b/>
          <w:bCs/>
          <w:sz w:val="21"/>
          <w:szCs w:val="21"/>
        </w:rPr>
        <w:t xml:space="preserve">Technical Delivery: </w:t>
      </w:r>
      <w:r>
        <w:rPr>
          <w:sz w:val="21"/>
          <w:szCs w:val="21"/>
        </w:rPr>
        <w:t xml:space="preserve">SaaS Configuration &amp; Integration · Data Migration · UAT &amp; Hypercare · REST APIs · SSO · LLM Prompting &amp; Multi-Model Workflows</w:t>
      </w:r>
    </w:p>
    <w:p>
      <w:pPr>
        <w:pStyle w:val="Heading1"/>
        <w:spacing w:after="120" w:before="240"/>
      </w:pPr>
      <w:r>
        <w:rPr>
          <w:b/>
          <w:bCs/>
          <w:color w:val="1F3864"/>
          <w:sz w:val="24"/>
          <w:szCs w:val="24"/>
        </w:rPr>
        <w:t xml:space="preserve">PROFESSIONAL EXPERIENCE</w:t>
      </w:r>
    </w:p>
    <w:p>
      <w:pPr>
        <w:spacing w:after="20" w:before="200"/>
      </w:pPr>
      <w:r>
        <w:rPr>
          <w:b/>
          <w:bCs/>
          <w:sz w:val="21"/>
          <w:szCs w:val="21"/>
        </w:rPr>
        <w:t xml:space="preserve">Senior Implementation Project Manager (Lead Consultant)</w:t>
      </w:r>
    </w:p>
    <w:p>
      <w:pPr>
        <w:spacing w:after="20"/>
      </w:pPr>
      <w:r>
        <w:rPr>
          <w:i/>
          <w:iCs/>
          <w:sz w:val="21"/>
          <w:szCs w:val="21"/>
        </w:rPr>
        <w:t xml:space="preserve">Bellrock Technologies | Concerto CAFM/IWMS | April 2025 – Present</w:t>
      </w:r>
    </w:p>
    <w:p>
      <w:pPr>
        <w:spacing w:after="100"/>
      </w:pPr>
      <w:r>
        <w:rPr>
          <w:i/>
          <w:iCs/>
          <w:sz w:val="21"/>
          <w:szCs w:val="21"/>
        </w:rPr>
        <w:t xml:space="preserve">Own end-to-end delivery of enterprise CAFM/IWMS implementations for NHS Trusts, Local Authorities and Universities, from sales handover through to formal support transition.</w:t>
      </w:r>
    </w:p>
    <w:p>
      <w:pPr>
        <w:pStyle w:val="ListParagraph"/>
        <w:numPr>
          <w:ilvl w:val="0"/>
          <w:numId w:val="1"/>
        </w:numPr>
        <w:spacing w:after="120"/>
      </w:pPr>
      <w:r>
        <w:rPr>
          <w:sz w:val="21"/>
          <w:szCs w:val="21"/>
        </w:rPr>
        <w:t xml:space="preserve">Own commercial governance and delivery risk across a focused portfolio of </w:t>
      </w:r>
      <w:r>
        <w:rPr>
          <w:b/>
          <w:bCs/>
          <w:sz w:val="21"/>
          <w:szCs w:val="21"/>
        </w:rPr>
        <w:t xml:space="preserve">8–10 concurrent, high-value implementations (£80k–£325k each, c.£1.5M–£2M annual portfolio value)</w:t>
      </w:r>
      <w:r>
        <w:rPr>
          <w:sz w:val="21"/>
          <w:szCs w:val="21"/>
        </w:rPr>
        <w:t xml:space="preserve">, rather than a high-volume book of smaller accounts, accountable for budget, schedule and customer outcome on every project.</w:t>
      </w:r>
    </w:p>
    <w:p>
      <w:pPr>
        <w:pStyle w:val="ListParagraph"/>
        <w:numPr>
          <w:ilvl w:val="0"/>
          <w:numId w:val="1"/>
        </w:numPr>
        <w:spacing w:after="120"/>
      </w:pPr>
      <w:r>
        <w:rPr>
          <w:sz w:val="21"/>
          <w:szCs w:val="21"/>
        </w:rPr>
        <w:t xml:space="preserve">Act as the trusted point of contact for senior Trust-level sponsors, Heads of Facilities, Estates Directors and IT leadership on estates management systems supporting portfolios of up to </w:t>
      </w:r>
      <w:r>
        <w:rPr>
          <w:b/>
          <w:bCs/>
          <w:sz w:val="21"/>
          <w:szCs w:val="21"/>
        </w:rPr>
        <w:t xml:space="preserve">5,000 operational users</w:t>
      </w:r>
      <w:r>
        <w:rPr>
          <w:sz w:val="21"/>
          <w:szCs w:val="21"/>
        </w:rPr>
        <w:t xml:space="preserve">, including Salisbury NHS Foundation Trust, North Bristol NHS Trust, University of Plymouth, West Northamptonshire Council and Bath &amp; North East Somerset Council.</w:t>
      </w:r>
    </w:p>
    <w:p>
      <w:pPr>
        <w:pStyle w:val="ListParagraph"/>
        <w:numPr>
          <w:ilvl w:val="0"/>
          <w:numId w:val="1"/>
        </w:numPr>
        <w:spacing w:after="120"/>
      </w:pPr>
      <w:r>
        <w:rPr>
          <w:sz w:val="21"/>
          <w:szCs w:val="21"/>
        </w:rPr>
        <w:t xml:space="preserve">Lead delivery governance end to end: contracts, Statements of Work, budget variance and risk, issue and change control, translating discovery findings into implementation plans and overseeing configuration, UAT, go-live and hypercare through to formal support handover.</w:t>
      </w:r>
    </w:p>
    <w:p>
      <w:pPr>
        <w:pStyle w:val="ListParagraph"/>
        <w:numPr>
          <w:ilvl w:val="0"/>
          <w:numId w:val="1"/>
        </w:numPr>
        <w:spacing w:after="120"/>
      </w:pPr>
      <w:r>
        <w:rPr>
          <w:sz w:val="21"/>
          <w:szCs w:val="21"/>
        </w:rPr>
        <w:t xml:space="preserve">Spec and personally build core platform configuration for each implementation, then engage and oversee specialist consultants for defined work packages, balancing customer advocacy with commercial reality throughout.</w:t>
      </w:r>
    </w:p>
    <w:p>
      <w:pPr>
        <w:pStyle w:val="ListParagraph"/>
        <w:numPr>
          <w:ilvl w:val="0"/>
          <w:numId w:val="1"/>
        </w:numPr>
        <w:spacing w:after="120"/>
      </w:pPr>
      <w:r>
        <w:rPr>
          <w:sz w:val="21"/>
          <w:szCs w:val="21"/>
        </w:rPr>
        <w:t xml:space="preserve">Lead data consultancy on every implementation: map the core schema by querying the database directly in SQL where no documentation exists, and build reports and dashboards through Query Manager, Quick Reports and SQL Studio, working with customer DBAs on API exports into Power BI.</w:t>
      </w:r>
    </w:p>
    <w:p>
      <w:pPr>
        <w:pStyle w:val="ListParagraph"/>
        <w:numPr>
          <w:ilvl w:val="0"/>
          <w:numId w:val="1"/>
        </w:numPr>
        <w:spacing w:after="120"/>
      </w:pPr>
      <w:r>
        <w:rPr>
          <w:sz w:val="21"/>
          <w:szCs w:val="21"/>
        </w:rPr>
        <w:t xml:space="preserve">Deliver workforce management capability spanning GPS and geofencing scheduling with competency-gated work assignment, linked to permit to work so only qualified people are assigned tasks.</w:t>
      </w:r>
    </w:p>
    <w:p>
      <w:pPr>
        <w:pStyle w:val="ListParagraph"/>
        <w:numPr>
          <w:ilvl w:val="0"/>
          <w:numId w:val="1"/>
        </w:numPr>
        <w:spacing w:after="120"/>
      </w:pPr>
      <w:r>
        <w:rPr>
          <w:sz w:val="21"/>
          <w:szCs w:val="21"/>
        </w:rPr>
        <w:t xml:space="preserve">Identified the need for and led the internal rollout of Rocketlane as Bellrock's professional services delivery platform (86 staff, 78 live customer projects), with Workato integration replacing spreadsheet tracking.</w:t>
      </w:r>
    </w:p>
    <w:p>
      <w:pPr>
        <w:spacing w:after="20" w:before="200"/>
      </w:pPr>
      <w:r>
        <w:rPr>
          <w:b/>
          <w:bCs/>
          <w:sz w:val="21"/>
          <w:szCs w:val="21"/>
        </w:rPr>
        <w:t xml:space="preserve">Implementation Project Manager</w:t>
      </w:r>
    </w:p>
    <w:p>
      <w:pPr>
        <w:spacing w:after="20"/>
      </w:pPr>
      <w:r>
        <w:rPr>
          <w:i/>
          <w:iCs/>
          <w:sz w:val="21"/>
          <w:szCs w:val="21"/>
        </w:rPr>
        <w:t xml:space="preserve">AEB International | January 2023 – April 2025</w:t>
      </w:r>
    </w:p>
    <w:p>
      <w:pPr>
        <w:spacing w:after="100"/>
      </w:pPr>
      <w:r>
        <w:rPr>
          <w:i/>
          <w:iCs/>
          <w:sz w:val="21"/>
          <w:szCs w:val="21"/>
        </w:rPr>
        <w:t xml:space="preserve">Delivered enterprise SaaS implementations supporting global customs, logistics and trade compliance operations across the UK, Europe and North America, a strongly private-sector, enterprise-commercial counterpart to the public-sector portfolio at Bellrock.</w:t>
      </w:r>
    </w:p>
    <w:p>
      <w:pPr>
        <w:pStyle w:val="ListParagraph"/>
        <w:numPr>
          <w:ilvl w:val="0"/>
          <w:numId w:val="1"/>
        </w:numPr>
        <w:spacing w:after="120"/>
      </w:pPr>
      <w:r>
        <w:rPr>
          <w:sz w:val="21"/>
          <w:szCs w:val="21"/>
        </w:rPr>
        <w:t xml:space="preserve">Owned the full implementation lifecycle, onboarding through go-live, for enterprise accounts including ADM, DPL and Royal Avebe, on contracts from £50,000 to over €1,000,000, serving as the escalation point when delivery risk emerged.</w:t>
      </w:r>
    </w:p>
    <w:p>
      <w:pPr>
        <w:pStyle w:val="ListParagraph"/>
        <w:numPr>
          <w:ilvl w:val="0"/>
          <w:numId w:val="1"/>
        </w:numPr>
        <w:spacing w:after="120"/>
      </w:pPr>
      <w:r>
        <w:rPr>
          <w:sz w:val="21"/>
          <w:szCs w:val="21"/>
        </w:rPr>
        <w:t xml:space="preserve">Spec'd and configured core solution builds personally, engaging specialist consultants for defined work packages and overseeing delivery through to go-live.</w:t>
      </w:r>
    </w:p>
    <w:p>
      <w:pPr>
        <w:pStyle w:val="ListParagraph"/>
        <w:numPr>
          <w:ilvl w:val="0"/>
          <w:numId w:val="1"/>
        </w:numPr>
        <w:spacing w:after="120"/>
      </w:pPr>
      <w:r>
        <w:rPr>
          <w:sz w:val="21"/>
          <w:szCs w:val="21"/>
        </w:rPr>
        <w:t xml:space="preserve">Acted as lead consultant and technical SME on customs and trade-compliance processes, integrations and APIs, managing SAP, SSO and third-party integrations through to handover into customer success.</w:t>
      </w:r>
    </w:p>
    <w:p>
      <w:pPr>
        <w:spacing w:after="20" w:before="200"/>
      </w:pPr>
      <w:r>
        <w:rPr>
          <w:b/>
          <w:bCs/>
          <w:sz w:val="21"/>
          <w:szCs w:val="21"/>
        </w:rPr>
        <w:t xml:space="preserve">Franchise Owner &amp; Managing Director</w:t>
      </w:r>
    </w:p>
    <w:p>
      <w:pPr>
        <w:spacing w:after="20"/>
      </w:pPr>
      <w:r>
        <w:rPr>
          <w:i/>
          <w:iCs/>
          <w:sz w:val="21"/>
          <w:szCs w:val="21"/>
        </w:rPr>
        <w:t xml:space="preserve">Home Instead Senior Care | April 2016 – December 2022</w:t>
      </w:r>
    </w:p>
    <w:p>
      <w:pPr>
        <w:spacing w:after="100"/>
      </w:pPr>
      <w:r>
        <w:rPr>
          <w:i/>
          <w:iCs/>
          <w:sz w:val="21"/>
          <w:szCs w:val="21"/>
        </w:rPr>
        <w:t xml:space="preserve">Built and ran an independent homecare franchise from launch, with full P&amp;L, operational, regulatory and board-level accountability.</w:t>
      </w:r>
    </w:p>
    <w:p>
      <w:pPr>
        <w:pStyle w:val="ListParagraph"/>
        <w:numPr>
          <w:ilvl w:val="0"/>
          <w:numId w:val="1"/>
        </w:numPr>
        <w:spacing w:after="120"/>
      </w:pPr>
      <w:r>
        <w:rPr>
          <w:sz w:val="21"/>
          <w:szCs w:val="21"/>
        </w:rPr>
        <w:t xml:space="preserve">Built the business from a standing start to £2.2M annual turnover within 3 years, ranked 4th of 224 franchises nationally, growing to 121 staff and 238 active clients with full ownership of P&amp;L, budgeting, payroll and board-level reporting.</w:t>
      </w:r>
    </w:p>
    <w:p>
      <w:pPr>
        <w:pStyle w:val="ListParagraph"/>
        <w:numPr>
          <w:ilvl w:val="0"/>
          <w:numId w:val="1"/>
        </w:numPr>
        <w:spacing w:after="120"/>
      </w:pPr>
      <w:r>
        <w:rPr>
          <w:sz w:val="21"/>
          <w:szCs w:val="21"/>
        </w:rPr>
        <w:t xml:space="preserve">Implemented Microsoft Teams ahead of the COVID-19 shift, and built Power Apps and Microsoft 365 systems replacing paper, email and spreadsheet processes across the business.</w:t>
      </w:r>
    </w:p>
    <w:p>
      <w:pPr>
        <w:pStyle w:val="ListParagraph"/>
        <w:numPr>
          <w:ilvl w:val="0"/>
          <w:numId w:val="1"/>
        </w:numPr>
        <w:spacing w:after="120"/>
      </w:pPr>
      <w:r>
        <w:rPr>
          <w:sz w:val="21"/>
          <w:szCs w:val="21"/>
        </w:rPr>
        <w:t xml:space="preserve">Owned GDPR and ISO 27001 compliance, technology strategy and process improvement as part of full board-level operational responsibility.</w:t>
      </w:r>
    </w:p>
    <w:p>
      <w:pPr>
        <w:spacing w:after="20" w:before="200"/>
      </w:pPr>
      <w:r>
        <w:rPr>
          <w:b/>
          <w:bCs/>
          <w:sz w:val="21"/>
          <w:szCs w:val="21"/>
        </w:rPr>
        <w:t xml:space="preserve">Software Implementation Consultant</w:t>
      </w:r>
    </w:p>
    <w:p>
      <w:pPr>
        <w:spacing w:after="20"/>
      </w:pPr>
      <w:r>
        <w:rPr>
          <w:i/>
          <w:iCs/>
          <w:sz w:val="21"/>
          <w:szCs w:val="21"/>
        </w:rPr>
        <w:t xml:space="preserve">Northrop Grumman | May 2011 – January 2016</w:t>
      </w:r>
    </w:p>
    <w:p>
      <w:pPr>
        <w:spacing w:after="100"/>
      </w:pPr>
      <w:r>
        <w:rPr>
          <w:i/>
          <w:iCs/>
          <w:sz w:val="21"/>
          <w:szCs w:val="21"/>
        </w:rPr>
        <w:t xml:space="preserve">Full-lifecycle delivery of Airport Collaborative Decision Making (A-CDM) implementations for major international airports including Heathrow and Rome Fiumicino: requirements, configuration, training and go-live in zero-tolerance, multi-stakeholder environments.</w:t>
      </w:r>
    </w:p>
    <w:p>
      <w:pPr>
        <w:spacing w:after="20" w:before="200"/>
      </w:pPr>
      <w:r>
        <w:rPr>
          <w:b/>
          <w:bCs/>
          <w:sz w:val="21"/>
          <w:szCs w:val="21"/>
        </w:rPr>
        <w:t xml:space="preserve">Software Implementation Consultant (Quality Management Systems)</w:t>
      </w:r>
    </w:p>
    <w:p>
      <w:pPr>
        <w:spacing w:after="20"/>
      </w:pPr>
      <w:r>
        <w:rPr>
          <w:i/>
          <w:iCs/>
          <w:sz w:val="21"/>
          <w:szCs w:val="21"/>
        </w:rPr>
        <w:t xml:space="preserve">Gael Quality Ltd | January 2007 – April 2011</w:t>
      </w:r>
    </w:p>
    <w:p>
      <w:pPr>
        <w:spacing w:after="100"/>
      </w:pPr>
      <w:r>
        <w:rPr>
          <w:i/>
          <w:iCs/>
          <w:sz w:val="21"/>
          <w:szCs w:val="21"/>
        </w:rPr>
        <w:t xml:space="preserve">Five years implementing Quality, Audit, Compliance and Incident Management software into regulated organisations, the grounding that has shaped a systems-and-process approach to delivery ever since.</w:t>
      </w:r>
    </w:p>
    <w:p>
      <w:pPr>
        <w:pStyle w:val="ListParagraph"/>
        <w:numPr>
          <w:ilvl w:val="0"/>
          <w:numId w:val="1"/>
        </w:numPr>
        <w:spacing w:after="120"/>
      </w:pPr>
      <w:r>
        <w:rPr>
          <w:sz w:val="21"/>
          <w:szCs w:val="21"/>
        </w:rPr>
        <w:t xml:space="preserve">Delivered QMS implementations into healthcare providers, aviation operators, life science laboratories and </w:t>
      </w:r>
      <w:r>
        <w:rPr>
          <w:b/>
          <w:bCs/>
          <w:sz w:val="21"/>
          <w:szCs w:val="21"/>
        </w:rPr>
        <w:t xml:space="preserve">financial corporates</w:t>
      </w:r>
      <w:r>
        <w:rPr>
          <w:sz w:val="21"/>
          <w:szCs w:val="21"/>
        </w:rPr>
        <w:t xml:space="preserve">, translating ISO 9001/27001-aligned quality and audit frameworks into configured, operational systems for regulated, risk-averse organisations.</w:t>
      </w:r>
    </w:p>
    <w:p>
      <w:pPr>
        <w:pStyle w:val="ListParagraph"/>
        <w:numPr>
          <w:ilvl w:val="0"/>
          <w:numId w:val="1"/>
        </w:numPr>
        <w:spacing w:after="120"/>
      </w:pPr>
      <w:r>
        <w:rPr>
          <w:sz w:val="21"/>
          <w:szCs w:val="21"/>
        </w:rPr>
        <w:t xml:space="preserve">Managed projects from inception to deployment, covering requirements analysis, solution design, configuration, training and go-live, and supported pre-sales demonstrations, proposals and tenders.</w:t>
      </w:r>
    </w:p>
    <w:p>
      <w:pPr>
        <w:pStyle w:val="Heading1"/>
        <w:spacing w:after="120" w:before="240"/>
      </w:pPr>
      <w:r>
        <w:rPr>
          <w:b/>
          <w:bCs/>
          <w:color w:val="1F3864"/>
          <w:sz w:val="24"/>
          <w:szCs w:val="24"/>
        </w:rPr>
        <w:t xml:space="preserve">EDUCATION &amp; CERTIFICATIONS</w:t>
      </w:r>
    </w:p>
    <w:p>
      <w:pPr>
        <w:spacing w:after="160"/>
      </w:pPr>
      <w:r>
        <w:rPr>
          <w:b/>
          <w:bCs/>
          <w:sz w:val="21"/>
          <w:szCs w:val="21"/>
        </w:rPr>
        <w:t xml:space="preserve">MSc Information Technology</w:t>
      </w:r>
      <w:r>
        <w:rPr>
          <w:sz w:val="21"/>
          <w:szCs w:val="21"/>
        </w:rPr>
        <w:t xml:space="preserve">, University of Liverpool</w:t>
      </w:r>
    </w:p>
    <w:p>
      <w:pPr>
        <w:spacing w:after="160"/>
      </w:pPr>
      <w:r>
        <w:rPr>
          <w:b/>
          <w:bCs/>
          <w:sz w:val="21"/>
          <w:szCs w:val="21"/>
        </w:rPr>
        <w:t xml:space="preserve">CPMAI (Cognitive Project Management for AI)</w:t>
      </w:r>
      <w:r>
        <w:rPr>
          <w:sz w:val="21"/>
          <w:szCs w:val="21"/>
        </w:rPr>
        <w:t xml:space="preserve">, in progress</w:t>
      </w:r>
    </w:p>
    <w:p>
      <w:pPr>
        <w:pStyle w:val="Heading1"/>
        <w:spacing w:after="120" w:before="240"/>
      </w:pPr>
      <w:r>
        <w:rPr>
          <w:b/>
          <w:bCs/>
          <w:color w:val="1F3864"/>
          <w:sz w:val="24"/>
          <w:szCs w:val="24"/>
        </w:rPr>
        <w:t xml:space="preserve">TECHNICAL SKILLS</w:t>
      </w:r>
    </w:p>
    <w:p>
      <w:pPr>
        <w:spacing w:after="160"/>
      </w:pPr>
      <w:r>
        <w:rPr>
          <w:b/>
          <w:bCs/>
          <w:sz w:val="21"/>
          <w:szCs w:val="21"/>
        </w:rPr>
        <w:t xml:space="preserve">AI &amp; Automation: </w:t>
      </w:r>
      <w:r>
        <w:rPr>
          <w:sz w:val="21"/>
          <w:szCs w:val="21"/>
        </w:rPr>
        <w:t xml:space="preserve">Daily multi-model practice (Claude, ChatGPT, Copilot, Perplexity) · LLM prompting &amp; structured QA workflows · CPMAI (in progress) · Workato · Power Platform / Power Apps</w:t>
      </w:r>
    </w:p>
    <w:p>
      <w:pPr>
        <w:spacing w:after="160"/>
      </w:pPr>
      <w:r>
        <w:rPr>
          <w:b/>
          <w:bCs/>
          <w:sz w:val="21"/>
          <w:szCs w:val="21"/>
        </w:rPr>
        <w:t xml:space="preserve">Platforms &amp; Tools: </w:t>
      </w:r>
      <w:r>
        <w:rPr>
          <w:sz w:val="21"/>
          <w:szCs w:val="21"/>
        </w:rPr>
        <w:t xml:space="preserve">Concerto CAFM · Rocketlane · Jira · Confluence · Microsoft 365 · Azure AD · Postman · Swagger</w:t>
      </w:r>
    </w:p>
    <w:p>
      <w:pPr>
        <w:spacing w:after="160"/>
      </w:pPr>
      <w:r>
        <w:rPr>
          <w:b/>
          <w:bCs/>
          <w:sz w:val="21"/>
          <w:szCs w:val="21"/>
        </w:rPr>
        <w:t xml:space="preserve">Data &amp; Integration: </w:t>
      </w:r>
      <w:r>
        <w:rPr>
          <w:sz w:val="21"/>
          <w:szCs w:val="21"/>
        </w:rPr>
        <w:t xml:space="preserve">SQL · REST APIs · JSON/XML · SSO · SAP Integration · Data Migration</w:t>
      </w:r>
    </w:p>
    <w:p>
      <w:pPr>
        <w:spacing w:after="160"/>
      </w:pPr>
      <w:r>
        <w:rPr>
          <w:b/>
          <w:bCs/>
          <w:sz w:val="21"/>
          <w:szCs w:val="21"/>
        </w:rPr>
        <w:t xml:space="preserve">Reporting &amp; Analysis: </w:t>
      </w:r>
      <w:r>
        <w:rPr>
          <w:sz w:val="21"/>
          <w:szCs w:val="21"/>
        </w:rPr>
        <w:t xml:space="preserve">Power BI · SQL Reporting · Advanced Excel · Forecasting &amp; Utilisation Reporting</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2026-07-05T16:39:19.936Z</dcterms:created>
  <dcterms:modified xsi:type="dcterms:W3CDTF">2026-07-05T16:39:19.937Z</dcterms:modified>
</cp:coreProperties>
</file>

<file path=docProps/custom.xml><?xml version="1.0" encoding="utf-8"?>
<Properties xmlns="http://schemas.openxmlformats.org/officeDocument/2006/custom-properties" xmlns:vt="http://schemas.openxmlformats.org/officeDocument/2006/docPropsVTypes"/>
</file>