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Open question update 2026-07-04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Confirm business-side ICOR naming from course evidence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Question: Should Fusion247 use `IPA`, `BKM/BPM`, or another term for the business/project side of the ICOR-inspired architecture?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Why it matters: Earlier reference docs used `IPA` as a likely business-side label, but `build.icor.principles` flagged this as not yet verified from public source evidence. Warwick's ICOR course materials include Agents / PKA / IPA as lesson/source labels, but the final Fusion247 vocabulary should be confirmed from direct course evidence before becoming canonical.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Current recommendation: Use `business/project domain`, `BKM`, and `BPM` as safe descriptive terms in control docs for now. Allow `IPA` as a source/course label in ICOR course-note processing until confirmed.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Owner: Warwick / Fusion / CategorisAIr.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Status: Open pending first relevant ICOR course lesson note.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Related documents: `build.icor.principles`, `F247.template.icor-course-notes`, `F247.template.source-classification-registry`, `build.icor.md`.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External QA open item 2026-07-03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Claude QA identified that legacy `CatogorAIsr` / `CatagorAIsr` spellings still appear in some baseline links and historical document titles.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Status: Open defect / controlled cleanup.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Decision so far: canonical spelling is `CategorisAIr`. Historical titles and copied history should not be blindly renamed because that may break references. Add alias handling first, then clean active references during the Rev 2 control-doc promotion pass.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Open question action pass — 2026-07-02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open questions raised in the MVP baseline review have been actioned as follows.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Resolved / Actioned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Duplicate or variant folder names: resolved as a controlled cleanup task. No automatic delete/merge/rename.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Existing F247 document movement: initial movement is complete; remaining issue is cleanup, not first movement.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Document naming standard: new F247 system docs use dot-style naming. Older docs are not renamed without approval.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Work/client project meeting transcript template: actioned. Created `F247.template.work-project-meeting-transcript-note`.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First source-processing test: actioned. Hermes public transcript pilot completed; next step is VerifiAIr review.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Partially Resolved / Still Needs Review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CategorisAIr metadata/template schema: partially resolved. Source-classification registry and YouTube transcript template exist; final rule set requires Warwick/Fusion review.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VerifiAIr safe-update permissions: candidate rule recorded. Safe additive repairs allowed where evidence is clear; destructive or direction-changing changes require Warwick approval.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Deferred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Google Drive to Markdown/Obsidian/Git migration remains deferred until local laptop/workspace is available and Drive model is stable.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Dashboard/cockpit remains deferred until task/state model is stable.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VPS/always-online backend remains deferred until operating model is proven.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New Open Questions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After VerifiAIr reviews the Hermes pilot, should CategorisAIr and VerifiAIr move from Draft to Active-with-approval-rules?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What is the second source-to-WIKI test after Hermes?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Should `F247.baseline.mvp-v0.1-google-drive-operating-model` be approved as baseline v0.1 or revised first?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Open question update 2026-07-02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Hermes pilot questions promoted from source note: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Should Fusion247 copy Hermes-style small memory limits, or only the principle of curated memory?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Should Fusion247 have a Curator/VerifiAIr routine for skills and notes?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Should Hermes be tested directly later?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Should VPS hosting be considered for Fusion247 always-online backend?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Should entity notes be refactored to use the new living WIKI entity-note template?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Resolved principle — 2026-07-02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Processed WIKI note titles should describe the content, not the source format.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`F247.` prefix is reserved for Fusion247 build/system artefacts unless needed for uniqueness.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Open question update — 2026-07-02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Resolved naming principle: processed WIKI notes should use short unique content titles, not automatic `F247.` prefixes unless they are Fusion247 build/system artefacts.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New open question: create work/client project meeting transcript template before processing Bellrock/customer meeting transcripts.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VerifiAIr repair — 2026-07-02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Resolved `/update brain` ownership question: it is VerifiAIr closeout/QA, not chat-to-knowledge extraction.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Updated CategorisAIr wording in open questions.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Added VerifiAIr approval rules as an open question.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Latest open question update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2026-07-02: Some command/template folder moves were blocked by the tool. These items are usable but need cleanup later.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F247.open-questions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Seed open-question register for Fusion247 Brain.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Purpose: hold unresolved items so Fusion does not treat them as decisions by accident.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Display title: F247.open-questions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Drive file title: F247 Open Register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Status: Active seed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Created: 2026-07-02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Created by: Fusion / ChatGPT acting as OrchestratAIr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Knowledge maturity: Seed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Related documents: [[/Hey Fusion.md]] [[F247.master.index]] [[F247.current-state]] [[F247.decision-log]]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Open Question Format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Each open question should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Question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Why it matters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Current recommendation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Related documents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Decision required by / review trigger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Active Open Questions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Question | Why it matters | Current recommendation | Status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Should duplicate/variant folder names be archived, deleted, or left marked as duplicates? | Folder clutter may confuse future routing. | Keep canonical lowercase folders where already created; rename or archive duplicates only with explicit approval. | Open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When should existing F247 documents be moved into the new folder structure? | Moving too early may break orientation; leaving them at root creates clutter. | Move after seed state/control files exist. | Open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Should existing document names be standardised to dot-style naming? | Consistency helps retrieval, but renaming can break references. | Use dot-style for new docs; do not rename old docs without approval. | Open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What is the minimum CategorisAIr metadata/template schema? | It affects source-to-WIKI creation, future SQLite indexing and AI retrieval. | Review `F247.agent.categorisair` and `F247.template.source-classification-registry` before first source-to-WIKI test. | Open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What should the work/client project meeting transcript template contain? | Bellrock/customer meetings are not public knowledge transcripts and must not use the YouTube template. | Create a separate work project meeting transcript template before processing Bellrock/client meeting sources. | Open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What exact safe-update permissions should VerifiAIr have during `/update brain`? | Determines whether VerifiAIr can repair current-state, task, decision and registry docs automatically. | Allow safe additive repairs; ask before destructive or broad structural changes. | Open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What should be the first source-processing test? | Validates immutable-source to processed-knowledge workflow. | Network Chuck Hermes transcript is likely first test. | Open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When should Google Drive migrate to Markdown/Obsidian/Git? | Long-term source of truth needs local Markdown and version control. | Wait until laptop/local environment is available and Drive operating model is stable. | Deferred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What is the first dashboard/cockpit view? | Dashboard is tempting but not MVP. | Defer until task/state model is stable. | Deferred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Resolved Questions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2026-07-02 | `/update brain` ownership clarified. | Resolved as VerifiAIr closeout/QA/checker-fixer route, not chat-to-knowledge extraction. | `F247.agent.verifiair`, `/update brain`, `F247.decision-log`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Maintenance Rule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Fusion must update this register whenever uncertainty is identified, resolved, deferred or turned into a decision.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