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OpenClaw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Purpose: Living WIKI note for OpenClaw as the comparison tool used in the Hermes transcript.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Entity type: AI agent tool / comparison product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Status: Stub / Growing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Created by: [[CategorisAIr]]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Created from: [[Hermes Agentic OS]]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RAW source: [[Transcript.network.chuck.hermes]]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Confidence: Source-derived; needs verification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Review status: AI-created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OpenClaw is presented as the agent tool the speaker moved away from after adopting Hermes. The transcript portrays it as powerful but clunky, more like a project than a product, and more reliant on community skill marketplace patterns.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Source-Derived Knowledge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From [[Hermes Agentic OS]]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OpenClaw and Hermes both use memory files loaded into session context.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OpenClaw is described as allowing memory to grow large or become clunky without user management.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OpenClaw is described as initially powerful but increasingly prone to errors, update problems or responsiveness issues over time.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OpenClaw is said to rely more on skill marketplace discovery, whereas Hermes creates repeatable workflows from user interaction.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The source claims OpenClaw had malware/security issues in early community skills; this requires verification.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Verification Needed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Exact spelling/name: transcript uses OpenClaw/OpenClone/Offenclaw-like variants.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Security claims and CVE references.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Current status and feature set.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[[Hermes Agentic OS]] [[Hermes]] [[AI Agent Tools]] [[Skill Marketplace]] [[Security]]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