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Zapier route correction 2026-07-06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Governance correction: Project Manager AI should require a first-pass feasibility check using the existing Zapier automation route before approving custom-code build effort. Custom code is approved only if the connected route cannot meet the full transcript-source requirements.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Project Manager AI Governance Review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 ID: F247-YT-INGRESS-001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Project name: YouTube Transcript Ingress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Review date: 2026-07-06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Reviewer role: Project Manager AI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Status: Approved as a controlled mini-project.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Decision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Approved as an intake infrastructure spike because the current video-to-transcript workflow is slowing Fusion247 knowledge capture.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This is not approved as a broad agentic OS build. It is approved only as a small source-intake project.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## Conditions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 Prove transcript retrieval before expanding the Telegram work.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 Do not treat link-only capture as success.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 Preserve raw transcript sources as evidence.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 Youtubair creates source files and queue entries only.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5. CategorisAIr remains responsible for filing and promotion into living knowledge.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6. No living knowledge is updated automatically.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7. Future dashboard, browser extension, model routing and fallback transcription remain backlog items until MVP works.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Approved Boundary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Folder boundary: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05_Projects/Project Fusion247/F247 YT Transcript Ingress/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Approved workstreams: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transcript feasibility,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Markdown source creation,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Telegram command receiver,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Brain inbox writer,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Youtubair agent definition,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CategorisAIr handoff.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 Verdict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Project Manager AI approves the controlled fork because it removes a critical intake bottleneck and supports the Brain build. It would not approve a Telegram-only build. It approves the transcript-to-inbox outcome.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Next Action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Start WP0: Transcript Extraction Feasibility.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