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WP-004 — Advanced Authentication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row: 77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Dynamic trigger: TEC_BAS_CON_ADAU_PROS_CON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duration: 22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Default effort: 22.5 hours / 3 days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Advanced Authentication covers onboarding, specification, configuration, UAT, sign-off, go-live and hypercare for authentication-related Concerto scope.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- 4.1 Work Package Management (Advanced Authentication)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- 4.1.1 Advanced Authentication WP Hardbooked and Budget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- 4.1.2 Advanced Authentication Specification Agreed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- 4.1.3 Advanced Authentication Chat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- 4.2.1 Advanced Authentication Overview Session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- 4.3.1 Collate Advanced Authentication Data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- 4.4.1 Configure Concerto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- 4.4.2 Deploy in Octopus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- 4.3.1 Advanced Authentication UAT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- 4.3.2 Advanced Authentication Sign Off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- 4.3.3 Advanced Authentication Go Live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- 4.3.4 Advanced Authentication Hyper Care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 outputs must include Work Package ID `4`, Work Package Name `Advanced Authentication`, and source task references where applicable.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Authentication requirements may not be agreed early enough.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Deployment activity may depend on external identity-provider readiness.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UAT may require customer technical stakeholder availability.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