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WP-015 — Health &amp; Safety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15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Dynamic trigger: TEC_BCO_CON_HSIE_PROS_CON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Default duration: 18 days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effort: 22.5 hours / 3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Health &amp; Safety covers H&amp;S overview, configuration, playback, amendments, reporting, training, UAT, sign-off, go-live, hypercare and support handover.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 the `task_flow_index` tab in the Concerto Work Package Machine Index filtered to `wp_id = 15` as the authoritative task list.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Key delivery themes: H&amp;S overview, configuration, playback, amendments, reporting, training, UAT and sign-off.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Work Package ID `15` and Work Package Name `Health &amp; Safety` on all generated rows.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Actions and reporting requirements may need clarification.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Customer H&amp;S stakeholders may need to validate workflow design.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UAT may be delayed if realistic incident/event examples are unavailable.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