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WP-016 — Asbestos Surveys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derived work-package reference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Canonical source: Rocketlane Project Plan Template v2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 tab: Rocketlane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 Phase/Task ID: 16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Dynamic trigger: TEC_BCO_CON_SURAB_PROS_CON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Default duration: 20 days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Default effort: 22.5 hours / 3 days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Asbestos Surveys covers asbestos survey overview, configuration, importer training, train-the-trainer, UAT, sign-off, go-live, hypercare and support handover.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Core Task Flow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 the `task_flow_index` tab in the Concerto Work Package Machine Index filtered to `wp_id = 16` as the authoritative task list.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Key delivery themes: overview, configuration, importer training, train-the-trainer, UAT and sign-off.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Register Guidance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 Work Package ID `16` and Work Package Name `Asbestos Surveys` on all generated rows.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Standard Risk Prompts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Survey importer training may be missed if not planned separately.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Asbestos data owners may not be available for UAT.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Train-the-trainer evidence should be recorded for handover.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