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9FF" w:rsidRPr="00E249FF" w:rsidRDefault="00E249FF" w:rsidP="00E249FF">
      <w:pPr>
        <w:shd w:val="clear" w:color="auto" w:fill="FFFFFF"/>
        <w:spacing w:before="300" w:after="150" w:line="240" w:lineRule="auto"/>
        <w:jc w:val="both"/>
        <w:outlineLvl w:val="1"/>
        <w:rPr>
          <w:rFonts w:eastAsia="Times New Roman"/>
          <w:b/>
          <w:bCs/>
          <w:color w:val="333333"/>
          <w:sz w:val="36"/>
          <w:szCs w:val="36"/>
          <w:lang w:eastAsia="en-GB"/>
        </w:rPr>
      </w:pPr>
      <w:r>
        <w:rPr>
          <w:rFonts w:eastAsia="Times New Roman"/>
          <w:b/>
          <w:bCs/>
          <w:color w:val="333333"/>
          <w:sz w:val="36"/>
          <w:szCs w:val="36"/>
          <w:lang w:eastAsia="en-GB"/>
        </w:rPr>
        <w:t xml:space="preserve">Annual Payments performance </w:t>
      </w:r>
      <w:r w:rsidRPr="00E249FF">
        <w:rPr>
          <w:rFonts w:eastAsia="Times New Roman"/>
          <w:b/>
          <w:bCs/>
          <w:color w:val="333333"/>
          <w:sz w:val="36"/>
          <w:szCs w:val="36"/>
          <w:lang w:eastAsia="en-GB"/>
        </w:rPr>
        <w:t>in line with the Public Contracts Legislation 2015</w:t>
      </w:r>
    </w:p>
    <w:p w:rsidR="00E249FF" w:rsidRPr="00900EE1" w:rsidRDefault="00E249FF" w:rsidP="00E249FF">
      <w:pPr>
        <w:spacing w:after="150" w:line="300" w:lineRule="atLeast"/>
        <w:jc w:val="both"/>
        <w:rPr>
          <w:rFonts w:eastAsia="Times New Roman"/>
          <w:color w:val="333333"/>
          <w:lang w:eastAsia="en-GB"/>
        </w:rPr>
      </w:pPr>
      <w:r w:rsidRPr="00900EE1">
        <w:rPr>
          <w:rFonts w:eastAsia="Times New Roman"/>
          <w:color w:val="333333"/>
          <w:lang w:eastAsia="en-GB"/>
        </w:rPr>
        <w:t>From 2015/16 all contracting authorities are required to publish annual performance data demonstrating their performance on paying invoices in 30 days to first tier suppliers /prime contractors over the previous 12 months. The data will show:</w:t>
      </w:r>
    </w:p>
    <w:p w:rsidR="00E249FF" w:rsidRPr="00900EE1" w:rsidRDefault="00E249FF" w:rsidP="00E249FF">
      <w:pPr>
        <w:numPr>
          <w:ilvl w:val="0"/>
          <w:numId w:val="1"/>
        </w:numPr>
        <w:spacing w:before="100" w:beforeAutospacing="1" w:after="100" w:afterAutospacing="1" w:line="300" w:lineRule="atLeast"/>
        <w:jc w:val="both"/>
        <w:rPr>
          <w:rFonts w:eastAsia="Times New Roman"/>
          <w:color w:val="333333"/>
          <w:lang w:eastAsia="en-GB"/>
        </w:rPr>
      </w:pPr>
      <w:r w:rsidRPr="00900EE1">
        <w:rPr>
          <w:rFonts w:eastAsia="Times New Roman"/>
          <w:color w:val="333333"/>
          <w:lang w:eastAsia="en-GB"/>
        </w:rPr>
        <w:t>Percentage of invoices paid within 30 days</w:t>
      </w:r>
    </w:p>
    <w:p w:rsidR="00E249FF" w:rsidRPr="00900EE1" w:rsidRDefault="00E249FF" w:rsidP="00E249FF">
      <w:pPr>
        <w:numPr>
          <w:ilvl w:val="0"/>
          <w:numId w:val="1"/>
        </w:numPr>
        <w:spacing w:before="100" w:beforeAutospacing="1" w:after="100" w:afterAutospacing="1" w:line="300" w:lineRule="atLeast"/>
        <w:jc w:val="both"/>
        <w:rPr>
          <w:rFonts w:eastAsia="Times New Roman"/>
          <w:color w:val="333333"/>
          <w:lang w:eastAsia="en-GB"/>
        </w:rPr>
      </w:pPr>
      <w:r w:rsidRPr="00900EE1">
        <w:rPr>
          <w:rFonts w:eastAsia="Times New Roman"/>
          <w:color w:val="333333"/>
          <w:lang w:eastAsia="en-GB"/>
        </w:rPr>
        <w:t>The amount of interest paid to suppliers due to late payment.</w:t>
      </w:r>
    </w:p>
    <w:p w:rsidR="00E249FF" w:rsidRPr="00900EE1" w:rsidRDefault="00E249FF" w:rsidP="00E249FF">
      <w:pPr>
        <w:spacing w:after="150" w:line="300" w:lineRule="atLeast"/>
        <w:jc w:val="both"/>
        <w:rPr>
          <w:rFonts w:eastAsia="Times New Roman"/>
          <w:color w:val="333333"/>
          <w:lang w:eastAsia="en-GB"/>
        </w:rPr>
      </w:pPr>
      <w:r w:rsidRPr="00900EE1">
        <w:rPr>
          <w:rFonts w:eastAsia="Times New Roman"/>
          <w:color w:val="333333"/>
          <w:lang w:eastAsia="en-GB"/>
        </w:rPr>
        <w:t xml:space="preserve">Additionally, </w:t>
      </w:r>
      <w:r>
        <w:rPr>
          <w:rFonts w:eastAsia="Times New Roman"/>
          <w:color w:val="333333"/>
          <w:lang w:eastAsia="en-GB"/>
        </w:rPr>
        <w:t xml:space="preserve">for 2016/17 and subsequent years, </w:t>
      </w:r>
      <w:r w:rsidRPr="00900EE1">
        <w:rPr>
          <w:rFonts w:eastAsia="Times New Roman"/>
          <w:color w:val="333333"/>
          <w:lang w:eastAsia="en-GB"/>
        </w:rPr>
        <w:t>it will be a requirement to publish the total amount of interest that the contracting authority was liable t</w:t>
      </w:r>
      <w:r>
        <w:rPr>
          <w:rFonts w:eastAsia="Times New Roman"/>
          <w:color w:val="333333"/>
          <w:lang w:eastAsia="en-GB"/>
        </w:rPr>
        <w:t>o pay, i.e. whether or not paid or</w:t>
      </w:r>
      <w:r w:rsidRPr="00900EE1">
        <w:rPr>
          <w:rFonts w:eastAsia="Times New Roman"/>
          <w:color w:val="333333"/>
          <w:lang w:eastAsia="en-GB"/>
        </w:rPr>
        <w:t xml:space="preserve"> whether statutory or otherwise, due to a breach of the Regulations. This figure must be published annually in relation to the previous 12-m</w:t>
      </w:r>
      <w:r>
        <w:rPr>
          <w:rFonts w:eastAsia="Times New Roman"/>
          <w:color w:val="333333"/>
          <w:lang w:eastAsia="en-GB"/>
        </w:rPr>
        <w:t>onth period at the end of March</w:t>
      </w:r>
      <w:r w:rsidRPr="00900EE1">
        <w:rPr>
          <w:rFonts w:eastAsia="Times New Roman"/>
          <w:color w:val="333333"/>
          <w:lang w:eastAsia="en-GB"/>
        </w:rPr>
        <w:t>.</w:t>
      </w:r>
    </w:p>
    <w:p w:rsidR="00E249FF" w:rsidRDefault="00E249FF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3402"/>
        <w:gridCol w:w="3685"/>
        <w:gridCol w:w="4852"/>
      </w:tblGrid>
      <w:tr w:rsidR="00CB0F1D" w:rsidTr="00CB0F1D">
        <w:tc>
          <w:tcPr>
            <w:tcW w:w="2235" w:type="dxa"/>
          </w:tcPr>
          <w:p w:rsidR="00CB0F1D" w:rsidRPr="00CB0F1D" w:rsidRDefault="00CB0F1D">
            <w:pPr>
              <w:rPr>
                <w:b/>
              </w:rPr>
            </w:pPr>
            <w:r w:rsidRPr="00CB0F1D">
              <w:rPr>
                <w:b/>
              </w:rPr>
              <w:t>Financial Year</w:t>
            </w:r>
          </w:p>
        </w:tc>
        <w:tc>
          <w:tcPr>
            <w:tcW w:w="3402" w:type="dxa"/>
          </w:tcPr>
          <w:p w:rsidR="00CB0F1D" w:rsidRDefault="00CB0F1D">
            <w:r>
              <w:rPr>
                <w:b/>
                <w:bCs/>
                <w:color w:val="333333"/>
                <w:sz w:val="23"/>
                <w:szCs w:val="23"/>
                <w:shd w:val="clear" w:color="auto" w:fill="FFFFFF"/>
              </w:rPr>
              <w:t>Proportion of valid and undisputed invoices paid within 30 days in accordance with regulation 113</w:t>
            </w:r>
          </w:p>
        </w:tc>
        <w:tc>
          <w:tcPr>
            <w:tcW w:w="3685" w:type="dxa"/>
          </w:tcPr>
          <w:p w:rsidR="00CB0F1D" w:rsidRDefault="00CB0F1D">
            <w:r>
              <w:rPr>
                <w:b/>
                <w:bCs/>
                <w:color w:val="333333"/>
                <w:sz w:val="23"/>
                <w:szCs w:val="23"/>
                <w:shd w:val="clear" w:color="auto" w:fill="FFFFFF"/>
              </w:rPr>
              <w:t>The amount of interest paid to suppliers due to a breach of the requirement in regulation 113</w:t>
            </w:r>
          </w:p>
        </w:tc>
        <w:tc>
          <w:tcPr>
            <w:tcW w:w="4852" w:type="dxa"/>
          </w:tcPr>
          <w:p w:rsidR="00CB0F1D" w:rsidRDefault="00CB0F1D">
            <w:r>
              <w:rPr>
                <w:b/>
                <w:bCs/>
                <w:color w:val="333333"/>
                <w:sz w:val="23"/>
                <w:szCs w:val="23"/>
                <w:shd w:val="clear" w:color="auto" w:fill="FFFFFF"/>
              </w:rPr>
              <w:t>The amount of interest that the contracting authority was liable to pay, i.e. whether or not paid, whether statutory or otherwise, due to a breach of the Regulations</w:t>
            </w:r>
          </w:p>
        </w:tc>
      </w:tr>
      <w:tr w:rsidR="00CB0F1D" w:rsidTr="00CB0F1D">
        <w:tc>
          <w:tcPr>
            <w:tcW w:w="2235" w:type="dxa"/>
          </w:tcPr>
          <w:p w:rsidR="00CB0F1D" w:rsidRDefault="00CB0F1D" w:rsidP="000F4C89">
            <w:pPr>
              <w:spacing w:before="120" w:after="120"/>
            </w:pPr>
            <w:r>
              <w:t>2015/16</w:t>
            </w:r>
          </w:p>
        </w:tc>
        <w:tc>
          <w:tcPr>
            <w:tcW w:w="3402" w:type="dxa"/>
          </w:tcPr>
          <w:p w:rsidR="00CB0F1D" w:rsidRDefault="00CB0F1D" w:rsidP="000F4C89">
            <w:pPr>
              <w:spacing w:before="120" w:after="120"/>
            </w:pPr>
            <w:r>
              <w:t>88%</w:t>
            </w:r>
          </w:p>
        </w:tc>
        <w:tc>
          <w:tcPr>
            <w:tcW w:w="3685" w:type="dxa"/>
          </w:tcPr>
          <w:p w:rsidR="00CB0F1D" w:rsidRDefault="00CB0F1D" w:rsidP="000F4C89">
            <w:pPr>
              <w:spacing w:before="120" w:after="120"/>
            </w:pPr>
            <w:r>
              <w:t>£12800</w:t>
            </w:r>
          </w:p>
        </w:tc>
        <w:tc>
          <w:tcPr>
            <w:tcW w:w="4852" w:type="dxa"/>
          </w:tcPr>
          <w:p w:rsidR="00CB0F1D" w:rsidRDefault="00CB0F1D" w:rsidP="000F4C89">
            <w:pPr>
              <w:spacing w:before="120" w:after="120"/>
            </w:pPr>
            <w:r>
              <w:t>Not required to provide in 2015/16</w:t>
            </w:r>
          </w:p>
        </w:tc>
      </w:tr>
      <w:tr w:rsidR="00CB0F1D" w:rsidTr="00CB0F1D">
        <w:tc>
          <w:tcPr>
            <w:tcW w:w="2235" w:type="dxa"/>
          </w:tcPr>
          <w:p w:rsidR="00CB0F1D" w:rsidRDefault="00CB0F1D" w:rsidP="000F4C89">
            <w:pPr>
              <w:spacing w:before="120" w:after="120"/>
            </w:pPr>
            <w:r>
              <w:t>2016/17</w:t>
            </w:r>
          </w:p>
        </w:tc>
        <w:tc>
          <w:tcPr>
            <w:tcW w:w="3402" w:type="dxa"/>
          </w:tcPr>
          <w:p w:rsidR="00CB0F1D" w:rsidRDefault="00CB0F1D" w:rsidP="000F4C89">
            <w:pPr>
              <w:spacing w:before="120" w:after="120"/>
            </w:pPr>
            <w:r>
              <w:t>88%</w:t>
            </w:r>
          </w:p>
        </w:tc>
        <w:tc>
          <w:tcPr>
            <w:tcW w:w="3685" w:type="dxa"/>
          </w:tcPr>
          <w:p w:rsidR="00CB0F1D" w:rsidRDefault="00CB0F1D" w:rsidP="000F4C89">
            <w:pPr>
              <w:spacing w:before="120" w:after="120"/>
            </w:pPr>
            <w:r>
              <w:t>£8755</w:t>
            </w:r>
          </w:p>
        </w:tc>
        <w:tc>
          <w:tcPr>
            <w:tcW w:w="4852" w:type="dxa"/>
          </w:tcPr>
          <w:p w:rsidR="00CB0F1D" w:rsidRDefault="00CB0F1D" w:rsidP="000F4C89">
            <w:pPr>
              <w:spacing w:before="120" w:after="120"/>
            </w:pPr>
            <w:r>
              <w:t>£228936</w:t>
            </w:r>
          </w:p>
        </w:tc>
      </w:tr>
    </w:tbl>
    <w:p w:rsidR="00584430" w:rsidRDefault="00584430"/>
    <w:sectPr w:rsidR="00584430" w:rsidSect="00CB0F1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87248"/>
    <w:multiLevelType w:val="multilevel"/>
    <w:tmpl w:val="24E01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1D"/>
    <w:rsid w:val="000F4C89"/>
    <w:rsid w:val="004E48F0"/>
    <w:rsid w:val="00584430"/>
    <w:rsid w:val="00CB0F1D"/>
    <w:rsid w:val="00E2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49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249F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49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249F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14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1062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Warwickshire County Council</Company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MCGAFFIN</dc:creator>
  <cp:lastModifiedBy>PHIL MCGAFFIN</cp:lastModifiedBy>
  <cp:revision>2</cp:revision>
  <dcterms:created xsi:type="dcterms:W3CDTF">2017-06-08T11:43:00Z</dcterms:created>
  <dcterms:modified xsi:type="dcterms:W3CDTF">2017-06-08T11:43:00Z</dcterms:modified>
</cp:coreProperties>
</file>