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pageBreakBefore w:val="0"/>
        <w:spacing w:line="360" w:lineRule="auto"/>
        <w:ind w:left="0" w:firstLine="0"/>
        <w:rPr>
          <w:sz w:val="36"/>
          <w:szCs w:val="36"/>
        </w:rPr>
      </w:pPr>
      <w:bookmarkStart w:colFirst="0" w:colLast="0" w:name="_dqwa0t8yrq0e" w:id="0"/>
      <w:bookmarkEnd w:id="0"/>
      <w:r w:rsidDel="00000000" w:rsidR="00000000" w:rsidRPr="00000000">
        <w:rPr/>
        <w:drawing>
          <wp:inline distB="114300" distT="114300" distL="114300" distR="114300">
            <wp:extent cx="3552825" cy="108585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spacing w:after="200" w:before="0" w:line="312" w:lineRule="auto"/>
        <w:rPr>
          <w:rFonts w:ascii="Rajdhani" w:cs="Rajdhani" w:eastAsia="Rajdhani" w:hAnsi="Rajdhani"/>
        </w:rPr>
      </w:pPr>
      <w:bookmarkStart w:colFirst="0" w:colLast="0" w:name="_x36oy5demzwb" w:id="1"/>
      <w:bookmarkEnd w:id="1"/>
      <w:r w:rsidDel="00000000" w:rsidR="00000000" w:rsidRPr="00000000">
        <w:rPr>
          <w:b w:val="0"/>
          <w:color w:val="666666"/>
          <w:rtl w:val="0"/>
        </w:rPr>
        <w:t xml:space="preserve">Back End 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ageBreakBefore w:val="0"/>
        <w:spacing w:after="200" w:before="0" w:line="240" w:lineRule="auto"/>
        <w:rPr>
          <w:rFonts w:ascii="Rajdhani" w:cs="Rajdhani" w:eastAsia="Rajdhani" w:hAnsi="Rajdhani"/>
        </w:rPr>
      </w:pPr>
      <w:bookmarkStart w:colFirst="0" w:colLast="0" w:name="_yyt1qq8mn3x2" w:id="2"/>
      <w:bookmarkEnd w:id="2"/>
      <w:r w:rsidDel="00000000" w:rsidR="00000000" w:rsidRPr="00000000">
        <w:rPr>
          <w:sz w:val="38"/>
          <w:szCs w:val="38"/>
          <w:rtl w:val="0"/>
        </w:rPr>
        <w:t xml:space="preserve">Exercício para as</w:t>
      </w:r>
      <w:r w:rsidDel="00000000" w:rsidR="00000000" w:rsidRPr="00000000">
        <w:rPr>
          <w:sz w:val="38"/>
          <w:szCs w:val="38"/>
          <w:rtl w:val="0"/>
        </w:rPr>
        <w:t xml:space="preserve"> mesas de trabalho: Testes unitários JUnit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pageBreakBefore w:val="0"/>
        <w:spacing w:after="200" w:before="0" w:line="312" w:lineRule="auto"/>
        <w:rPr>
          <w:b w:val="0"/>
          <w:sz w:val="32"/>
          <w:szCs w:val="32"/>
        </w:rPr>
      </w:pPr>
      <w:bookmarkStart w:colFirst="0" w:colLast="0" w:name="_e1jocwqixtn0" w:id="3"/>
      <w:bookmarkEnd w:id="3"/>
      <w:r w:rsidDel="00000000" w:rsidR="00000000" w:rsidRPr="00000000">
        <w:rPr>
          <w:b w:val="0"/>
          <w:rtl w:val="0"/>
        </w:rPr>
        <w:t xml:space="preserve">O</w:t>
      </w:r>
      <w:r w:rsidDel="00000000" w:rsidR="00000000" w:rsidRPr="00000000">
        <w:rPr>
          <w:b w:val="0"/>
          <w:rtl w:val="0"/>
        </w:rPr>
        <w:t xml:space="preserve">bjetivo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after="200" w:before="0" w:line="312" w:lineRule="auto"/>
        <w:ind w:left="-15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O objetivo da atividade é poder revisar o que se viu hoje sobre os testes de unidade. Lembre-se que este exercício é semelhante ao realizado anteriormente com o professor, bem como ao colocado de forma assíncrona. Considerar:</w:t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1"/>
        </w:numPr>
        <w:spacing w:after="0" w:afterAutospacing="0" w:before="0" w:line="312" w:lineRule="auto"/>
        <w:ind w:left="720" w:hanging="360"/>
        <w:jc w:val="left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Exercício individual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1"/>
        </w:numPr>
        <w:spacing w:after="200" w:before="0" w:line="312" w:lineRule="auto"/>
        <w:ind w:left="720" w:hanging="360"/>
        <w:jc w:val="left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Nível de complexidade: Intermediário 🔥🔥</w:t>
      </w:r>
    </w:p>
    <w:p w:rsidR="00000000" w:rsidDel="00000000" w:rsidP="00000000" w:rsidRDefault="00000000" w:rsidRPr="00000000" w14:paraId="00000008">
      <w:pPr>
        <w:pStyle w:val="Heading2"/>
        <w:pageBreakBefore w:val="0"/>
        <w:spacing w:after="200" w:before="0" w:line="312" w:lineRule="auto"/>
        <w:rPr>
          <w:rFonts w:ascii="Rubik Light" w:cs="Rubik Light" w:eastAsia="Rubik Light" w:hAnsi="Rubik Light"/>
          <w:b w:val="0"/>
          <w:color w:val="000000"/>
          <w:sz w:val="24"/>
          <w:szCs w:val="24"/>
        </w:rPr>
      </w:pPr>
      <w:bookmarkStart w:colFirst="0" w:colLast="0" w:name="_r2wml1liv9z7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pageBreakBefore w:val="0"/>
        <w:spacing w:after="200" w:before="0" w:line="312" w:lineRule="auto"/>
        <w:rPr>
          <w:b w:val="0"/>
          <w:sz w:val="32"/>
          <w:szCs w:val="32"/>
        </w:rPr>
      </w:pPr>
      <w:bookmarkStart w:colFirst="0" w:colLast="0" w:name="_miby0owkewzr" w:id="5"/>
      <w:bookmarkEnd w:id="5"/>
      <w:r w:rsidDel="00000000" w:rsidR="00000000" w:rsidRPr="00000000">
        <w:rPr>
          <w:b w:val="0"/>
          <w:rtl w:val="0"/>
        </w:rPr>
        <w:t xml:space="preserve">Enunciado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pacing w:after="200" w:before="0" w:line="312" w:lineRule="auto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Crie uma classe </w:t>
      </w:r>
      <w:r w:rsidDel="00000000" w:rsidR="00000000" w:rsidRPr="00000000">
        <w:rPr>
          <w:b w:val="1"/>
          <w:rtl w:val="0"/>
        </w:rPr>
        <w:t xml:space="preserve">Figura</w:t>
      </w: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 e duas subclasses de Figura. Uma deve ser chamada de círculo e a segunda de quadrado. Para cada uma, criamos um método </w:t>
      </w:r>
      <w:r w:rsidDel="00000000" w:rsidR="00000000" w:rsidRPr="00000000">
        <w:rPr>
          <w:b w:val="1"/>
          <w:rtl w:val="0"/>
        </w:rPr>
        <w:t xml:space="preserve">calcularPerimetro</w:t>
      </w: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 e adicionamos as seguintes funções:</w:t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2"/>
        </w:numPr>
        <w:spacing w:after="200" w:before="0" w:line="312" w:lineRule="auto"/>
        <w:ind w:left="1440" w:hanging="36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Para o círculo: </w:t>
      </w:r>
      <w:r w:rsidDel="00000000" w:rsidR="00000000" w:rsidRPr="00000000">
        <w:rPr>
          <w:rFonts w:ascii="Open Sans Light" w:cs="Open Sans Light" w:eastAsia="Open Sans Light" w:hAnsi="Open Sans Light"/>
          <w:color w:val="202124"/>
          <w:highlight w:val="white"/>
          <w:rtl w:val="0"/>
        </w:rPr>
        <w:t xml:space="preserve">2π para o raio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2"/>
        </w:numPr>
        <w:spacing w:after="200" w:before="0" w:line="312" w:lineRule="auto"/>
        <w:ind w:left="1440" w:hanging="36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color w:val="202124"/>
          <w:highlight w:val="white"/>
          <w:rtl w:val="0"/>
        </w:rPr>
        <w:t xml:space="preserve">Para o quadrado: 4 * lado</w:t>
      </w:r>
    </w:p>
    <w:p w:rsidR="00000000" w:rsidDel="00000000" w:rsidP="00000000" w:rsidRDefault="00000000" w:rsidRPr="00000000" w14:paraId="0000000D">
      <w:pPr>
        <w:pageBreakBefore w:val="0"/>
        <w:spacing w:after="200" w:before="0" w:line="312" w:lineRule="auto"/>
        <w:rPr>
          <w:rFonts w:ascii="Rubik" w:cs="Rubik" w:eastAsia="Rubik" w:hAnsi="Rubik"/>
          <w:b w:val="1"/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spacing w:after="200" w:before="0" w:line="312" w:lineRule="auto"/>
        <w:rPr>
          <w:b w:val="1"/>
          <w:color w:val="202124"/>
          <w:highlight w:val="white"/>
          <w:u w:val="single"/>
        </w:rPr>
      </w:pPr>
      <w:r w:rsidDel="00000000" w:rsidR="00000000" w:rsidRPr="00000000">
        <w:rPr>
          <w:b w:val="1"/>
          <w:color w:val="202124"/>
          <w:highlight w:val="white"/>
          <w:rtl w:val="0"/>
        </w:rPr>
        <w:t xml:space="preserve">Atenção!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spacing w:after="200" w:before="0" w:line="312" w:lineRule="auto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color w:val="202124"/>
          <w:highlight w:val="white"/>
          <w:rtl w:val="0"/>
        </w:rPr>
        <w:t xml:space="preserve">Devemos criar um teste para os círculos e um teste para os quadrados. Em seguida, confirme se as duas fórmulas foram calculadas corretamente.</w:t>
      </w: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default"/>
      <w:footerReference r:id="rId10" w:type="first"/>
      <w:pgSz w:h="16834" w:w="11909" w:orient="portrait"/>
      <w:pgMar w:bottom="1440" w:top="1440" w:left="1133.8582677165355" w:right="1132.2047244094488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Rubik Ligh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ubik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ajdhani">
    <w:embedRegular w:fontKey="{00000000-0000-0000-0000-000000000000}" r:id="rId9" w:subsetted="0"/>
    <w:embedBold w:fontKey="{00000000-0000-0000-0000-000000000000}" r:id="rId10" w:subsetted="0"/>
  </w:font>
  <w:font w:name="Open Sans Light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  <w:font w:name="Open Sans">
    <w:embedRegular w:fontKey="{00000000-0000-0000-0000-000000000000}" r:id="rId15" w:subsetted="0"/>
    <w:embedBold w:fontKey="{00000000-0000-0000-0000-000000000000}" r:id="rId16" w:subsetted="0"/>
    <w:embedItalic w:fontKey="{00000000-0000-0000-0000-000000000000}" r:id="rId17" w:subsetted="0"/>
    <w:embedBoldItalic w:fontKey="{00000000-0000-0000-0000-000000000000}" r:id="rId1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1">
    <w:pPr>
      <w:pageBreakBefore w:val="0"/>
      <w:ind w:left="-1133.8582677165355" w:firstLine="0"/>
      <w:jc w:val="right"/>
      <w:rPr>
        <w:rFonts w:ascii="Rubik" w:cs="Rubik" w:eastAsia="Rubik" w:hAnsi="Rubik"/>
        <w:color w:val="666666"/>
        <w:sz w:val="34"/>
        <w:szCs w:val="34"/>
      </w:rPr>
    </w:pPr>
    <w:r w:rsidDel="00000000" w:rsidR="00000000" w:rsidRPr="00000000">
      <w:rPr>
        <w:rFonts w:ascii="Rubik" w:cs="Rubik" w:eastAsia="Rubik" w:hAnsi="Rubik"/>
        <w:color w:val="666666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2">
    <w:pPr>
      <w:pageBreakBefore w:val="0"/>
      <w:ind w:left="-1133.8582677165355" w:firstLine="0"/>
      <w:jc w:val="right"/>
      <w:rPr>
        <w:rFonts w:ascii="Rajdhani" w:cs="Rajdhani" w:eastAsia="Rajdhani" w:hAnsi="Rajdhani"/>
        <w:b w:val="1"/>
        <w:color w:val="666666"/>
        <w:sz w:val="34"/>
        <w:szCs w:val="34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4">
    <w:pPr>
      <w:pageBreakBefore w:val="0"/>
      <w:spacing w:line="360" w:lineRule="auto"/>
      <w:ind w:left="-1133.8582677165355" w:firstLine="0"/>
      <w:jc w:val="right"/>
      <w:rPr>
        <w:rFonts w:ascii="Rubik" w:cs="Rubik" w:eastAsia="Rubik" w:hAnsi="Rubik"/>
        <w:color w:val="666666"/>
        <w:sz w:val="30"/>
        <w:szCs w:val="30"/>
      </w:rPr>
    </w:pPr>
    <w:r w:rsidDel="00000000" w:rsidR="00000000" w:rsidRPr="00000000">
      <w:rPr>
        <w:rFonts w:ascii="Rubik" w:cs="Rubik" w:eastAsia="Rubik" w:hAnsi="Rubik"/>
        <w:color w:val="666666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5">
    <w:pPr>
      <w:pageBreakBefore w:val="0"/>
      <w:spacing w:line="240" w:lineRule="auto"/>
      <w:ind w:left="-1133.8582677165355" w:firstLine="0"/>
      <w:jc w:val="right"/>
      <w:rPr>
        <w:rFonts w:ascii="Rajdhani" w:cs="Rajdhani" w:eastAsia="Rajdhani" w:hAnsi="Rajdhani"/>
        <w:color w:val="434343"/>
        <w:sz w:val="36"/>
        <w:szCs w:val="36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0">
    <w:pPr>
      <w:pageBreakBefore w:val="0"/>
      <w:spacing w:line="312" w:lineRule="auto"/>
      <w:ind w:left="-1133.8582677165355" w:firstLine="0"/>
      <w:jc w:val="left"/>
      <w:rPr/>
    </w:pPr>
    <w:r w:rsidDel="00000000" w:rsidR="00000000" w:rsidRPr="00000000">
      <w:rPr>
        <w:rFonts w:ascii="Rubik Light" w:cs="Rubik Light" w:eastAsia="Rubik Light" w:hAnsi="Rubik Light"/>
      </w:rPr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-3899</wp:posOffset>
          </wp:positionH>
          <wp:positionV relativeFrom="page">
            <wp:posOffset>0</wp:posOffset>
          </wp:positionV>
          <wp:extent cx="7553325" cy="1019175"/>
          <wp:effectExtent b="0" l="0" r="0" t="0"/>
          <wp:wrapTopAndBottom distB="0" distT="0"/>
          <wp:docPr id="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17433" l="0" r="0" t="4259"/>
                  <a:stretch>
                    <a:fillRect/>
                  </a:stretch>
                </pic:blipFill>
                <pic:spPr>
                  <a:xfrm>
                    <a:off x="0" y="0"/>
                    <a:ext cx="7553325" cy="10191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3">
    <w:pPr>
      <w:pageBreakBefore w:val="0"/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19050</wp:posOffset>
          </wp:positionV>
          <wp:extent cx="7596188" cy="908240"/>
          <wp:effectExtent b="0" l="0" r="0" t="0"/>
          <wp:wrapSquare wrapText="bothSides" distB="0" distT="0" distL="0" distR="0"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31358" l="0" r="0" t="0"/>
                  <a:stretch>
                    <a:fillRect/>
                  </a:stretch>
                </pic:blipFill>
                <pic:spPr>
                  <a:xfrm>
                    <a:off x="0" y="0"/>
                    <a:ext cx="7596188" cy="90824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43434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color w:val="434343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4"/>
        <w:szCs w:val="24"/>
        <w:lang w:val="es_419"/>
      </w:rPr>
    </w:rPrDefault>
    <w:pPrDefault>
      <w:pPr>
        <w:spacing w:after="200"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Rajdhani" w:cs="Rajdhani" w:eastAsia="Rajdhani" w:hAnsi="Rajdhani"/>
      <w:b w:val="1"/>
      <w:sz w:val="50"/>
      <w:szCs w:val="5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Rajdhani" w:cs="Rajdhani" w:eastAsia="Rajdhani" w:hAnsi="Rajdhani"/>
      <w:b w:val="1"/>
      <w:color w:val="434343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Rajdhani" w:cs="Rajdhani" w:eastAsia="Rajdhani" w:hAnsi="Rajdhani"/>
      <w:b w:val="1"/>
      <w:color w:val="434343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line="276" w:lineRule="auto"/>
      <w:ind w:left="720" w:hanging="360"/>
    </w:pPr>
    <w:rPr/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76" w:lineRule="auto"/>
      <w:ind w:left="720" w:hanging="360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ind w:right="-6.259842519683616"/>
    </w:pPr>
    <w:rPr>
      <w:rFonts w:ascii="Rajdhani" w:cs="Rajdhani" w:eastAsia="Rajdhani" w:hAnsi="Rajdhani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line="360" w:lineRule="auto"/>
      <w:ind w:right="-6.259842519683616"/>
      <w:jc w:val="both"/>
    </w:pPr>
    <w:rPr>
      <w:rFonts w:ascii="Rajdhani" w:cs="Rajdhani" w:eastAsia="Rajdhani" w:hAnsi="Rajdhani"/>
      <w:b w:val="1"/>
      <w:color w:val="434343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0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Light-regular.ttf"/><Relationship Id="rId10" Type="http://schemas.openxmlformats.org/officeDocument/2006/relationships/font" Target="fonts/Rajdhani-bold.ttf"/><Relationship Id="rId13" Type="http://schemas.openxmlformats.org/officeDocument/2006/relationships/font" Target="fonts/OpenSansLight-italic.ttf"/><Relationship Id="rId12" Type="http://schemas.openxmlformats.org/officeDocument/2006/relationships/font" Target="fonts/OpenSansLight-bold.ttf"/><Relationship Id="rId1" Type="http://schemas.openxmlformats.org/officeDocument/2006/relationships/font" Target="fonts/RubikLight-regular.ttf"/><Relationship Id="rId2" Type="http://schemas.openxmlformats.org/officeDocument/2006/relationships/font" Target="fonts/RubikLight-bold.ttf"/><Relationship Id="rId3" Type="http://schemas.openxmlformats.org/officeDocument/2006/relationships/font" Target="fonts/RubikLight-italic.ttf"/><Relationship Id="rId4" Type="http://schemas.openxmlformats.org/officeDocument/2006/relationships/font" Target="fonts/RubikLight-boldItalic.ttf"/><Relationship Id="rId9" Type="http://schemas.openxmlformats.org/officeDocument/2006/relationships/font" Target="fonts/Rajdhani-regular.ttf"/><Relationship Id="rId15" Type="http://schemas.openxmlformats.org/officeDocument/2006/relationships/font" Target="fonts/OpenSans-regular.ttf"/><Relationship Id="rId14" Type="http://schemas.openxmlformats.org/officeDocument/2006/relationships/font" Target="fonts/OpenSansLight-boldItalic.ttf"/><Relationship Id="rId17" Type="http://schemas.openxmlformats.org/officeDocument/2006/relationships/font" Target="fonts/OpenSans-italic.ttf"/><Relationship Id="rId16" Type="http://schemas.openxmlformats.org/officeDocument/2006/relationships/font" Target="fonts/OpenSans-bold.ttf"/><Relationship Id="rId5" Type="http://schemas.openxmlformats.org/officeDocument/2006/relationships/font" Target="fonts/Rubik-regular.ttf"/><Relationship Id="rId6" Type="http://schemas.openxmlformats.org/officeDocument/2006/relationships/font" Target="fonts/Rubik-bold.ttf"/><Relationship Id="rId18" Type="http://schemas.openxmlformats.org/officeDocument/2006/relationships/font" Target="fonts/OpenSans-boldItalic.ttf"/><Relationship Id="rId7" Type="http://schemas.openxmlformats.org/officeDocument/2006/relationships/font" Target="fonts/Rubik-italic.ttf"/><Relationship Id="rId8" Type="http://schemas.openxmlformats.org/officeDocument/2006/relationships/font" Target="fonts/Rubik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