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2"/>
        <w:pBdr/>
        <w:spacing/>
        <w:ind/>
        <w:rPr/>
      </w:pPr>
      <w:r/>
      <w:bookmarkStart w:id="0" w:name="_Toc198937029"/>
      <w:r>
        <w:t xml:space="preserve">Лабораторная работа №5</w:t>
      </w:r>
      <w:r>
        <w:br/>
      </w:r>
      <w:r>
        <w:t xml:space="preserve">Изучение процесса тестирования ПО методом «белого ящика»</w:t>
      </w:r>
      <w:bookmarkEnd w:id="0"/>
      <w:r/>
      <w:r/>
    </w:p>
    <w:p>
      <w:pPr>
        <w:pStyle w:val="667"/>
        <w:numPr>
          <w:ilvl w:val="0"/>
          <w:numId w:val="7"/>
        </w:numPr>
        <w:pBdr/>
        <w:spacing/>
        <w:ind/>
        <w:rPr/>
      </w:pPr>
      <w:r>
        <w:t xml:space="preserve">Цель работы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Изучить и освоить процесс тестирования методом «белого ящика»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Литература</w:t>
      </w:r>
      <w:r/>
    </w:p>
    <w:p>
      <w:pPr>
        <w:pStyle w:val="668"/>
        <w:pBdr/>
        <w:tabs>
          <w:tab w:val="clear" w:leader="none" w:pos="360"/>
        </w:tabs>
        <w:spacing/>
        <w:ind/>
        <w:rPr>
          <w:b/>
          <w:bCs w:val="0"/>
        </w:rPr>
      </w:pPr>
      <w:r>
        <w:t xml:space="preserve">Гагарина, Л. Г. Технология разработки программного обеспечения : учебное пособие / Л.Г. Гагарина, Е.В. Кокорева, Б.Д. Сидорова-</w:t>
      </w:r>
      <w:r>
        <w:t xml:space="preserve">Виснадул</w:t>
      </w:r>
      <w:r>
        <w:t xml:space="preserve"> ; под ред. Л.Г. Гагариной. — </w:t>
      </w:r>
      <w:r>
        <w:t xml:space="preserve">Москва :</w:t>
      </w:r>
      <w:r>
        <w:t xml:space="preserve"> </w:t>
      </w:r>
      <w:r>
        <w:t xml:space="preserve">ФОРУМ :</w:t>
      </w:r>
      <w:r>
        <w:t xml:space="preserve"> ИНФРА-М, 2025. — 400 с. — (Среднее профессиональное образование). - ISBN 978-5-8199-0812-9. - </w:t>
      </w:r>
      <w:r>
        <w:t xml:space="preserve">Текст :</w:t>
      </w:r>
      <w:r>
        <w:t xml:space="preserve"> электронный. - URL: </w:t>
      </w:r>
      <w:hyperlink r:id="rId9" w:tooltip="https://znanium.ru/catalog/product/2183867" w:history="1">
        <w:r>
          <w:rPr>
            <w:rStyle w:val="670"/>
          </w:rPr>
          <w:t xml:space="preserve">https://znanium.ru/catalog/product/2183867</w:t>
        </w:r>
      </w:hyperlink>
      <w:r>
        <w:t xml:space="preserve"> </w:t>
      </w:r>
      <w:r>
        <w:t xml:space="preserve">– Режим доступа: по подписке.</w:t>
      </w:r>
      <w:r>
        <w:rPr>
          <w:b/>
          <w:bCs w:val="0"/>
        </w:rPr>
      </w:r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Подготовка к работе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Повторить теоретический материал (см. п.2).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Изучить описание лабораторной работы.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Основное оборудование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Персональный компьютер.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Задание</w:t>
      </w:r>
      <w:r/>
    </w:p>
    <w:p>
      <w:pPr>
        <w:pStyle w:val="668"/>
        <w:numPr>
          <w:ilvl w:val="0"/>
          <w:numId w:val="0"/>
        </w:numPr>
        <w:pBdr/>
        <w:spacing/>
        <w:ind w:firstLine="567"/>
        <w:rPr/>
      </w:pPr>
      <w:r>
        <w:t xml:space="preserve">Используя методы тестирования белого ящика, проанализируйте исходный код функции</w:t>
      </w:r>
      <w:r>
        <w:t xml:space="preserve"> п.9.1</w:t>
      </w:r>
      <w:r>
        <w:t xml:space="preserve"> и разработайте наборы модульных тестов. Для каждого следующего пункта постарайтесь использовать минимально необходимое количество тестов.</w:t>
      </w:r>
      <w:r/>
    </w:p>
    <w:p>
      <w:pPr>
        <w:pStyle w:val="668"/>
        <w:numPr>
          <w:ilvl w:val="0"/>
          <w:numId w:val="0"/>
        </w:num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Составьте тестовый набор, обеспечивающий покрытие операторов </w:t>
      </w:r>
      <w:r>
        <w:t xml:space="preserve">-</w:t>
      </w:r>
      <w:r>
        <w:t xml:space="preserve">каждый исполняемый оператор должен выполниться хотя бы один раз.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Составьте тестовый набор для покрытия условий. Каждое простое логическое условие должно хотя бы один раз принимать значение </w:t>
      </w:r>
      <w:r>
        <w:t xml:space="preserve">true</w:t>
      </w:r>
      <w:r>
        <w:t xml:space="preserve"> и хотя бы один раз </w:t>
      </w:r>
      <w:r>
        <w:t xml:space="preserve">false</w:t>
      </w:r>
      <w:r>
        <w:t xml:space="preserve">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Составьте </w:t>
      </w:r>
      <w:r>
        <w:t xml:space="preserve">набор</w:t>
      </w:r>
      <w:r>
        <w:t xml:space="preserve">ы</w:t>
      </w:r>
      <w:r>
        <w:t xml:space="preserve"> тестов, обеспечивающи</w:t>
      </w:r>
      <w:r>
        <w:t xml:space="preserve">е</w:t>
      </w:r>
      <w:r>
        <w:t xml:space="preserve"> комбинаторное покрытие условий, то есть проверку всех возможных комбинаций значений</w:t>
      </w:r>
      <w:r>
        <w:t xml:space="preserve"> для </w:t>
      </w:r>
      <w:r>
        <w:t xml:space="preserve">сложных условий</w:t>
      </w:r>
      <w:r>
        <w:t xml:space="preserve">.</w:t>
      </w:r>
      <w:r>
        <w:t xml:space="preserve"> Для этого постройте таблицу истинности на основе атомарных условий.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Реализуйте полученные тесты с использованием </w:t>
      </w:r>
      <w:r>
        <w:rPr>
          <w:bCs w:val="0"/>
        </w:rPr>
        <w:t xml:space="preserve">xUnit</w:t>
      </w:r>
      <w:r>
        <w:t xml:space="preserve">. Каждый тест должен содержать входные данные, ожидаемый результат и проверку через </w:t>
      </w:r>
      <w:r>
        <w:t xml:space="preserve">Assert</w:t>
      </w:r>
      <w:r>
        <w:t xml:space="preserve">.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Запустите </w:t>
      </w:r>
      <w:r>
        <w:t xml:space="preserve">измерение покрытия кода</w:t>
      </w:r>
      <w:r>
        <w:t xml:space="preserve">:</w:t>
      </w:r>
      <w:r/>
    </w:p>
    <w:p>
      <w:pPr>
        <w:pStyle w:val="665"/>
        <w:pBdr/>
        <w:spacing/>
        <w:ind/>
        <w:rPr/>
      </w:pPr>
      <w:r>
        <w:t xml:space="preserve">dotnet test --c++++++++</w:t>
      </w:r>
      <w:r>
        <w:rPr>
          <w:lang w:val="ru-RU"/>
        </w:rPr>
      </w:r>
    </w:p>
    <w:p>
      <w:pPr>
        <w:pStyle w:val="665"/>
        <w:pBdr/>
        <w:spacing/>
        <w:ind/>
        <w:rPr>
          <w:lang w:val="ru-RU"/>
        </w:rPr>
      </w:pPr>
      <w:r>
        <w:t xml:space="preserve">ollect:"</w:t>
      </w:r>
      <w:r>
        <w:t xml:space="preserve">XPlat</w:t>
      </w:r>
      <w:r>
        <w:t xml:space="preserve"> Code Coverage"</w:t>
      </w:r>
      <w:r>
        <w:rPr>
          <w:lang w:val="ru-RU"/>
        </w:rPr>
      </w:r>
      <w:r/>
    </w:p>
    <w:p>
      <w:pPr>
        <w:pBdr/>
        <w:spacing/>
        <w:ind/>
        <w:rPr/>
      </w:pPr>
      <w:r>
        <w:t xml:space="preserve">Затем:</w:t>
      </w:r>
      <w:r/>
    </w:p>
    <w:p>
      <w:pPr>
        <w:pStyle w:val="665"/>
        <w:pBdr/>
        <w:spacing/>
        <w:ind/>
        <w:rPr>
          <w:lang w:val="ru-RU"/>
        </w:rPr>
      </w:pPr>
      <w:r>
        <w:t xml:space="preserve">reportgenerator</w:t>
      </w:r>
      <w:r>
        <w:t xml:space="preserve"> </w:t>
      </w:r>
      <w:r>
        <w:rPr>
          <w:lang w:val="ru-RU"/>
        </w:rPr>
      </w:r>
    </w:p>
    <w:p>
      <w:pPr>
        <w:pStyle w:val="665"/>
        <w:pBdr/>
        <w:spacing/>
        <w:ind/>
        <w:rPr>
          <w:lang w:val="ru-RU"/>
        </w:rPr>
      </w:pPr>
      <w:r>
        <w:rPr>
          <w:lang w:val="ru-RU"/>
        </w:rPr>
        <w:tab/>
      </w:r>
      <w:r>
        <w:t xml:space="preserve">-reports:"</w:t>
      </w:r>
      <w:r>
        <w:t xml:space="preserve">{</w:t>
      </w:r>
      <w:r>
        <w:rPr>
          <w:lang w:val="ru-RU"/>
        </w:rPr>
        <w:t xml:space="preserve">ПУТЬ</w:t>
      </w:r>
      <w:r>
        <w:t xml:space="preserve">}</w:t>
      </w:r>
      <w:r>
        <w:t xml:space="preserve">\</w:t>
      </w:r>
      <w:r>
        <w:t xml:space="preserve">coverage.cobertura.xml" </w:t>
      </w:r>
      <w:r>
        <w:rPr>
          <w:lang w:val="ru-RU"/>
        </w:rPr>
      </w:r>
    </w:p>
    <w:p>
      <w:pPr>
        <w:pStyle w:val="665"/>
        <w:pBdr/>
        <w:spacing/>
        <w:ind/>
        <w:rPr>
          <w:lang w:val="ru-RU"/>
        </w:rPr>
      </w:pPr>
      <w:r>
        <w:rPr>
          <w:lang w:val="ru-RU"/>
        </w:rPr>
        <w:tab/>
      </w:r>
      <w:r>
        <w:t xml:space="preserve">-</w:t>
      </w:r>
      <w:r>
        <w:t xml:space="preserve">targetdir</w:t>
      </w:r>
      <w:r>
        <w:t xml:space="preserve">:"</w:t>
      </w:r>
      <w:r>
        <w:t xml:space="preserve">coveragereport</w:t>
      </w:r>
      <w:r>
        <w:t xml:space="preserve">" </w:t>
      </w:r>
      <w:r>
        <w:rPr>
          <w:lang w:val="ru-RU"/>
        </w:rPr>
      </w:r>
    </w:p>
    <w:p>
      <w:pPr>
        <w:pStyle w:val="665"/>
        <w:pBdr/>
        <w:spacing/>
        <w:ind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 xml:space="preserve">-</w:t>
      </w:r>
      <w:r>
        <w:t xml:space="preserve">reporttypes</w:t>
      </w:r>
      <w:r>
        <w:rPr>
          <w:lang w:val="ru-RU"/>
        </w:rPr>
        <w:t xml:space="preserve">:</w:t>
      </w:r>
      <w:r>
        <w:t xml:space="preserve">Html</w:t>
      </w:r>
      <w:r>
        <w:rPr>
          <w:lang w:val="ru-RU"/>
        </w:rPr>
      </w:r>
    </w:p>
    <w:p>
      <w:pPr>
        <w:pBdr/>
        <w:spacing/>
        <w:ind/>
        <w:rPr/>
      </w:pPr>
      <w:r>
        <w:t xml:space="preserve">Проанализируйте полученный отчет</w:t>
      </w:r>
      <w:r>
        <w:t xml:space="preserve">, </w:t>
      </w:r>
      <w:r>
        <w:t xml:space="preserve">полученные результаты должны показывать 100% покрытие кода, в противном случае </w:t>
      </w:r>
      <w:r>
        <w:t xml:space="preserve">необходимо доработать тесты.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Порядок выполнения работы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Повторить теоретический материал п. 3.1;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Выполнить тестирование ПО п. 5.2;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Ответить на контрольные вопросы п. 8;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Заполнить отчет п. 7.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Содержание отчета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Титульный лист;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Цель работы;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Тестовый набор для покрытия операторов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Тестовый набор для покрытия условий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Тестовый набор для</w:t>
      </w:r>
      <w:r>
        <w:t xml:space="preserve"> комбинаторного</w:t>
      </w:r>
      <w:r>
        <w:t xml:space="preserve"> покрытия </w:t>
      </w:r>
      <w:r>
        <w:t xml:space="preserve">условий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Скриншот результатов анализа покрытия кода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Ответы на контрольные вопросы п. 6.3;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Вывод по проделанной работе.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Контрольные вопросы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 минимизировать количество тест-кейсов при тестировании</w:t>
      </w:r>
      <w:r>
        <w:t xml:space="preserve"> </w:t>
      </w:r>
      <w:r>
        <w:t xml:space="preserve">по методу белого ящика</w:t>
      </w:r>
      <w:r>
        <w:t xml:space="preserve">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Каковы этапы тестирования по методу белого ящика?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П</w:t>
      </w:r>
      <w:r>
        <w:t xml:space="preserve">очему 100% покрытия операторов не означает 100% покрытия условий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Приложение</w:t>
      </w:r>
      <w:r/>
    </w:p>
    <w:p>
      <w:pPr>
        <w:pStyle w:val="668"/>
        <w:pBdr/>
        <w:spacing/>
        <w:ind/>
        <w:rPr/>
      </w:pPr>
      <w:r>
        <w:t xml:space="preserve">Разработана функция </w:t>
      </w:r>
      <w:r>
        <w:t xml:space="preserve">CalculateOrder</w:t>
      </w:r>
      <w:r>
        <w:t xml:space="preserve">, которая определяет итоговую стоимость заказа интернет-магазина. Код функции изменять нельзя.</w:t>
      </w:r>
      <w:r/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public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static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decimal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CalculateOrder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decimal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amount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isRegistered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hasPromoCode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bool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isFirstOrder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if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amount</w:t>
      </w:r>
      <w:r>
        <w:rPr>
          <w:sz w:val="24"/>
          <w:szCs w:val="24"/>
        </w:rPr>
        <w:t xml:space="preserve"> &lt;= 0)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    throw new </w:t>
      </w:r>
      <w:r>
        <w:rPr>
          <w:sz w:val="24"/>
          <w:szCs w:val="24"/>
        </w:rPr>
        <w:t xml:space="preserve">ArgumentException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"</w:t>
      </w:r>
      <w:r>
        <w:rPr>
          <w:sz w:val="24"/>
          <w:szCs w:val="24"/>
        </w:rPr>
        <w:t xml:space="preserve">Некорректная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сумма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заказа</w:t>
      </w:r>
      <w:r>
        <w:rPr>
          <w:sz w:val="24"/>
          <w:szCs w:val="24"/>
        </w:rPr>
        <w:t xml:space="preserve">");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decimal discount = 0;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if (</w:t>
      </w:r>
      <w:r>
        <w:rPr>
          <w:sz w:val="24"/>
          <w:szCs w:val="24"/>
        </w:rPr>
        <w:t xml:space="preserve">isRegistered</w:t>
      </w:r>
      <w:r>
        <w:rPr>
          <w:sz w:val="24"/>
          <w:szCs w:val="24"/>
        </w:rPr>
        <w:t xml:space="preserve"> &amp;&amp; amount &gt;= 5000)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    discount += 10;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if (</w:t>
      </w:r>
      <w:r>
        <w:rPr>
          <w:sz w:val="24"/>
          <w:szCs w:val="24"/>
        </w:rPr>
        <w:t xml:space="preserve">hasPromoCode</w:t>
      </w:r>
      <w:r>
        <w:rPr>
          <w:sz w:val="24"/>
          <w:szCs w:val="24"/>
        </w:rPr>
        <w:t xml:space="preserve"> &amp;&amp; (amount &gt;= 3000 || </w:t>
      </w:r>
      <w:r>
        <w:rPr>
          <w:sz w:val="24"/>
          <w:szCs w:val="24"/>
        </w:rPr>
        <w:t xml:space="preserve">isFirstOrder</w:t>
      </w:r>
      <w:r>
        <w:rPr>
          <w:sz w:val="24"/>
          <w:szCs w:val="24"/>
        </w:rPr>
        <w:t xml:space="preserve">))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    discount += 5;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if (age &gt;= 60 || age &lt;= 18)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    discount += 5;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if (discount &gt; 15)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    discount = 15;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    return amount * (1 - discount / 100);</w:t>
      </w:r>
      <w:r>
        <w:rPr>
          <w:sz w:val="24"/>
          <w:szCs w:val="24"/>
        </w:rPr>
      </w:r>
    </w:p>
    <w:p>
      <w:pPr>
        <w:pStyle w:val="66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}</w:t>
      </w:r>
      <w:r>
        <w:rPr>
          <w:sz w:val="24"/>
          <w:szCs w:val="24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203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styleLink w:val="664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667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pStyle w:val="668"/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3">
    <w:numStyleLink w:val="664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2"/>
  </w:num>
  <w:num w:numId="3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4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5">
    <w:abstractNumId w:val="2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pStyle w:val="667"/>
        <w:rPr>
          <w:rFonts w:hint="default" w:ascii="Times New Roman" w:hAnsi="Times New Roman"/>
          <w:b/>
          <w:sz w:val="28"/>
        </w:rPr>
        <w:start w:val="1"/>
        <w:suff w:val="space"/>
      </w:lvl>
      <w:startOverride w:val="1"/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pStyle w:val="668"/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bCs/>
        <w:sz w:val="28"/>
        <w:szCs w:val="28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1"/>
    <w:link w:val="63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1"/>
    <w:link w:val="63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641"/>
    <w:link w:val="6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1"/>
    <w:link w:val="6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1"/>
    <w:link w:val="6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1"/>
    <w:link w:val="63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1"/>
    <w:link w:val="63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1"/>
    <w:link w:val="6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1"/>
    <w:link w:val="6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641"/>
    <w:link w:val="653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641"/>
    <w:link w:val="655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657"/>
    <w:uiPriority w:val="29"/>
    <w:pPr>
      <w:pBdr/>
      <w:spacing/>
      <w:ind/>
    </w:pPr>
    <w:rPr>
      <w:i/>
    </w:rPr>
  </w:style>
  <w:style w:type="character" w:styleId="41">
    <w:name w:val="Intense Quote Char"/>
    <w:link w:val="661"/>
    <w:uiPriority w:val="30"/>
    <w:pPr>
      <w:pBdr/>
      <w:spacing/>
      <w:ind/>
    </w:pPr>
    <w:rPr>
      <w:i/>
    </w:rPr>
  </w:style>
  <w:style w:type="paragraph" w:styleId="42">
    <w:name w:val="Header"/>
    <w:basedOn w:val="63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1"/>
    <w:link w:val="42"/>
    <w:uiPriority w:val="99"/>
    <w:pPr>
      <w:pBdr/>
      <w:spacing/>
      <w:ind/>
    </w:pPr>
  </w:style>
  <w:style w:type="paragraph" w:styleId="44">
    <w:name w:val="Footer"/>
    <w:basedOn w:val="63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1"/>
    <w:link w:val="44"/>
    <w:uiPriority w:val="99"/>
    <w:pPr>
      <w:pBdr/>
      <w:spacing/>
      <w:ind/>
    </w:pPr>
  </w:style>
  <w:style w:type="paragraph" w:styleId="46">
    <w:name w:val="Caption"/>
    <w:basedOn w:val="631"/>
    <w:next w:val="63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3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31"/>
    <w:next w:val="63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31"/>
    <w:next w:val="63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31"/>
    <w:next w:val="63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31"/>
    <w:next w:val="63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31"/>
    <w:next w:val="63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31"/>
    <w:next w:val="63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31"/>
    <w:next w:val="63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31"/>
    <w:next w:val="63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31"/>
    <w:next w:val="631"/>
    <w:uiPriority w:val="99"/>
    <w:unhideWhenUsed/>
    <w:pPr>
      <w:pBdr/>
      <w:spacing w:after="0" w:afterAutospacing="0"/>
      <w:ind/>
    </w:pPr>
  </w:style>
  <w:style w:type="paragraph" w:styleId="631" w:default="1">
    <w:name w:val="Normal"/>
    <w:qFormat/>
    <w:pPr>
      <w:pBdr/>
      <w:spacing w:after="0" w:line="240" w:lineRule="auto"/>
      <w:ind w:firstLine="567"/>
      <w:jc w:val="both"/>
    </w:pPr>
  </w:style>
  <w:style w:type="paragraph" w:styleId="632">
    <w:name w:val="Heading 1"/>
    <w:basedOn w:val="631"/>
    <w:next w:val="631"/>
    <w:link w:val="644"/>
    <w:uiPriority w:val="9"/>
    <w:qFormat/>
    <w:pPr>
      <w:pageBreakBefore w:val="true"/>
      <w:widowControl w:val="false"/>
      <w:pBdr/>
      <w:tabs>
        <w:tab w:val="left" w:leader="none" w:pos="709"/>
      </w:tabs>
      <w:spacing/>
      <w:ind w:firstLine="0"/>
      <w:jc w:val="center"/>
      <w:outlineLvl w:val="0"/>
    </w:pPr>
    <w:rPr>
      <w:rFonts w:eastAsia="Lucida Sans Unicode"/>
      <w:b/>
      <w:sz w:val="32"/>
      <w:szCs w:val="32"/>
      <w:lang w:eastAsia="ru-RU"/>
    </w:rPr>
  </w:style>
  <w:style w:type="paragraph" w:styleId="633">
    <w:name w:val="Heading 2"/>
    <w:basedOn w:val="631"/>
    <w:next w:val="631"/>
    <w:link w:val="64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4">
    <w:name w:val="Heading 3"/>
    <w:basedOn w:val="631"/>
    <w:next w:val="631"/>
    <w:link w:val="6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35">
    <w:name w:val="Heading 4"/>
    <w:basedOn w:val="631"/>
    <w:next w:val="631"/>
    <w:link w:val="6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6">
    <w:name w:val="Heading 5"/>
    <w:basedOn w:val="631"/>
    <w:next w:val="631"/>
    <w:link w:val="6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37">
    <w:name w:val="Heading 6"/>
    <w:basedOn w:val="631"/>
    <w:next w:val="631"/>
    <w:link w:val="64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8">
    <w:name w:val="Heading 7"/>
    <w:basedOn w:val="631"/>
    <w:next w:val="631"/>
    <w:link w:val="65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39">
    <w:name w:val="Heading 8"/>
    <w:basedOn w:val="631"/>
    <w:next w:val="631"/>
    <w:link w:val="65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0">
    <w:name w:val="Heading 9"/>
    <w:basedOn w:val="631"/>
    <w:next w:val="631"/>
    <w:link w:val="65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41" w:default="1">
    <w:name w:val="Default Paragraph Font"/>
    <w:uiPriority w:val="1"/>
    <w:unhideWhenUsed/>
    <w:pPr>
      <w:pBdr/>
      <w:spacing/>
      <w:ind/>
    </w:pPr>
  </w:style>
  <w:style w:type="table" w:styleId="6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3" w:default="1">
    <w:name w:val="No List"/>
    <w:uiPriority w:val="99"/>
    <w:semiHidden/>
    <w:unhideWhenUsed/>
    <w:pPr>
      <w:pBdr/>
      <w:spacing/>
      <w:ind/>
    </w:pPr>
  </w:style>
  <w:style w:type="character" w:styleId="644" w:customStyle="1">
    <w:name w:val="Заголовок 1 Знак"/>
    <w:basedOn w:val="641"/>
    <w:link w:val="632"/>
    <w:uiPriority w:val="9"/>
    <w:pPr>
      <w:pBdr/>
      <w:spacing/>
      <w:ind/>
    </w:pPr>
    <w:rPr>
      <w:rFonts w:eastAsia="Lucida Sans Unicode"/>
      <w:b/>
      <w:sz w:val="32"/>
      <w:szCs w:val="32"/>
      <w:lang w:eastAsia="ru-RU"/>
    </w:rPr>
  </w:style>
  <w:style w:type="character" w:styleId="645" w:customStyle="1">
    <w:name w:val="Заголовок 2 Знак"/>
    <w:basedOn w:val="641"/>
    <w:link w:val="6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6" w:customStyle="1">
    <w:name w:val="Заголовок 3 Знак"/>
    <w:basedOn w:val="641"/>
    <w:link w:val="6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7" w:customStyle="1">
    <w:name w:val="Заголовок 4 Знак"/>
    <w:basedOn w:val="641"/>
    <w:link w:val="6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48" w:customStyle="1">
    <w:name w:val="Заголовок 5 Знак"/>
    <w:basedOn w:val="641"/>
    <w:link w:val="6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49" w:customStyle="1">
    <w:name w:val="Заголовок 6 Знак"/>
    <w:basedOn w:val="641"/>
    <w:link w:val="6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50" w:customStyle="1">
    <w:name w:val="Заголовок 7 Знак"/>
    <w:basedOn w:val="641"/>
    <w:link w:val="6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51" w:customStyle="1">
    <w:name w:val="Заголовок 8 Знак"/>
    <w:basedOn w:val="641"/>
    <w:link w:val="6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52" w:customStyle="1">
    <w:name w:val="Заголовок 9 Знак"/>
    <w:basedOn w:val="641"/>
    <w:link w:val="6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53">
    <w:name w:val="Title"/>
    <w:basedOn w:val="631"/>
    <w:next w:val="631"/>
    <w:link w:val="65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4" w:customStyle="1">
    <w:name w:val="Заголовок Знак"/>
    <w:basedOn w:val="641"/>
    <w:link w:val="6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5">
    <w:name w:val="Subtitle"/>
    <w:basedOn w:val="631"/>
    <w:next w:val="631"/>
    <w:link w:val="656"/>
    <w:uiPriority w:val="11"/>
    <w:qFormat/>
    <w:pPr>
      <w:numPr>
        <w:ilvl w:val="1"/>
      </w:numPr>
      <w:pBdr/>
      <w:spacing/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styleId="656" w:customStyle="1">
    <w:name w:val="Подзаголовок Знак"/>
    <w:basedOn w:val="641"/>
    <w:link w:val="6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7">
    <w:name w:val="Quote"/>
    <w:basedOn w:val="631"/>
    <w:next w:val="631"/>
    <w:link w:val="6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58" w:customStyle="1">
    <w:name w:val="Цитата 2 Знак"/>
    <w:basedOn w:val="641"/>
    <w:link w:val="6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59">
    <w:name w:val="List Paragraph"/>
    <w:basedOn w:val="631"/>
    <w:uiPriority w:val="34"/>
    <w:qFormat/>
    <w:pPr>
      <w:pBdr/>
      <w:spacing/>
      <w:ind w:left="720"/>
      <w:contextualSpacing w:val="true"/>
    </w:pPr>
  </w:style>
  <w:style w:type="character" w:styleId="660">
    <w:name w:val="Intense Emphasis"/>
    <w:basedOn w:val="6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61">
    <w:name w:val="Intense Quote"/>
    <w:basedOn w:val="631"/>
    <w:next w:val="631"/>
    <w:link w:val="6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62" w:customStyle="1">
    <w:name w:val="Выделенная цитата Знак"/>
    <w:basedOn w:val="641"/>
    <w:link w:val="6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63">
    <w:name w:val="Intense Reference"/>
    <w:basedOn w:val="641"/>
    <w:uiPriority w:val="32"/>
    <w:qFormat/>
    <w:pPr>
      <w:pBdr/>
      <w:spacing/>
      <w:ind/>
    </w:pPr>
    <w:rPr>
      <w:b/>
      <w:bCs w:val="0"/>
      <w:smallCaps/>
      <w:color w:val="0f4761" w:themeColor="accent1" w:themeShade="BF"/>
      <w:spacing w:val="5"/>
    </w:rPr>
  </w:style>
  <w:style w:type="numbering" w:styleId="664" w:customStyle="1">
    <w:name w:val="Основная нумерация"/>
    <w:uiPriority w:val="99"/>
    <w:pPr>
      <w:numPr>
        <w:ilvl w:val="0"/>
        <w:numId w:val="1"/>
      </w:numPr>
      <w:pBdr/>
      <w:spacing/>
      <w:ind/>
    </w:pPr>
  </w:style>
  <w:style w:type="paragraph" w:styleId="665" w:customStyle="1">
    <w:name w:val="Фрагмент кода"/>
    <w:basedOn w:val="631"/>
    <w:link w:val="666"/>
    <w:qFormat/>
    <w:pPr>
      <w:widowControl w:val="false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tabs>
        <w:tab w:val="left" w:leader="none" w:pos="567"/>
        <w:tab w:val="left" w:leader="none" w:pos="1134"/>
        <w:tab w:val="left" w:leader="none" w:pos="1701"/>
        <w:tab w:val="left" w:leader="none" w:pos="2268"/>
        <w:tab w:val="left" w:leader="none" w:pos="2835"/>
        <w:tab w:val="left" w:leader="none" w:pos="3402"/>
        <w:tab w:val="left" w:leader="none" w:pos="3969"/>
        <w:tab w:val="left" w:leader="none" w:pos="4536"/>
        <w:tab w:val="left" w:leader="none" w:pos="5103"/>
        <w:tab w:val="left" w:leader="none" w:pos="5670"/>
        <w:tab w:val="left" w:leader="none" w:pos="6237"/>
        <w:tab w:val="left" w:leader="none" w:pos="6804"/>
        <w:tab w:val="left" w:leader="none" w:pos="7371"/>
        <w:tab w:val="left" w:leader="none" w:pos="7938"/>
        <w:tab w:val="left" w:leader="none" w:pos="8505"/>
      </w:tabs>
      <w:spacing/>
      <w:ind w:firstLine="0"/>
    </w:pPr>
    <w:rPr>
      <w:rFonts w:ascii="Courier New" w:hAnsi="Courier New"/>
      <w:lang w:val="en-US"/>
    </w:rPr>
  </w:style>
  <w:style w:type="character" w:styleId="666" w:customStyle="1">
    <w:name w:val="Фрагмент кода Знак"/>
    <w:basedOn w:val="641"/>
    <w:link w:val="665"/>
    <w:pPr>
      <w:pBdr/>
      <w:spacing/>
      <w:ind/>
    </w:pPr>
    <w:rPr>
      <w:rFonts w:ascii="Courier New" w:hAnsi="Courier New"/>
      <w:lang w:val="en-US"/>
    </w:rPr>
  </w:style>
  <w:style w:type="paragraph" w:styleId="667" w:customStyle="1">
    <w:name w:val="Основная нумерация 1"/>
    <w:basedOn w:val="631"/>
    <w:qFormat/>
    <w:pPr>
      <w:keepNext w:val="true"/>
      <w:widowControl w:val="false"/>
      <w:numPr>
        <w:ilvl w:val="0"/>
        <w:numId w:val="6"/>
      </w:numPr>
      <w:pBdr/>
      <w:tabs>
        <w:tab w:val="num" w:leader="none" w:pos="360"/>
      </w:tabs>
      <w:spacing w:before="280"/>
      <w:ind w:firstLine="567"/>
    </w:pPr>
    <w:rPr>
      <w:b/>
      <w:bCs w:val="0"/>
    </w:rPr>
  </w:style>
  <w:style w:type="paragraph" w:styleId="668" w:customStyle="1">
    <w:name w:val="Основная нумерация 2"/>
    <w:basedOn w:val="631"/>
    <w:link w:val="669"/>
    <w:qFormat/>
    <w:pPr>
      <w:widowControl w:val="false"/>
      <w:numPr>
        <w:ilvl w:val="1"/>
        <w:numId w:val="6"/>
      </w:numPr>
      <w:pBdr/>
      <w:tabs>
        <w:tab w:val="num" w:leader="none" w:pos="360"/>
      </w:tabs>
      <w:spacing/>
      <w:ind/>
    </w:pPr>
  </w:style>
  <w:style w:type="character" w:styleId="669" w:customStyle="1">
    <w:name w:val="Основная нумерация 2 Знак"/>
    <w:basedOn w:val="641"/>
    <w:link w:val="668"/>
    <w:pPr>
      <w:pBdr/>
      <w:spacing/>
      <w:ind/>
    </w:pPr>
  </w:style>
  <w:style w:type="character" w:styleId="670">
    <w:name w:val="Hyperlink"/>
    <w:basedOn w:val="641"/>
    <w:uiPriority w:val="99"/>
    <w:unhideWhenUsed/>
    <w:pPr>
      <w:pBdr/>
      <w:spacing/>
      <w:ind/>
    </w:pPr>
    <w:rPr>
      <w:color w:val="467886" w:themeColor="hyperlink"/>
      <w:u w:val="single"/>
    </w:rPr>
  </w:style>
  <w:style w:type="table" w:styleId="671">
    <w:name w:val="Table Grid"/>
    <w:basedOn w:val="64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2">
    <w:name w:val="FollowedHyperlink"/>
    <w:basedOn w:val="64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znanium.ru/catalog/product/218386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arotel_metod.dotx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28</cp:revision>
  <dcterms:created xsi:type="dcterms:W3CDTF">2025-09-21T16:21:00Z</dcterms:created>
  <dcterms:modified xsi:type="dcterms:W3CDTF">2026-09-23T11:25:54Z</dcterms:modified>
</cp:coreProperties>
</file>