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85041"/>
          <w:sz w:val="56"/>
          <w:szCs w:val="56"/>
        </w:rPr>
        <w:t xml:space="preserve">Member B</w:t>
      </w:r>
    </w:p>
    <w:p>
      <w:pPr>
        <w:spacing w:after="40"/>
        <w:jc w:val="center"/>
      </w:pPr>
      <w:r>
        <w:rPr>
          <w:rFonts w:ascii="Arial" w:cs="Arial" w:eastAsia="Arial" w:hAnsi="Arial"/>
          <w:color w:val="1D9E75"/>
          <w:sz w:val="30"/>
          <w:szCs w:val="30"/>
        </w:rPr>
        <w:t xml:space="preserve">System Design, Deployment + Infrastructure</w:t>
      </w:r>
    </w:p>
    <w:p>
      <w:pPr>
        <w:spacing w:after="280"/>
        <w:jc w:val="center"/>
      </w:pPr>
      <w:r>
        <w:rPr>
          <w:rFonts w:ascii="Arial" w:cs="Arial" w:eastAsia="Arial" w:hAnsi="Arial"/>
          <w:i/>
          <w:iCs/>
          <w:color w:val="888888"/>
          <w:sz w:val="22"/>
          <w:szCs w:val="22"/>
        </w:rPr>
        <w:t xml:space="preserve">College FAQ Chatbot  |  Production Microservices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9E75"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Tasks Assigned</w:t>
            </w:r>
          </w:p>
        </w:tc>
        <w:tc>
          <w:tcPr>
            <w:tcW w:type="dxa" w:w="3120"/>
            <w:tcBorders>
              <w:top w:val="single" w:color="CCCCCC" w:sz="1"/>
              <w:left w:val="single" w:color="CCCCCC" w:sz="1"/>
              <w:bottom w:val="single" w:color="CCCCCC" w:sz="1"/>
              <w:right w:val="single" w:color="CCCCCC" w:sz="1"/>
            </w:tcBorders>
            <w:shd w:fill="1D9E75"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Primary Language</w:t>
            </w:r>
          </w:p>
        </w:tc>
        <w:tc>
          <w:tcPr>
            <w:tcW w:type="dxa" w:w="3120"/>
            <w:tcBorders>
              <w:top w:val="single" w:color="CCCCCC" w:sz="1"/>
              <w:left w:val="single" w:color="CCCCCC" w:sz="1"/>
              <w:bottom w:val="single" w:color="CCCCCC" w:sz="1"/>
              <w:right w:val="single" w:color="CCCCCC" w:sz="1"/>
            </w:tcBorders>
            <w:shd w:fill="1D9E75"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Key Deliverable</w:t>
            </w:r>
          </w:p>
        </w:tc>
      </w:tr>
      <w:tr>
        <w:tc>
          <w:tcPr>
            <w:tcW w:type="dxa" w:w="3120"/>
            <w:tcBorders>
              <w:top w:val="single" w:color="CCCCCC" w:sz="1"/>
              <w:left w:val="single" w:color="CCCCCC" w:sz="1"/>
              <w:bottom w:val="single" w:color="CCCCCC" w:sz="1"/>
              <w:right w:val="single" w:color="CCCCCC" w:sz="1"/>
            </w:tcBorders>
            <w:shd w:fill="E1F5EE" w:val="clear"/>
            <w:tcMar>
              <w:top w:type="dxa" w:w="90"/>
              <w:left w:type="dxa" w:w="120"/>
              <w:bottom w:type="dxa" w:w="90"/>
              <w:right w:type="dxa" w:w="120"/>
            </w:tcMar>
          </w:tcPr>
          <w:p>
            <w:pPr>
              <w:jc w:val="center"/>
            </w:pPr>
            <w:r>
              <w:rPr>
                <w:rFonts w:ascii="Arial" w:cs="Arial" w:eastAsia="Arial" w:hAnsi="Arial"/>
                <w:b/>
                <w:bCs/>
                <w:color w:val="085041"/>
                <w:sz w:val="20"/>
                <w:szCs w:val="20"/>
              </w:rPr>
              <w:t xml:space="preserve">Tasks 8–10 + Infra 1–2</w:t>
            </w:r>
          </w:p>
        </w:tc>
        <w:tc>
          <w:tcPr>
            <w:tcW w:type="dxa" w:w="3120"/>
            <w:tcBorders>
              <w:top w:val="single" w:color="CCCCCC" w:sz="1"/>
              <w:left w:val="single" w:color="CCCCCC" w:sz="1"/>
              <w:bottom w:val="single" w:color="CCCCCC" w:sz="1"/>
              <w:right w:val="single" w:color="CCCCCC" w:sz="1"/>
            </w:tcBorders>
            <w:shd w:fill="E1F5EE" w:val="clear"/>
            <w:tcMar>
              <w:top w:type="dxa" w:w="90"/>
              <w:left w:type="dxa" w:w="120"/>
              <w:bottom w:type="dxa" w:w="90"/>
              <w:right w:type="dxa" w:w="120"/>
            </w:tcMar>
          </w:tcPr>
          <w:p>
            <w:pPr>
              <w:jc w:val="center"/>
            </w:pPr>
            <w:r>
              <w:rPr>
                <w:rFonts w:ascii="Arial" w:cs="Arial" w:eastAsia="Arial" w:hAnsi="Arial"/>
                <w:color w:val="333333"/>
                <w:sz w:val="20"/>
                <w:szCs w:val="20"/>
              </w:rPr>
              <w:t xml:space="preserve">Python + Docker</w:t>
            </w:r>
          </w:p>
        </w:tc>
        <w:tc>
          <w:tcPr>
            <w:tcW w:type="dxa" w:w="3120"/>
            <w:tcBorders>
              <w:top w:val="single" w:color="CCCCCC" w:sz="1"/>
              <w:left w:val="single" w:color="CCCCCC" w:sz="1"/>
              <w:bottom w:val="single" w:color="CCCCCC" w:sz="1"/>
              <w:right w:val="single" w:color="CCCCCC" w:sz="1"/>
            </w:tcBorders>
            <w:shd w:fill="E1F5EE" w:val="clear"/>
            <w:tcMar>
              <w:top w:type="dxa" w:w="90"/>
              <w:left w:type="dxa" w:w="120"/>
              <w:bottom w:type="dxa" w:w="90"/>
              <w:right w:type="dxa" w:w="120"/>
            </w:tcMar>
          </w:tcPr>
          <w:p>
            <w:pPr>
              <w:jc w:val="center"/>
            </w:pPr>
            <w:r>
              <w:rPr>
                <w:rFonts w:ascii="Courier New" w:cs="Courier New" w:eastAsia="Courier New" w:hAnsi="Courier New"/>
                <w:color w:val="1D9E75"/>
                <w:sz w:val="19"/>
                <w:szCs w:val="19"/>
              </w:rPr>
              <w:t xml:space="preserve">docker compose up</w:t>
            </w:r>
          </w:p>
        </w:tc>
      </w:tr>
    </w:tbl>
    <w:p>
      <w:pPr>
        <w:spacing w:after="40" w:before="140"/>
      </w:pPr>
      <w:r>
        <w:rPr>
          <w:rFonts w:ascii="Arial" w:cs="Arial" w:eastAsia="Arial" w:hAnsi="Arial"/>
          <w:i/>
          <w:iCs/>
          <w:color w:val="555555"/>
          <w:sz w:val="20"/>
          <w:szCs w:val="20"/>
        </w:rPr>
        <w:t xml:space="preserve">You own the product and infrastructure layer. Start with FastAPI setup (Infra 1) as soon as Member A has a working get_response() — even a stub is enough to begin wiring. Tasks 8-10 can run in parallel with Member A's later tasks.</w:t>
      </w:r>
    </w:p>
    <w:p>
      <w:pPr>
        <w:pBdr>
          <w:bottom w:val="single" w:color="1D9E75" w:sz="6" w:space="1"/>
        </w:pBdr>
        <w:spacing w:after="100" w:before="280"/>
      </w:pPr>
      <w:r>
        <w:rPr>
          <w:rFonts w:ascii="Arial" w:cs="Arial" w:eastAsia="Arial" w:hAnsi="Arial"/>
          <w:b/>
          <w:bCs/>
          <w:color w:val="085041"/>
          <w:sz w:val="28"/>
          <w:szCs w:val="28"/>
        </w:rPr>
        <w:t xml:space="preserve">Core Tasks (8 – 10)</w:t>
      </w:r>
    </w:p>
    <w:p>
      <w:pPr>
        <w:spacing w:after="10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#8</w:t>
            </w:r>
          </w:p>
        </w:tc>
        <w:tc>
          <w:tcPr>
            <w:tcW w:type="dxa" w:w="82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6"/>
                <w:szCs w:val="26"/>
              </w:rPr>
              <w:t xml:space="preserve">Fallbacks and Handover</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80"/>
              <w:right w:type="dxa" w:w="140"/>
            </w:tcMar>
          </w:tcPr>
          <w:p>
            <w:r>
              <w:rPr>
                <w:rFonts w:ascii="Arial" w:cs="Arial" w:eastAsia="Arial" w:hAnsi="Arial"/>
                <w:b/>
                <w:bCs/>
                <w:color w:val="555555"/>
                <w:sz w:val="20"/>
                <w:szCs w:val="20"/>
              </w:rPr>
              <w:t xml:space="preserve">Overview</w:t>
            </w:r>
          </w:p>
          <w:p>
            <w:pPr>
              <w:spacing w:before="40"/>
            </w:pPr>
            <w:r>
              <w:rPr>
                <w:rFonts w:ascii="Arial" w:cs="Arial" w:eastAsia="Arial" w:hAnsi="Arial"/>
                <w:color w:val="333333"/>
                <w:sz w:val="20"/>
                <w:szCs w:val="20"/>
              </w:rPr>
              <w:t xml:space="preserve">Design and implement the strategy for unclear or out-of-scope queries. When the TF-IDF confidence score is below threshold, the bot should ask clarifying questions, offer the top-3 nearest FAQ suggestions, or escalate to a human advisor via email link or help desk URL.</w:t>
            </w:r>
          </w:p>
        </w:tc>
      </w:tr>
      <w:tr>
        <w:tc>
          <w:tcPr>
            <w:tcW w:type="dxa" w:w="4680"/>
            <w:tcBorders>
              <w:top w:val="single" w:color="CCCCCC" w:sz="1"/>
              <w:left w:val="single" w:color="CCCCCC" w:sz="1"/>
              <w:bottom w:val="single" w:color="CCCCCC" w:sz="1"/>
              <w:right w:val="single" w:color="CCCCCC" w:sz="1"/>
            </w:tcBorders>
            <w:shd w:fill="F2FBF7" w:val="clear"/>
            <w:tcMar>
              <w:top w:type="dxa" w:w="100"/>
              <w:left w:type="dxa" w:w="140"/>
              <w:bottom w:type="dxa" w:w="100"/>
              <w:right w:type="dxa" w:w="140"/>
            </w:tcMar>
          </w:tcPr>
          <w:p>
            <w:r>
              <w:rPr>
                <w:rFonts w:ascii="Arial" w:cs="Arial" w:eastAsia="Arial" w:hAnsi="Arial"/>
                <w:b/>
                <w:bCs/>
                <w:color w:val="085041"/>
                <w:sz w:val="20"/>
                <w:szCs w:val="20"/>
              </w:rPr>
              <w:t xml:space="preserve">Deliverables</w:t>
            </w:r>
          </w:p>
          <w:p>
            <w:pPr>
              <w:spacing w:before="50"/>
            </w:pPr>
            <w:r>
              <w:rPr>
                <w:rFonts w:ascii="Arial" w:cs="Arial" w:eastAsia="Arial" w:hAnsi="Arial"/>
                <w:color w:val="333333"/>
                <w:sz w:val="19"/>
                <w:szCs w:val="19"/>
              </w:rPr>
              <w:t xml:space="preserve">-&gt; fallback_handler.py with handle_fallback(query, score) function</w:t>
            </w:r>
          </w:p>
          <w:p>
            <w:pPr>
              <w:spacing w:before="50"/>
            </w:pPr>
            <w:r>
              <w:rPr>
                <w:rFonts w:ascii="Arial" w:cs="Arial" w:eastAsia="Arial" w:hAnsi="Arial"/>
                <w:color w:val="333333"/>
                <w:sz w:val="19"/>
                <w:szCs w:val="19"/>
              </w:rPr>
              <w:t xml:space="preserve">-&gt; 3 escalation modes: clarify, suggest, escalate</w:t>
            </w:r>
          </w:p>
          <w:p>
            <w:pPr>
              <w:spacing w:before="50"/>
            </w:pPr>
            <w:r>
              <w:rPr>
                <w:rFonts w:ascii="Arial" w:cs="Arial" w:eastAsia="Arial" w:hAnsi="Arial"/>
                <w:color w:val="333333"/>
                <w:sz w:val="19"/>
                <w:szCs w:val="19"/>
              </w:rPr>
              <w:t xml:space="preserve">-&gt; Suggestion list uses top-3 TF-IDF results from Member A</w:t>
            </w:r>
          </w:p>
          <w:p>
            <w:pPr>
              <w:spacing w:before="50"/>
            </w:pPr>
            <w:r>
              <w:rPr>
                <w:rFonts w:ascii="Arial" w:cs="Arial" w:eastAsia="Arial" w:hAnsi="Arial"/>
                <w:color w:val="333333"/>
                <w:sz w:val="19"/>
                <w:szCs w:val="19"/>
              </w:rPr>
              <w:t xml:space="preserve">-&gt; Unit tests for each fallback path</w:t>
            </w:r>
          </w:p>
        </w:tc>
        <w:tc>
          <w:tcPr>
            <w:tcW w:type="dxa" w:w="4680"/>
            <w:tcBorders>
              <w:top w:val="single" w:color="CCCCCC" w:sz="1"/>
              <w:left w:val="single" w:color="CCCCCC" w:sz="1"/>
              <w:bottom w:val="single" w:color="CCCCCC" w:sz="1"/>
              <w:right w:val="single" w:color="CCCCCC" w:sz="1"/>
            </w:tcBorders>
            <w:shd w:fill="F0FAF6" w:val="clear"/>
            <w:tcMar>
              <w:top w:type="dxa" w:w="100"/>
              <w:left w:type="dxa" w:w="140"/>
              <w:bottom w:type="dxa" w:w="100"/>
              <w:right w:type="dxa" w:w="140"/>
            </w:tcMar>
          </w:tcPr>
          <w:p>
            <w:r>
              <w:rPr>
                <w:rFonts w:ascii="Arial" w:cs="Arial" w:eastAsia="Arial" w:hAnsi="Arial"/>
                <w:b/>
                <w:bCs/>
                <w:color w:val="085041"/>
                <w:sz w:val="20"/>
                <w:szCs w:val="20"/>
              </w:rPr>
              <w:t xml:space="preserve">Tech / Tools</w:t>
            </w:r>
          </w:p>
          <w:p>
            <w:pPr>
              <w:spacing w:before="40"/>
            </w:pPr>
            <w:r>
              <w:rPr>
                <w:rFonts w:ascii="Arial" w:cs="Arial" w:eastAsia="Arial" w:hAnsi="Arial"/>
                <w:color w:val="333333"/>
                <w:sz w:val="19"/>
                <w:szCs w:val="19"/>
              </w:rPr>
              <w:t xml:space="preserve">* Python 3.x</w:t>
            </w:r>
          </w:p>
          <w:p>
            <w:pPr>
              <w:spacing w:before="40"/>
            </w:pPr>
            <w:r>
              <w:rPr>
                <w:rFonts w:ascii="Arial" w:cs="Arial" w:eastAsia="Arial" w:hAnsi="Arial"/>
                <w:color w:val="333333"/>
                <w:sz w:val="19"/>
                <w:szCs w:val="19"/>
              </w:rPr>
              <w:t xml:space="preserve">* Member A's retrieval.py (top-k results)</w:t>
            </w:r>
          </w:p>
          <w:p>
            <w:pPr>
              <w:spacing w:before="40"/>
            </w:pPr>
            <w:r>
              <w:rPr>
                <w:rFonts w:ascii="Arial" w:cs="Arial" w:eastAsia="Arial" w:hAnsi="Arial"/>
                <w:color w:val="333333"/>
                <w:sz w:val="19"/>
                <w:szCs w:val="19"/>
              </w:rPr>
              <w:t xml:space="preserve">* Jinja2 for response templates</w:t>
            </w:r>
          </w:p>
          <w:p>
            <w:pPr>
              <w:spacing w:before="40"/>
            </w:pPr>
            <w:r>
              <w:rPr>
                <w:rFonts w:ascii="Arial" w:cs="Arial" w:eastAsia="Arial" w:hAnsi="Arial"/>
                <w:color w:val="333333"/>
                <w:sz w:val="19"/>
                <w:szCs w:val="19"/>
              </w:rPr>
              <w:t xml:space="preserve">* SMTP or mailto link for human handover</w:t>
            </w:r>
          </w:p>
          <w:p>
            <w:pPr>
              <w:spacing w:before="100"/>
            </w:pPr>
            <w:r>
              <w:rPr>
                <w:rFonts w:ascii="Arial" w:cs="Arial" w:eastAsia="Arial" w:hAnsi="Arial"/>
                <w:b/>
                <w:bCs/>
                <w:color w:val="1D9E75"/>
                <w:sz w:val="19"/>
                <w:szCs w:val="19"/>
              </w:rPr>
              <w:t xml:space="preserve">Tip  </w:t>
            </w:r>
            <w:r>
              <w:rPr>
                <w:rFonts w:ascii="Arial" w:cs="Arial" w:eastAsia="Arial" w:hAnsi="Arial"/>
                <w:i/>
                <w:iCs/>
                <w:color w:val="555555"/>
                <w:sz w:val="18"/>
                <w:szCs w:val="18"/>
              </w:rPr>
              <w:t xml:space="preserve">Wire directly into Member A's get_best_match() — ask them for the top-3 results, not just the best one. Your fallback logic picks the path based on the top score.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#9</w:t>
            </w:r>
          </w:p>
        </w:tc>
        <w:tc>
          <w:tcPr>
            <w:tcW w:type="dxa" w:w="82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6"/>
                <w:szCs w:val="26"/>
              </w:rPr>
              <w:t xml:space="preserve">Multichannel Deployment Mockup</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80"/>
              <w:right w:type="dxa" w:w="140"/>
            </w:tcMar>
          </w:tcPr>
          <w:p>
            <w:r>
              <w:rPr>
                <w:rFonts w:ascii="Arial" w:cs="Arial" w:eastAsia="Arial" w:hAnsi="Arial"/>
                <w:b/>
                <w:bCs/>
                <w:color w:val="555555"/>
                <w:sz w:val="20"/>
                <w:szCs w:val="20"/>
              </w:rPr>
              <w:t xml:space="preserve">Overview</w:t>
            </w:r>
          </w:p>
          <w:p>
            <w:pPr>
              <w:spacing w:before="40"/>
            </w:pPr>
            <w:r>
              <w:rPr>
                <w:rFonts w:ascii="Arial" w:cs="Arial" w:eastAsia="Arial" w:hAnsi="Arial"/>
                <w:color w:val="333333"/>
                <w:sz w:val="20"/>
                <w:szCs w:val="20"/>
              </w:rPr>
              <w:t xml:space="preserve">Plan and prototype how the chatbot behaves across web, mobile app, and WhatsApp. Implement channel-specific response formatting (web supports Markdown/HTML, WhatsApp plain text only, mobile gets compact cards). Build a CLI simulator for each channel.</w:t>
            </w:r>
          </w:p>
        </w:tc>
      </w:tr>
      <w:tr>
        <w:tc>
          <w:tcPr>
            <w:tcW w:type="dxa" w:w="4680"/>
            <w:tcBorders>
              <w:top w:val="single" w:color="CCCCCC" w:sz="1"/>
              <w:left w:val="single" w:color="CCCCCC" w:sz="1"/>
              <w:bottom w:val="single" w:color="CCCCCC" w:sz="1"/>
              <w:right w:val="single" w:color="CCCCCC" w:sz="1"/>
            </w:tcBorders>
            <w:shd w:fill="F2FBF7" w:val="clear"/>
            <w:tcMar>
              <w:top w:type="dxa" w:w="100"/>
              <w:left w:type="dxa" w:w="140"/>
              <w:bottom w:type="dxa" w:w="100"/>
              <w:right w:type="dxa" w:w="140"/>
            </w:tcMar>
          </w:tcPr>
          <w:p>
            <w:r>
              <w:rPr>
                <w:rFonts w:ascii="Arial" w:cs="Arial" w:eastAsia="Arial" w:hAnsi="Arial"/>
                <w:b/>
                <w:bCs/>
                <w:color w:val="085041"/>
                <w:sz w:val="20"/>
                <w:szCs w:val="20"/>
              </w:rPr>
              <w:t xml:space="preserve">Deliverables</w:t>
            </w:r>
          </w:p>
          <w:p>
            <w:pPr>
              <w:spacing w:before="50"/>
            </w:pPr>
            <w:r>
              <w:rPr>
                <w:rFonts w:ascii="Arial" w:cs="Arial" w:eastAsia="Arial" w:hAnsi="Arial"/>
                <w:color w:val="333333"/>
                <w:sz w:val="19"/>
                <w:szCs w:val="19"/>
              </w:rPr>
              <w:t xml:space="preserve">-&gt; channel_adapter.py with format_response(answer, channel) function</w:t>
            </w:r>
          </w:p>
          <w:p>
            <w:pPr>
              <w:spacing w:before="50"/>
            </w:pPr>
            <w:r>
              <w:rPr>
                <w:rFonts w:ascii="Arial" w:cs="Arial" w:eastAsia="Arial" w:hAnsi="Arial"/>
                <w:color w:val="333333"/>
                <w:sz w:val="19"/>
                <w:szCs w:val="19"/>
              </w:rPr>
              <w:t xml:space="preserve">-&gt; CLI simulators: simulate_web.py, simulate_mobile.py, simulate_whatsapp.py</w:t>
            </w:r>
          </w:p>
          <w:p>
            <w:pPr>
              <w:spacing w:before="50"/>
            </w:pPr>
            <w:r>
              <w:rPr>
                <w:rFonts w:ascii="Arial" w:cs="Arial" w:eastAsia="Arial" w:hAnsi="Arial"/>
                <w:color w:val="333333"/>
                <w:sz w:val="19"/>
                <w:szCs w:val="19"/>
              </w:rPr>
              <w:t xml:space="preserve">-&gt; Response format spec doc (Markdown table) per channel</w:t>
            </w:r>
          </w:p>
          <w:p>
            <w:pPr>
              <w:spacing w:before="50"/>
            </w:pPr>
            <w:r>
              <w:rPr>
                <w:rFonts w:ascii="Arial" w:cs="Arial" w:eastAsia="Arial" w:hAnsi="Arial"/>
                <w:color w:val="333333"/>
                <w:sz w:val="19"/>
                <w:szCs w:val="19"/>
              </w:rPr>
              <w:t xml:space="preserve">-&gt; WhatsApp character limit + emoji strip handling</w:t>
            </w:r>
          </w:p>
        </w:tc>
        <w:tc>
          <w:tcPr>
            <w:tcW w:type="dxa" w:w="4680"/>
            <w:tcBorders>
              <w:top w:val="single" w:color="CCCCCC" w:sz="1"/>
              <w:left w:val="single" w:color="CCCCCC" w:sz="1"/>
              <w:bottom w:val="single" w:color="CCCCCC" w:sz="1"/>
              <w:right w:val="single" w:color="CCCCCC" w:sz="1"/>
            </w:tcBorders>
            <w:shd w:fill="F0FAF6" w:val="clear"/>
            <w:tcMar>
              <w:top w:type="dxa" w:w="100"/>
              <w:left w:type="dxa" w:w="140"/>
              <w:bottom w:type="dxa" w:w="100"/>
              <w:right w:type="dxa" w:w="140"/>
            </w:tcMar>
          </w:tcPr>
          <w:p>
            <w:r>
              <w:rPr>
                <w:rFonts w:ascii="Arial" w:cs="Arial" w:eastAsia="Arial" w:hAnsi="Arial"/>
                <w:b/>
                <w:bCs/>
                <w:color w:val="085041"/>
                <w:sz w:val="20"/>
                <w:szCs w:val="20"/>
              </w:rPr>
              <w:t xml:space="preserve">Tech / Tools</w:t>
            </w:r>
          </w:p>
          <w:p>
            <w:pPr>
              <w:spacing w:before="40"/>
            </w:pPr>
            <w:r>
              <w:rPr>
                <w:rFonts w:ascii="Arial" w:cs="Arial" w:eastAsia="Arial" w:hAnsi="Arial"/>
                <w:color w:val="333333"/>
                <w:sz w:val="19"/>
                <w:szCs w:val="19"/>
              </w:rPr>
              <w:t xml:space="preserve">* Python argparse for CLI simulators</w:t>
            </w:r>
          </w:p>
          <w:p>
            <w:pPr>
              <w:spacing w:before="40"/>
            </w:pPr>
            <w:r>
              <w:rPr>
                <w:rFonts w:ascii="Arial" w:cs="Arial" w:eastAsia="Arial" w:hAnsi="Arial"/>
                <w:color w:val="333333"/>
                <w:sz w:val="19"/>
                <w:szCs w:val="19"/>
              </w:rPr>
              <w:t xml:space="preserve">* rich library for console formatting</w:t>
            </w:r>
          </w:p>
          <w:p>
            <w:pPr>
              <w:spacing w:before="40"/>
            </w:pPr>
            <w:r>
              <w:rPr>
                <w:rFonts w:ascii="Arial" w:cs="Arial" w:eastAsia="Arial" w:hAnsi="Arial"/>
                <w:color w:val="333333"/>
                <w:sz w:val="19"/>
                <w:szCs w:val="19"/>
              </w:rPr>
              <w:t xml:space="preserve">* Twilio API design reference (no live integration needed)</w:t>
            </w:r>
          </w:p>
          <w:p>
            <w:pPr>
              <w:spacing w:before="40"/>
            </w:pPr>
            <w:r>
              <w:rPr>
                <w:rFonts w:ascii="Arial" w:cs="Arial" w:eastAsia="Arial" w:hAnsi="Arial"/>
                <w:color w:val="333333"/>
                <w:sz w:val="19"/>
                <w:szCs w:val="19"/>
              </w:rPr>
              <w:t xml:space="preserve">* Markdown / plain-text formatting logic</w:t>
            </w:r>
          </w:p>
          <w:p>
            <w:pPr>
              <w:spacing w:before="100"/>
            </w:pPr>
            <w:r>
              <w:rPr>
                <w:rFonts w:ascii="Arial" w:cs="Arial" w:eastAsia="Arial" w:hAnsi="Arial"/>
                <w:b/>
                <w:bCs/>
                <w:color w:val="1D9E75"/>
                <w:sz w:val="19"/>
                <w:szCs w:val="19"/>
              </w:rPr>
              <w:t xml:space="preserve">Tip  </w:t>
            </w:r>
            <w:r>
              <w:rPr>
                <w:rFonts w:ascii="Arial" w:cs="Arial" w:eastAsia="Arial" w:hAnsi="Arial"/>
                <w:i/>
                <w:iCs/>
                <w:color w:val="555555"/>
                <w:sz w:val="18"/>
                <w:szCs w:val="18"/>
              </w:rPr>
              <w:t xml:space="preserve">Keep channel_adapter.py as a pure formatter — it takes a string in, returns a formatted string out. This makes it trivial to plug into FastAPI response serializers later.</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#10</w:t>
            </w:r>
          </w:p>
        </w:tc>
        <w:tc>
          <w:tcPr>
            <w:tcW w:type="dxa" w:w="82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6"/>
                <w:szCs w:val="26"/>
              </w:rPr>
              <w:t xml:space="preserve">Analytics and Continuous Improvement</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80"/>
              <w:right w:type="dxa" w:w="140"/>
            </w:tcMar>
          </w:tcPr>
          <w:p>
            <w:r>
              <w:rPr>
                <w:rFonts w:ascii="Arial" w:cs="Arial" w:eastAsia="Arial" w:hAnsi="Arial"/>
                <w:b/>
                <w:bCs/>
                <w:color w:val="555555"/>
                <w:sz w:val="20"/>
                <w:szCs w:val="20"/>
              </w:rPr>
              <w:t xml:space="preserve">Overview</w:t>
            </w:r>
          </w:p>
          <w:p>
            <w:pPr>
              <w:spacing w:before="40"/>
            </w:pPr>
            <w:r>
              <w:rPr>
                <w:rFonts w:ascii="Arial" w:cs="Arial" w:eastAsia="Arial" w:hAnsi="Arial"/>
                <w:color w:val="333333"/>
                <w:sz w:val="20"/>
                <w:szCs w:val="20"/>
              </w:rPr>
              <w:t xml:space="preserve">Build an interaction logging system that records every query, matched intent, TF-IDF score, and final answer. Label a sample of 50 interactions manually, identify gaps (unmatched intents, low-scoring queries), and write a concrete improvement proposal for the next sprint.</w:t>
            </w:r>
          </w:p>
        </w:tc>
      </w:tr>
      <w:tr>
        <w:tc>
          <w:tcPr>
            <w:tcW w:type="dxa" w:w="4680"/>
            <w:tcBorders>
              <w:top w:val="single" w:color="CCCCCC" w:sz="1"/>
              <w:left w:val="single" w:color="CCCCCC" w:sz="1"/>
              <w:bottom w:val="single" w:color="CCCCCC" w:sz="1"/>
              <w:right w:val="single" w:color="CCCCCC" w:sz="1"/>
            </w:tcBorders>
            <w:shd w:fill="F2FBF7" w:val="clear"/>
            <w:tcMar>
              <w:top w:type="dxa" w:w="100"/>
              <w:left w:type="dxa" w:w="140"/>
              <w:bottom w:type="dxa" w:w="100"/>
              <w:right w:type="dxa" w:w="140"/>
            </w:tcMar>
          </w:tcPr>
          <w:p>
            <w:r>
              <w:rPr>
                <w:rFonts w:ascii="Arial" w:cs="Arial" w:eastAsia="Arial" w:hAnsi="Arial"/>
                <w:b/>
                <w:bCs/>
                <w:color w:val="085041"/>
                <w:sz w:val="20"/>
                <w:szCs w:val="20"/>
              </w:rPr>
              <w:t xml:space="preserve">Deliverables</w:t>
            </w:r>
          </w:p>
          <w:p>
            <w:pPr>
              <w:spacing w:before="50"/>
            </w:pPr>
            <w:r>
              <w:rPr>
                <w:rFonts w:ascii="Arial" w:cs="Arial" w:eastAsia="Arial" w:hAnsi="Arial"/>
                <w:color w:val="333333"/>
                <w:sz w:val="19"/>
                <w:szCs w:val="19"/>
              </w:rPr>
              <w:t xml:space="preserve">-&gt; logger.py with log_interaction(query, intent, score, answer, session_id)</w:t>
            </w:r>
          </w:p>
          <w:p>
            <w:pPr>
              <w:spacing w:before="50"/>
            </w:pPr>
            <w:r>
              <w:rPr>
                <w:rFonts w:ascii="Arial" w:cs="Arial" w:eastAsia="Arial" w:hAnsi="Arial"/>
                <w:color w:val="333333"/>
                <w:sz w:val="19"/>
                <w:szCs w:val="19"/>
              </w:rPr>
              <w:t xml:space="preserve">-&gt; interactions.csv / SQLite log store</w:t>
            </w:r>
          </w:p>
          <w:p>
            <w:pPr>
              <w:spacing w:before="50"/>
            </w:pPr>
            <w:r>
              <w:rPr>
                <w:rFonts w:ascii="Arial" w:cs="Arial" w:eastAsia="Arial" w:hAnsi="Arial"/>
                <w:color w:val="333333"/>
                <w:sz w:val="19"/>
                <w:szCs w:val="19"/>
              </w:rPr>
              <w:t xml:space="preserve">-&gt; analysis.ipynb: charts for intent distribution, score histogram, fallback rate</w:t>
            </w:r>
          </w:p>
          <w:p>
            <w:pPr>
              <w:spacing w:before="50"/>
            </w:pPr>
            <w:r>
              <w:rPr>
                <w:rFonts w:ascii="Arial" w:cs="Arial" w:eastAsia="Arial" w:hAnsi="Arial"/>
                <w:color w:val="333333"/>
                <w:sz w:val="19"/>
                <w:szCs w:val="19"/>
              </w:rPr>
              <w:t xml:space="preserve">-&gt; improvement_report.md: new intents, new FAQs, synonym additions</w:t>
            </w:r>
          </w:p>
        </w:tc>
        <w:tc>
          <w:tcPr>
            <w:tcW w:type="dxa" w:w="4680"/>
            <w:tcBorders>
              <w:top w:val="single" w:color="CCCCCC" w:sz="1"/>
              <w:left w:val="single" w:color="CCCCCC" w:sz="1"/>
              <w:bottom w:val="single" w:color="CCCCCC" w:sz="1"/>
              <w:right w:val="single" w:color="CCCCCC" w:sz="1"/>
            </w:tcBorders>
            <w:shd w:fill="F0FAF6" w:val="clear"/>
            <w:tcMar>
              <w:top w:type="dxa" w:w="100"/>
              <w:left w:type="dxa" w:w="140"/>
              <w:bottom w:type="dxa" w:w="100"/>
              <w:right w:type="dxa" w:w="140"/>
            </w:tcMar>
          </w:tcPr>
          <w:p>
            <w:r>
              <w:rPr>
                <w:rFonts w:ascii="Arial" w:cs="Arial" w:eastAsia="Arial" w:hAnsi="Arial"/>
                <w:b/>
                <w:bCs/>
                <w:color w:val="085041"/>
                <w:sz w:val="20"/>
                <w:szCs w:val="20"/>
              </w:rPr>
              <w:t xml:space="preserve">Tech / Tools</w:t>
            </w:r>
          </w:p>
          <w:p>
            <w:pPr>
              <w:spacing w:before="40"/>
            </w:pPr>
            <w:r>
              <w:rPr>
                <w:rFonts w:ascii="Arial" w:cs="Arial" w:eastAsia="Arial" w:hAnsi="Arial"/>
                <w:color w:val="333333"/>
                <w:sz w:val="19"/>
                <w:szCs w:val="19"/>
              </w:rPr>
              <w:t xml:space="preserve">* Python logging / csv module</w:t>
            </w:r>
          </w:p>
          <w:p>
            <w:pPr>
              <w:spacing w:before="40"/>
            </w:pPr>
            <w:r>
              <w:rPr>
                <w:rFonts w:ascii="Arial" w:cs="Arial" w:eastAsia="Arial" w:hAnsi="Arial"/>
                <w:color w:val="333333"/>
                <w:sz w:val="19"/>
                <w:szCs w:val="19"/>
              </w:rPr>
              <w:t xml:space="preserve">* SQLite via sqlite3 for persistent store</w:t>
            </w:r>
          </w:p>
          <w:p>
            <w:pPr>
              <w:spacing w:before="40"/>
            </w:pPr>
            <w:r>
              <w:rPr>
                <w:rFonts w:ascii="Arial" w:cs="Arial" w:eastAsia="Arial" w:hAnsi="Arial"/>
                <w:color w:val="333333"/>
                <w:sz w:val="19"/>
                <w:szCs w:val="19"/>
              </w:rPr>
              <w:t xml:space="preserve">* pandas + matplotlib for analysis notebook</w:t>
            </w:r>
          </w:p>
          <w:p>
            <w:pPr>
              <w:spacing w:before="40"/>
            </w:pPr>
            <w:r>
              <w:rPr>
                <w:rFonts w:ascii="Arial" w:cs="Arial" w:eastAsia="Arial" w:hAnsi="Arial"/>
                <w:color w:val="333333"/>
                <w:sz w:val="19"/>
                <w:szCs w:val="19"/>
              </w:rPr>
              <w:t xml:space="preserve">* Jupyter Notebook</w:t>
            </w:r>
          </w:p>
          <w:p>
            <w:pPr>
              <w:spacing w:before="100"/>
            </w:pPr>
            <w:r>
              <w:rPr>
                <w:rFonts w:ascii="Arial" w:cs="Arial" w:eastAsia="Arial" w:hAnsi="Arial"/>
                <w:b/>
                <w:bCs/>
                <w:color w:val="1D9E75"/>
                <w:sz w:val="19"/>
                <w:szCs w:val="19"/>
              </w:rPr>
              <w:t xml:space="preserve">Tip  </w:t>
            </w:r>
            <w:r>
              <w:rPr>
                <w:rFonts w:ascii="Arial" w:cs="Arial" w:eastAsia="Arial" w:hAnsi="Arial"/>
                <w:i/>
                <w:iCs/>
                <w:color w:val="555555"/>
                <w:sz w:val="18"/>
                <w:szCs w:val="18"/>
              </w:rPr>
              <w:t xml:space="preserve">Feed the improvement_report.md directly to Member A — the new synonym entries go into their synonyms.json, the new intent examples go into their intents.json.</w:t>
            </w:r>
          </w:p>
        </w:tc>
      </w:tr>
    </w:tbl>
    <w:p>
      <w:pPr>
        <w:pBdr>
          <w:bottom w:val="single" w:color="0B7A5E" w:sz="6" w:space="1"/>
        </w:pBdr>
        <w:spacing w:after="100" w:before="380"/>
      </w:pPr>
      <w:r>
        <w:rPr>
          <w:rFonts w:ascii="Arial" w:cs="Arial" w:eastAsia="Arial" w:hAnsi="Arial"/>
          <w:b/>
          <w:bCs/>
          <w:color w:val="085041"/>
          <w:sz w:val="28"/>
          <w:szCs w:val="28"/>
        </w:rPr>
        <w:t xml:space="preserve">Infrastructure Tasks (Infra 1 – 2)</w:t>
      </w:r>
    </w:p>
    <w:p>
      <w:pPr>
        <w:spacing w:after="40" w:before="80"/>
      </w:pPr>
      <w:r>
        <w:rPr>
          <w:rFonts w:ascii="Arial" w:cs="Arial" w:eastAsia="Arial" w:hAnsi="Arial"/>
          <w:i/>
          <w:iCs/>
          <w:color w:val="555555"/>
          <w:sz w:val="20"/>
          <w:szCs w:val="20"/>
        </w:rPr>
        <w:t xml:space="preserve">These are production-readiness tasks specific to the microservices architecture. Complete Infra 1 (FastAPI) early — it unblocks the team lead's Streamlit frontend work.</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0B7A5E"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I1</w:t>
            </w:r>
          </w:p>
        </w:tc>
        <w:tc>
          <w:tcPr>
            <w:tcW w:type="dxa" w:w="82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6"/>
                <w:szCs w:val="26"/>
              </w:rPr>
              <w:t xml:space="preserve">FastAPI Backend Service</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80"/>
              <w:right w:type="dxa" w:w="140"/>
            </w:tcMar>
          </w:tcPr>
          <w:p>
            <w:r>
              <w:rPr>
                <w:rFonts w:ascii="Arial" w:cs="Arial" w:eastAsia="Arial" w:hAnsi="Arial"/>
                <w:b/>
                <w:bCs/>
                <w:color w:val="555555"/>
                <w:sz w:val="20"/>
                <w:szCs w:val="20"/>
              </w:rPr>
              <w:t xml:space="preserve">Overview</w:t>
            </w:r>
          </w:p>
          <w:p>
            <w:pPr>
              <w:spacing w:before="40"/>
            </w:pPr>
            <w:r>
              <w:rPr>
                <w:rFonts w:ascii="Arial" w:cs="Arial" w:eastAsia="Arial" w:hAnsi="Arial"/>
                <w:color w:val="333333"/>
                <w:sz w:val="20"/>
                <w:szCs w:val="20"/>
              </w:rPr>
              <w:t xml:space="preserve">Wrap Member A's chatbot_core.py in a FastAPI application. Expose REST endpoints for chatting, session management, and health checks. This service is the backend that the Streamlit frontend (team lead) and analytics module call.</w:t>
            </w:r>
          </w:p>
        </w:tc>
      </w:tr>
      <w:tr>
        <w:tc>
          <w:tcPr>
            <w:tcW w:type="dxa" w:w="4680"/>
            <w:tcBorders>
              <w:top w:val="single" w:color="CCCCCC" w:sz="1"/>
              <w:left w:val="single" w:color="CCCCCC" w:sz="1"/>
              <w:bottom w:val="single" w:color="CCCCCC" w:sz="1"/>
              <w:right w:val="single" w:color="CCCCCC" w:sz="1"/>
            </w:tcBorders>
            <w:shd w:fill="F2FBF7" w:val="clear"/>
            <w:tcMar>
              <w:top w:type="dxa" w:w="100"/>
              <w:left w:type="dxa" w:w="140"/>
              <w:bottom w:type="dxa" w:w="100"/>
              <w:right w:type="dxa" w:w="140"/>
            </w:tcMar>
          </w:tcPr>
          <w:p>
            <w:r>
              <w:rPr>
                <w:rFonts w:ascii="Arial" w:cs="Arial" w:eastAsia="Arial" w:hAnsi="Arial"/>
                <w:b/>
                <w:bCs/>
                <w:color w:val="085041"/>
                <w:sz w:val="20"/>
                <w:szCs w:val="20"/>
              </w:rPr>
              <w:t xml:space="preserve">Deliverables</w:t>
            </w:r>
          </w:p>
          <w:p>
            <w:pPr>
              <w:spacing w:before="50"/>
            </w:pPr>
            <w:r>
              <w:rPr>
                <w:rFonts w:ascii="Arial" w:cs="Arial" w:eastAsia="Arial" w:hAnsi="Arial"/>
                <w:color w:val="333333"/>
                <w:sz w:val="19"/>
                <w:szCs w:val="19"/>
              </w:rPr>
              <w:t xml:space="preserve">-&gt; app/main.py with FastAPI app</w:t>
            </w:r>
          </w:p>
          <w:p>
            <w:pPr>
              <w:spacing w:before="50"/>
            </w:pPr>
            <w:r>
              <w:rPr>
                <w:rFonts w:ascii="Arial" w:cs="Arial" w:eastAsia="Arial" w:hAnsi="Arial"/>
                <w:color w:val="333333"/>
                <w:sz w:val="19"/>
                <w:szCs w:val="19"/>
              </w:rPr>
              <w:t xml:space="preserve">-&gt; POST /chat endpoint: {query, session_id} -&gt; {answer, intent, score}</w:t>
            </w:r>
          </w:p>
          <w:p>
            <w:pPr>
              <w:spacing w:before="50"/>
            </w:pPr>
            <w:r>
              <w:rPr>
                <w:rFonts w:ascii="Arial" w:cs="Arial" w:eastAsia="Arial" w:hAnsi="Arial"/>
                <w:color w:val="333333"/>
                <w:sz w:val="19"/>
                <w:szCs w:val="19"/>
              </w:rPr>
              <w:t xml:space="preserve">-&gt; GET /health endpoint</w:t>
            </w:r>
          </w:p>
          <w:p>
            <w:pPr>
              <w:spacing w:before="50"/>
            </w:pPr>
            <w:r>
              <w:rPr>
                <w:rFonts w:ascii="Arial" w:cs="Arial" w:eastAsia="Arial" w:hAnsi="Arial"/>
                <w:color w:val="333333"/>
                <w:sz w:val="19"/>
                <w:szCs w:val="19"/>
              </w:rPr>
              <w:t xml:space="preserve">-&gt; app/models.py: Pydantic request/response schemas</w:t>
            </w:r>
          </w:p>
        </w:tc>
        <w:tc>
          <w:tcPr>
            <w:tcW w:type="dxa" w:w="4680"/>
            <w:tcBorders>
              <w:top w:val="single" w:color="CCCCCC" w:sz="1"/>
              <w:left w:val="single" w:color="CCCCCC" w:sz="1"/>
              <w:bottom w:val="single" w:color="CCCCCC" w:sz="1"/>
              <w:right w:val="single" w:color="CCCCCC" w:sz="1"/>
            </w:tcBorders>
            <w:shd w:fill="F0FAF6" w:val="clear"/>
            <w:tcMar>
              <w:top w:type="dxa" w:w="100"/>
              <w:left w:type="dxa" w:w="140"/>
              <w:bottom w:type="dxa" w:w="100"/>
              <w:right w:type="dxa" w:w="140"/>
            </w:tcMar>
          </w:tcPr>
          <w:p>
            <w:r>
              <w:rPr>
                <w:rFonts w:ascii="Arial" w:cs="Arial" w:eastAsia="Arial" w:hAnsi="Arial"/>
                <w:b/>
                <w:bCs/>
                <w:color w:val="085041"/>
                <w:sz w:val="20"/>
                <w:szCs w:val="20"/>
              </w:rPr>
              <w:t xml:space="preserve">Tech / Tools</w:t>
            </w:r>
          </w:p>
          <w:p>
            <w:pPr>
              <w:spacing w:before="40"/>
            </w:pPr>
            <w:r>
              <w:rPr>
                <w:rFonts w:ascii="Arial" w:cs="Arial" w:eastAsia="Arial" w:hAnsi="Arial"/>
                <w:color w:val="333333"/>
                <w:sz w:val="19"/>
                <w:szCs w:val="19"/>
              </w:rPr>
              <w:t xml:space="preserve">* FastAPI</w:t>
            </w:r>
          </w:p>
          <w:p>
            <w:pPr>
              <w:spacing w:before="40"/>
            </w:pPr>
            <w:r>
              <w:rPr>
                <w:rFonts w:ascii="Arial" w:cs="Arial" w:eastAsia="Arial" w:hAnsi="Arial"/>
                <w:color w:val="333333"/>
                <w:sz w:val="19"/>
                <w:szCs w:val="19"/>
              </w:rPr>
              <w:t xml:space="preserve">* uvicorn (ASGI server)</w:t>
            </w:r>
          </w:p>
          <w:p>
            <w:pPr>
              <w:spacing w:before="40"/>
            </w:pPr>
            <w:r>
              <w:rPr>
                <w:rFonts w:ascii="Arial" w:cs="Arial" w:eastAsia="Arial" w:hAnsi="Arial"/>
                <w:color w:val="333333"/>
                <w:sz w:val="19"/>
                <w:szCs w:val="19"/>
              </w:rPr>
              <w:t xml:space="preserve">* Pydantic v2 for schema validation</w:t>
            </w:r>
          </w:p>
          <w:p>
            <w:pPr>
              <w:spacing w:before="40"/>
            </w:pPr>
            <w:r>
              <w:rPr>
                <w:rFonts w:ascii="Arial" w:cs="Arial" w:eastAsia="Arial" w:hAnsi="Arial"/>
                <w:color w:val="333333"/>
                <w:sz w:val="19"/>
                <w:szCs w:val="19"/>
              </w:rPr>
              <w:t xml:space="preserve">* Member A's chatbot_core.py (imported)</w:t>
            </w:r>
          </w:p>
          <w:p>
            <w:pPr>
              <w:spacing w:before="100"/>
            </w:pPr>
            <w:r>
              <w:rPr>
                <w:rFonts w:ascii="Arial" w:cs="Arial" w:eastAsia="Arial" w:hAnsi="Arial"/>
                <w:b/>
                <w:bCs/>
                <w:color w:val="1D9E75"/>
                <w:sz w:val="19"/>
                <w:szCs w:val="19"/>
              </w:rPr>
              <w:t xml:space="preserve">Tip  </w:t>
            </w:r>
            <w:r>
              <w:rPr>
                <w:rFonts w:ascii="Arial" w:cs="Arial" w:eastAsia="Arial" w:hAnsi="Arial"/>
                <w:i/>
                <w:iCs/>
                <w:color w:val="555555"/>
                <w:sz w:val="18"/>
                <w:szCs w:val="18"/>
              </w:rPr>
              <w:t xml:space="preserve">Import get_response from chatbot_core — do not copy-paste the logic. If Member A updates their code, your service gets the update automatically.</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0B7A5E"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I2</w:t>
            </w:r>
          </w:p>
        </w:tc>
        <w:tc>
          <w:tcPr>
            <w:tcW w:type="dxa" w:w="82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6"/>
                <w:szCs w:val="26"/>
              </w:rPr>
              <w:t xml:space="preserve">Docker + Orchestration</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80"/>
              <w:right w:type="dxa" w:w="140"/>
            </w:tcMar>
          </w:tcPr>
          <w:p>
            <w:r>
              <w:rPr>
                <w:rFonts w:ascii="Arial" w:cs="Arial" w:eastAsia="Arial" w:hAnsi="Arial"/>
                <w:b/>
                <w:bCs/>
                <w:color w:val="555555"/>
                <w:sz w:val="20"/>
                <w:szCs w:val="20"/>
              </w:rPr>
              <w:t xml:space="preserve">Overview</w:t>
            </w:r>
          </w:p>
          <w:p>
            <w:pPr>
              <w:spacing w:before="40"/>
            </w:pPr>
            <w:r>
              <w:rPr>
                <w:rFonts w:ascii="Arial" w:cs="Arial" w:eastAsia="Arial" w:hAnsi="Arial"/>
                <w:color w:val="333333"/>
                <w:sz w:val="20"/>
                <w:szCs w:val="20"/>
              </w:rPr>
              <w:t xml:space="preserve">Containerise the FastAPI backend and Streamlit frontend as separate Docker services. Write a docker-compose.yml that lets anyone on the team spin up the full stack with a single command: docker compose up.</w:t>
            </w:r>
          </w:p>
        </w:tc>
      </w:tr>
      <w:tr>
        <w:tc>
          <w:tcPr>
            <w:tcW w:type="dxa" w:w="4680"/>
            <w:tcBorders>
              <w:top w:val="single" w:color="CCCCCC" w:sz="1"/>
              <w:left w:val="single" w:color="CCCCCC" w:sz="1"/>
              <w:bottom w:val="single" w:color="CCCCCC" w:sz="1"/>
              <w:right w:val="single" w:color="CCCCCC" w:sz="1"/>
            </w:tcBorders>
            <w:shd w:fill="F2FBF7" w:val="clear"/>
            <w:tcMar>
              <w:top w:type="dxa" w:w="100"/>
              <w:left w:type="dxa" w:w="140"/>
              <w:bottom w:type="dxa" w:w="100"/>
              <w:right w:type="dxa" w:w="140"/>
            </w:tcMar>
          </w:tcPr>
          <w:p>
            <w:r>
              <w:rPr>
                <w:rFonts w:ascii="Arial" w:cs="Arial" w:eastAsia="Arial" w:hAnsi="Arial"/>
                <w:b/>
                <w:bCs/>
                <w:color w:val="085041"/>
                <w:sz w:val="20"/>
                <w:szCs w:val="20"/>
              </w:rPr>
              <w:t xml:space="preserve">Deliverables</w:t>
            </w:r>
          </w:p>
          <w:p>
            <w:pPr>
              <w:spacing w:before="50"/>
            </w:pPr>
            <w:r>
              <w:rPr>
                <w:rFonts w:ascii="Arial" w:cs="Arial" w:eastAsia="Arial" w:hAnsi="Arial"/>
                <w:color w:val="333333"/>
                <w:sz w:val="19"/>
                <w:szCs w:val="19"/>
              </w:rPr>
              <w:t xml:space="preserve">-&gt; Dockerfile.backend for FastAPI service</w:t>
            </w:r>
          </w:p>
          <w:p>
            <w:pPr>
              <w:spacing w:before="50"/>
            </w:pPr>
            <w:r>
              <w:rPr>
                <w:rFonts w:ascii="Arial" w:cs="Arial" w:eastAsia="Arial" w:hAnsi="Arial"/>
                <w:color w:val="333333"/>
                <w:sz w:val="19"/>
                <w:szCs w:val="19"/>
              </w:rPr>
              <w:t xml:space="preserve">-&gt; docker-compose.yml with backend + frontend services</w:t>
            </w:r>
          </w:p>
          <w:p>
            <w:pPr>
              <w:spacing w:before="50"/>
            </w:pPr>
            <w:r>
              <w:rPr>
                <w:rFonts w:ascii="Arial" w:cs="Arial" w:eastAsia="Arial" w:hAnsi="Arial"/>
                <w:color w:val="333333"/>
                <w:sz w:val="19"/>
                <w:szCs w:val="19"/>
              </w:rPr>
              <w:t xml:space="preserve">-&gt; requirements.txt for each service</w:t>
            </w:r>
          </w:p>
          <w:p>
            <w:pPr>
              <w:spacing w:before="50"/>
            </w:pPr>
            <w:r>
              <w:rPr>
                <w:rFonts w:ascii="Arial" w:cs="Arial" w:eastAsia="Arial" w:hAnsi="Arial"/>
                <w:color w:val="333333"/>
                <w:sz w:val="19"/>
                <w:szCs w:val="19"/>
              </w:rPr>
              <w:t xml:space="preserve">-&gt; .env.example for environment variables</w:t>
            </w:r>
          </w:p>
        </w:tc>
        <w:tc>
          <w:tcPr>
            <w:tcW w:type="dxa" w:w="4680"/>
            <w:tcBorders>
              <w:top w:val="single" w:color="CCCCCC" w:sz="1"/>
              <w:left w:val="single" w:color="CCCCCC" w:sz="1"/>
              <w:bottom w:val="single" w:color="CCCCCC" w:sz="1"/>
              <w:right w:val="single" w:color="CCCCCC" w:sz="1"/>
            </w:tcBorders>
            <w:shd w:fill="F0FAF6" w:val="clear"/>
            <w:tcMar>
              <w:top w:type="dxa" w:w="100"/>
              <w:left w:type="dxa" w:w="140"/>
              <w:bottom w:type="dxa" w:w="100"/>
              <w:right w:type="dxa" w:w="140"/>
            </w:tcMar>
          </w:tcPr>
          <w:p>
            <w:r>
              <w:rPr>
                <w:rFonts w:ascii="Arial" w:cs="Arial" w:eastAsia="Arial" w:hAnsi="Arial"/>
                <w:b/>
                <w:bCs/>
                <w:color w:val="085041"/>
                <w:sz w:val="20"/>
                <w:szCs w:val="20"/>
              </w:rPr>
              <w:t xml:space="preserve">Tech / Tools</w:t>
            </w:r>
          </w:p>
          <w:p>
            <w:pPr>
              <w:spacing w:before="40"/>
            </w:pPr>
            <w:r>
              <w:rPr>
                <w:rFonts w:ascii="Arial" w:cs="Arial" w:eastAsia="Arial" w:hAnsi="Arial"/>
                <w:color w:val="333333"/>
                <w:sz w:val="19"/>
                <w:szCs w:val="19"/>
              </w:rPr>
              <w:t xml:space="preserve">* Docker + Docker Compose v2</w:t>
            </w:r>
          </w:p>
          <w:p>
            <w:pPr>
              <w:spacing w:before="40"/>
            </w:pPr>
            <w:r>
              <w:rPr>
                <w:rFonts w:ascii="Arial" w:cs="Arial" w:eastAsia="Arial" w:hAnsi="Arial"/>
                <w:color w:val="333333"/>
                <w:sz w:val="19"/>
                <w:szCs w:val="19"/>
              </w:rPr>
              <w:t xml:space="preserve">* python:3.11-slim base image</w:t>
            </w:r>
          </w:p>
          <w:p>
            <w:pPr>
              <w:spacing w:before="40"/>
            </w:pPr>
            <w:r>
              <w:rPr>
                <w:rFonts w:ascii="Arial" w:cs="Arial" w:eastAsia="Arial" w:hAnsi="Arial"/>
                <w:color w:val="333333"/>
                <w:sz w:val="19"/>
                <w:szCs w:val="19"/>
              </w:rPr>
              <w:t xml:space="preserve">* Volume mounts for model files (.pkl)</w:t>
            </w:r>
          </w:p>
          <w:p>
            <w:pPr>
              <w:spacing w:before="40"/>
            </w:pPr>
            <w:r>
              <w:rPr>
                <w:rFonts w:ascii="Arial" w:cs="Arial" w:eastAsia="Arial" w:hAnsi="Arial"/>
                <w:color w:val="333333"/>
                <w:sz w:val="19"/>
                <w:szCs w:val="19"/>
              </w:rPr>
              <w:t xml:space="preserve">* Health check directives in compose</w:t>
            </w:r>
          </w:p>
          <w:p>
            <w:pPr>
              <w:spacing w:before="100"/>
            </w:pPr>
            <w:r>
              <w:rPr>
                <w:rFonts w:ascii="Arial" w:cs="Arial" w:eastAsia="Arial" w:hAnsi="Arial"/>
                <w:b/>
                <w:bCs/>
                <w:color w:val="1D9E75"/>
                <w:sz w:val="19"/>
                <w:szCs w:val="19"/>
              </w:rPr>
              <w:t xml:space="preserve">Tip  </w:t>
            </w:r>
            <w:r>
              <w:rPr>
                <w:rFonts w:ascii="Arial" w:cs="Arial" w:eastAsia="Arial" w:hAnsi="Arial"/>
                <w:i/>
                <w:iCs/>
                <w:color w:val="555555"/>
                <w:sz w:val="18"/>
                <w:szCs w:val="18"/>
              </w:rPr>
              <w:t xml:space="preserve">Mount the models directory as a Docker volume so Member A can update .pkl files without rebuilding the image. Add HEALTHCHECK to the backend container.</w:t>
            </w:r>
          </w:p>
        </w:tc>
      </w:tr>
    </w:tbl>
    <w:p>
      <w:pPr>
        <w:spacing w:after="120" w:before="380"/>
      </w:pPr>
      <w:r>
        <w:rPr>
          <w:rFonts w:ascii="Arial" w:cs="Arial" w:eastAsia="Arial" w:hAnsi="Arial"/>
          <w:b/>
          <w:bCs/>
          <w:color w:val="085041"/>
          <w:sz w:val="26"/>
          <w:szCs w:val="26"/>
        </w:rPr>
        <w:t xml:space="preserve">Your Dependencies on Member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Your Task</w:t>
            </w:r>
          </w:p>
        </w:tc>
        <w:tc>
          <w:tcPr>
            <w:tcW w:type="dxa" w:w="312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Needs from Member A</w:t>
            </w:r>
          </w:p>
        </w:tc>
        <w:tc>
          <w:tcPr>
            <w:tcW w:type="dxa" w:w="312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When</w:t>
            </w:r>
          </w:p>
        </w:tc>
      </w:tr>
      <w:tr>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Infra 1 (FastAPI)</w:t>
            </w:r>
          </w:p>
        </w:tc>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chatbot_core.get_response() stub</w:t>
            </w:r>
          </w:p>
        </w:tc>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Sprint 1</w:t>
            </w:r>
          </w:p>
        </w:tc>
      </w:tr>
      <w:tr>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Task 8 (Fallbacks)</w:t>
            </w:r>
          </w:p>
        </w:tc>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retrieval.get_best_match() top-3 results</w:t>
            </w:r>
          </w:p>
        </w:tc>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After Task 4</w:t>
            </w:r>
          </w:p>
        </w:tc>
      </w:tr>
      <w:tr>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Task 10 (Analytics)</w:t>
            </w:r>
          </w:p>
        </w:tc>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intent_model.pkl + score logs from Task 4</w:t>
            </w:r>
          </w:p>
        </w:tc>
        <w:tc>
          <w:tcPr>
            <w:tcW w:type="dxa" w:w="312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color w:val="333333"/>
                <w:sz w:val="19"/>
                <w:szCs w:val="19"/>
              </w:rPr>
              <w:t xml:space="preserve">After Task 5</w:t>
            </w:r>
          </w:p>
        </w:tc>
      </w:tr>
      <w:tr>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Infra 2 (Docker)</w:t>
            </w:r>
          </w:p>
        </w:tc>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requirements.txt + all .pkl model files</w:t>
            </w:r>
          </w:p>
        </w:tc>
        <w:tc>
          <w:tcPr>
            <w:tcW w:type="dxa" w:w="3120"/>
            <w:tcBorders>
              <w:top w:val="single" w:color="CCCCCC" w:sz="1"/>
              <w:left w:val="single" w:color="CCCCCC" w:sz="1"/>
              <w:bottom w:val="single" w:color="CCCCCC" w:sz="1"/>
              <w:right w:val="single" w:color="CCCCCC" w:sz="1"/>
            </w:tcBorders>
            <w:shd w:fill="F0FAF6" w:val="clear"/>
            <w:tcMar>
              <w:top w:type="dxa" w:w="70"/>
              <w:left w:type="dxa" w:w="100"/>
              <w:bottom w:type="dxa" w:w="70"/>
              <w:right w:type="dxa" w:w="100"/>
            </w:tcMar>
          </w:tcPr>
          <w:p>
            <w:r>
              <w:rPr>
                <w:rFonts w:ascii="Arial" w:cs="Arial" w:eastAsia="Arial" w:hAnsi="Arial"/>
                <w:color w:val="333333"/>
                <w:sz w:val="19"/>
                <w:szCs w:val="19"/>
              </w:rPr>
              <w:t xml:space="preserve">Sprint 2</w:t>
            </w:r>
          </w:p>
        </w:tc>
      </w:tr>
    </w:tbl>
    <w:p>
      <w:pPr>
        <w:spacing w:after="80" w:before="280"/>
      </w:pPr>
      <w:r>
        <w:rPr>
          <w:rFonts w:ascii="Arial" w:cs="Arial" w:eastAsia="Arial" w:hAnsi="Arial"/>
          <w:b/>
          <w:bCs/>
          <w:color w:val="085041"/>
          <w:sz w:val="22"/>
          <w:szCs w:val="22"/>
        </w:rPr>
        <w:t xml:space="preserve">Handoff Note</w:t>
      </w:r>
    </w:p>
    <w:p>
      <w:r>
        <w:rPr>
          <w:rFonts w:ascii="Arial" w:cs="Arial" w:eastAsia="Arial" w:hAnsi="Arial"/>
          <w:color w:val="444444"/>
          <w:sz w:val="20"/>
          <w:szCs w:val="20"/>
        </w:rPr>
        <w:t xml:space="preserve">Your final deliverable to the team lead is a working docker-compose.yml that brings up both backend (FastAPI on port 8000) and frontend (Streamlit on port 8501) services. The team lead will integrate the Streamlit UI on top of your FastAPI endpoints.</w:t>
      </w:r>
    </w:p>
    <w:sectPr>
      <w:head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jc w:val="center"/>
    </w:pPr>
    <w:r>
      <w:rPr>
        <w:rFonts w:ascii="Arial" w:cs="Arial" w:eastAsia="Arial" w:hAnsi="Arial"/>
        <w:b/>
        <w:bCs/>
        <w:color w:val="085041"/>
        <w:sz w:val="20"/>
        <w:szCs w:val="20"/>
      </w:rPr>
      <w:t xml:space="preserve">College FAQ Chatbot  |  </w:t>
    </w:r>
    <w:r>
      <w:rPr>
        <w:rFonts w:ascii="Arial" w:cs="Arial" w:eastAsia="Arial" w:hAnsi="Arial"/>
        <w:color w:val="1D9E75"/>
        <w:sz w:val="20"/>
        <w:szCs w:val="20"/>
      </w:rPr>
      <w:t xml:space="preserve">Member B — System Design + Deployment  |  Tasks 8–10 +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8504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2026-04-01T16:25:26.562Z</dcterms:created>
  <dcterms:modified xsi:type="dcterms:W3CDTF">2026-04-01T16:25:26.564Z</dcterms:modified>
</cp:coreProperties>
</file>

<file path=docProps/custom.xml><?xml version="1.0" encoding="utf-8"?>
<Properties xmlns="http://schemas.openxmlformats.org/officeDocument/2006/custom-properties" xmlns:vt="http://schemas.openxmlformats.org/officeDocument/2006/docPropsVTypes"/>
</file>