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B9BF" w14:textId="77777777" w:rsidR="00C6148F" w:rsidRDefault="00000000">
      <w:pPr>
        <w:jc w:val="center"/>
      </w:pPr>
      <w:r>
        <w:rPr>
          <w:b/>
          <w:sz w:val="40"/>
        </w:rPr>
        <w:t>Rossmann Project Report</w:t>
      </w:r>
    </w:p>
    <w:p w14:paraId="2FE08E28" w14:textId="77777777" w:rsidR="00C6148F" w:rsidRDefault="00000000">
      <w:pPr>
        <w:jc w:val="center"/>
      </w:pPr>
      <w:r>
        <w:rPr>
          <w:i/>
        </w:rPr>
        <w:t>Architecture, Deployment Gaps, Reliability, Performance, and Reflection</w:t>
      </w:r>
    </w:p>
    <w:p w14:paraId="54BA7018" w14:textId="77777777" w:rsidR="00C6148F" w:rsidRDefault="00000000">
      <w:r>
        <w:t>Date: 2026-03-29</w:t>
      </w:r>
    </w:p>
    <w:p w14:paraId="0F6B2136" w14:textId="77777777" w:rsidR="00C6148F" w:rsidRDefault="00000000">
      <w:r>
        <w:t>Report scope: This document evaluates the production-facing API layer that wraps the trained Rossmann sales model, with specific focus on design rationale, notebook-to-service migration risk, reliability under imperfect inputs, performance behavior under load, and long-term architectural trade-offs.</w:t>
      </w:r>
    </w:p>
    <w:p w14:paraId="1BE5DBF4" w14:textId="77777777" w:rsidR="00C6148F" w:rsidRDefault="00000000">
      <w:pPr>
        <w:pStyle w:val="Heading1"/>
      </w:pPr>
      <w:r>
        <w:t>1. Architecture and API Design</w:t>
      </w:r>
    </w:p>
    <w:p w14:paraId="5C33D01E" w14:textId="77777777" w:rsidR="00C6148F" w:rsidRDefault="00000000">
      <w:r>
        <w:t>The deployed service follows a layered structure where request transport, schema validation, model lifecycle management, metric computation, and historical persistence are intentionally separated. This design is appropriate for a team transitioning from notebook experimentation to service operation because it keeps each concern independently evolvable.</w:t>
      </w:r>
    </w:p>
    <w:p w14:paraId="4AC3FCBE" w14:textId="77777777" w:rsidR="00C6148F" w:rsidRDefault="00000000">
      <w:pPr>
        <w:pStyle w:val="Heading2"/>
      </w:pPr>
      <w:r>
        <w:t>1.1 Service Boundaries and Responsibilities</w:t>
      </w:r>
    </w:p>
    <w:p w14:paraId="5BC3E9CD" w14:textId="77777777" w:rsidR="00C6148F" w:rsidRDefault="00000000">
      <w:pPr>
        <w:pStyle w:val="ListBullet"/>
      </w:pPr>
      <w:r>
        <w:t>Transport and endpoint orchestration live in the FastAPI application module, which owns request routing, response assembly, and exception normalization.</w:t>
      </w:r>
    </w:p>
    <w:p w14:paraId="05ED4314" w14:textId="77777777" w:rsidR="00C6148F" w:rsidRDefault="00000000">
      <w:pPr>
        <w:pStyle w:val="ListBullet"/>
      </w:pPr>
      <w:r>
        <w:t>Data contracts are centralized in Pydantic schema classes, enabling strict validation before any expensive model computation is performed.</w:t>
      </w:r>
    </w:p>
    <w:p w14:paraId="7A33156D" w14:textId="77777777" w:rsidR="00C6148F" w:rsidRDefault="00000000">
      <w:pPr>
        <w:pStyle w:val="ListBullet"/>
      </w:pPr>
      <w:r>
        <w:t>Model startup is executed once during application lifespan, reducing repeated artifact loading and lowering steady-state latency.</w:t>
      </w:r>
    </w:p>
    <w:p w14:paraId="14C9FB86" w14:textId="77777777" w:rsidR="00C6148F" w:rsidRDefault="00000000">
      <w:pPr>
        <w:pStyle w:val="ListBullet"/>
      </w:pPr>
      <w:r>
        <w:t>Metric logic is isolated in a dedicated service module so both single-file and multi-file evaluation endpoints share one implementation source.</w:t>
      </w:r>
    </w:p>
    <w:p w14:paraId="23C30026" w14:textId="77777777" w:rsidR="00C6148F" w:rsidRDefault="00000000">
      <w:pPr>
        <w:pStyle w:val="ListBullet"/>
      </w:pPr>
      <w:r>
        <w:t>History writing and reading are isolated to a persistence utility, allowing future migration from JSONL to a database with minimal endpoint changes.</w:t>
      </w:r>
    </w:p>
    <w:p w14:paraId="0AE97BB0" w14:textId="77777777" w:rsidR="00C6148F" w:rsidRDefault="00000000">
      <w:r>
        <w:t>Boundary quality assessment: these boundaries are strong enough for maintainability and moderate-scale extension, but they still rely on local filesystem assumptions that could limit cloud-native portability without further abstraction.</w:t>
      </w:r>
    </w:p>
    <w:p w14:paraId="3A3AC629" w14:textId="77777777" w:rsidR="00C6148F" w:rsidRDefault="00000000">
      <w:pPr>
        <w:pStyle w:val="Heading2"/>
      </w:pPr>
      <w:r>
        <w:t>1.2 Endpoint Surface and Justification</w:t>
      </w:r>
    </w:p>
    <w:p w14:paraId="7BD0E7B6" w14:textId="77777777" w:rsidR="00C6148F" w:rsidRDefault="00000000">
      <w:pPr>
        <w:pStyle w:val="ListBullet"/>
      </w:pPr>
      <w:r>
        <w:t>GET /health supports liveness and model readiness checks, which are foundational for operational monitoring and deployment automation.</w:t>
      </w:r>
    </w:p>
    <w:p w14:paraId="185622A3" w14:textId="77777777" w:rsidR="00C6148F" w:rsidRDefault="00000000">
      <w:pPr>
        <w:pStyle w:val="ListBullet"/>
      </w:pPr>
      <w:r>
        <w:t>GET /model-info exposes runtime metadata and feature expectations, reducing contract ambiguity for API consumers.</w:t>
      </w:r>
    </w:p>
    <w:p w14:paraId="3B7B81E2" w14:textId="77777777" w:rsidR="00C6148F" w:rsidRDefault="00000000">
      <w:pPr>
        <w:pStyle w:val="ListBullet"/>
      </w:pPr>
      <w:r>
        <w:t>POST /predict-health provides a low-friction single-record scoring path and is suitable for synchronous use cases.</w:t>
      </w:r>
    </w:p>
    <w:p w14:paraId="0C329D90" w14:textId="77777777" w:rsidR="00C6148F" w:rsidRDefault="00000000">
      <w:pPr>
        <w:pStyle w:val="ListBullet"/>
      </w:pPr>
      <w:r>
        <w:lastRenderedPageBreak/>
        <w:t>POST /evaluate-file computes full evaluation metrics for one dataset and supports model quality validation, not only inference.</w:t>
      </w:r>
    </w:p>
    <w:p w14:paraId="0CD3445B" w14:textId="77777777" w:rsidR="00C6148F" w:rsidRDefault="00000000">
      <w:pPr>
        <w:pStyle w:val="ListBullet"/>
      </w:pPr>
      <w:r>
        <w:t>POST /compare-input-files evaluates multiple files and returns ranking signals for decision making and reporting.</w:t>
      </w:r>
    </w:p>
    <w:p w14:paraId="1FF1FC86" w14:textId="77777777" w:rsidR="00C6148F" w:rsidRDefault="00000000">
      <w:pPr>
        <w:pStyle w:val="ListBullet"/>
      </w:pPr>
      <w:r>
        <w:t>GET /metrics-history provides short-horizon auditability by exposing recent run outcomes from persistent JSONL records.</w:t>
      </w:r>
    </w:p>
    <w:p w14:paraId="217173A1" w14:textId="77777777" w:rsidR="00C6148F" w:rsidRDefault="00000000">
      <w:pPr>
        <w:pStyle w:val="Heading2"/>
      </w:pPr>
      <w:r>
        <w:t>1.3 Data Contract Design</w:t>
      </w:r>
    </w:p>
    <w:p w14:paraId="186D9DE4" w14:textId="77777777" w:rsidR="00C6148F" w:rsidRDefault="00000000">
      <w:pPr>
        <w:pStyle w:val="ListBullet"/>
      </w:pPr>
      <w:r>
        <w:t>Strict field constraints and type checks reject malformed payloads early, avoiding hidden downstream behavior.</w:t>
      </w:r>
    </w:p>
    <w:p w14:paraId="404EE25C" w14:textId="77777777" w:rsidR="00C6148F" w:rsidRDefault="00000000">
      <w:pPr>
        <w:pStyle w:val="ListBullet"/>
      </w:pPr>
      <w:r>
        <w:t>Extra payload fields are forbidden in key request schemas, limiting silent schema drift between clients and server.</w:t>
      </w:r>
    </w:p>
    <w:p w14:paraId="2D4EB58B" w14:textId="77777777" w:rsidR="00C6148F" w:rsidRDefault="00000000">
      <w:pPr>
        <w:pStyle w:val="ListBullet"/>
      </w:pPr>
      <w:r>
        <w:t>Response models are typed and explicit, which improves interoperability with tools such as Swagger/OpenAPI clients.</w:t>
      </w:r>
    </w:p>
    <w:p w14:paraId="3F977255" w14:textId="77777777" w:rsidR="00C6148F" w:rsidRDefault="00000000">
      <w:pPr>
        <w:pStyle w:val="ListBullet"/>
      </w:pPr>
      <w:r>
        <w:t>Metric ranking schema uses explicit metric literals, reducing ambiguity and accidental naming divergence.</w:t>
      </w:r>
    </w:p>
    <w:p w14:paraId="300A02BE" w14:textId="77777777" w:rsidR="00C6148F" w:rsidRDefault="00000000">
      <w:r>
        <w:t>Known contract inconsistency: EvaluateFileRequest accepts include_predictions, but current response behavior does not expose this flag-driven branch. The mismatch is minor but should be resolved to preserve contract credibility.</w:t>
      </w:r>
    </w:p>
    <w:p w14:paraId="0B180107" w14:textId="77777777" w:rsidR="00C6148F" w:rsidRDefault="00000000">
      <w:pPr>
        <w:pStyle w:val="Heading1"/>
      </w:pPr>
      <w:r>
        <w:t>2. Notebook-to-Service Gap</w:t>
      </w:r>
    </w:p>
    <w:p w14:paraId="32EC2064" w14:textId="77777777" w:rsidR="00C6148F" w:rsidRDefault="00000000">
      <w:r>
        <w:t>The project reveals a realistic migration challenge: notebook code can remain analytically valuable while becoming operationally fragile once deployed as an API. This section distinguishes what remained valid from what diverged during service hardening.</w:t>
      </w:r>
    </w:p>
    <w:p w14:paraId="27A374AC" w14:textId="77777777" w:rsidR="00C6148F" w:rsidRDefault="00000000">
      <w:pPr>
        <w:pStyle w:val="Heading2"/>
      </w:pPr>
      <w:r>
        <w:t>2.1 What Worked Offline</w:t>
      </w:r>
    </w:p>
    <w:p w14:paraId="44BFA3E1" w14:textId="77777777" w:rsidR="00C6148F" w:rsidRDefault="00000000">
      <w:pPr>
        <w:pStyle w:val="ListBullet"/>
      </w:pPr>
      <w:r>
        <w:t>Exploratory analysis captured seasonality, promotion effects, and data quality patterns effectively.</w:t>
      </w:r>
    </w:p>
    <w:p w14:paraId="06FECDD3" w14:textId="77777777" w:rsidR="00C6148F" w:rsidRDefault="00000000">
      <w:pPr>
        <w:pStyle w:val="ListBullet"/>
      </w:pPr>
      <w:r>
        <w:t>Error analysis notebooks supported residual diagnostics and highlighted systematic under-prediction in high-volatility periods.</w:t>
      </w:r>
    </w:p>
    <w:p w14:paraId="782ADE62" w14:textId="77777777" w:rsidR="00C6148F" w:rsidRDefault="00000000">
      <w:pPr>
        <w:pStyle w:val="ListBullet"/>
      </w:pPr>
      <w:r>
        <w:t>Notebook workflows accelerated ideation and model comparison before committing to production contracts.</w:t>
      </w:r>
    </w:p>
    <w:p w14:paraId="1FA2416D" w14:textId="77777777" w:rsidR="00C6148F" w:rsidRDefault="00000000">
      <w:pPr>
        <w:pStyle w:val="Heading2"/>
      </w:pPr>
      <w:r>
        <w:t>2.2 What Failed in Deployment</w:t>
      </w:r>
    </w:p>
    <w:p w14:paraId="2EB4B4C3" w14:textId="77777777" w:rsidR="00C6148F" w:rsidRDefault="00000000">
      <w:pPr>
        <w:pStyle w:val="ListBullet"/>
      </w:pPr>
      <w:r>
        <w:t>Legacy preprocessing API names remained in some notebook and utility contexts after source API evolution.</w:t>
      </w:r>
    </w:p>
    <w:p w14:paraId="65875F39" w14:textId="77777777" w:rsidR="00C6148F" w:rsidRDefault="00000000">
      <w:pPr>
        <w:pStyle w:val="ListBullet"/>
      </w:pPr>
      <w:r>
        <w:t>Notebook execution assumes stateful ordering and local path convenience, while service endpoints require stateless strict contracts.</w:t>
      </w:r>
    </w:p>
    <w:p w14:paraId="155D0B5D" w14:textId="77777777" w:rsidR="00C6148F" w:rsidRDefault="00000000">
      <w:pPr>
        <w:pStyle w:val="ListBullet"/>
      </w:pPr>
      <w:r>
        <w:t>Some pipeline-era tests are misaligned with the current preprocessing interface and no longer represent production behavior accurately.</w:t>
      </w:r>
    </w:p>
    <w:p w14:paraId="2D89B9B7" w14:textId="77777777" w:rsidR="00C6148F" w:rsidRDefault="00000000">
      <w:pPr>
        <w:pStyle w:val="Heading2"/>
      </w:pPr>
      <w:r>
        <w:t>2.3 Root Causes</w:t>
      </w:r>
    </w:p>
    <w:p w14:paraId="17A66D89" w14:textId="77777777" w:rsidR="00C6148F" w:rsidRDefault="00000000">
      <w:pPr>
        <w:pStyle w:val="ListBullet"/>
      </w:pPr>
      <w:r>
        <w:t>Versioning gap: preprocessing API changes were not propagated to all downstream callers simultaneously.</w:t>
      </w:r>
    </w:p>
    <w:p w14:paraId="66C4E241" w14:textId="77777777" w:rsidR="00C6148F" w:rsidRDefault="00000000">
      <w:pPr>
        <w:pStyle w:val="ListBullet"/>
      </w:pPr>
      <w:r>
        <w:t>Ownership split: notebook maintenance and service maintenance evolved at different speeds.</w:t>
      </w:r>
    </w:p>
    <w:p w14:paraId="2A28CE60" w14:textId="77777777" w:rsidR="00C6148F" w:rsidRDefault="00000000">
      <w:pPr>
        <w:pStyle w:val="ListBullet"/>
      </w:pPr>
      <w:r>
        <w:t>Testing scope skew: endpoint-level tests improved while notebook compatibility checks remained weak.</w:t>
      </w:r>
    </w:p>
    <w:p w14:paraId="7A820EE4" w14:textId="77777777" w:rsidR="00C6148F" w:rsidRDefault="00000000">
      <w:pPr>
        <w:pStyle w:val="ListBullet"/>
      </w:pPr>
      <w:r>
        <w:t>Documentation timing: references remained stale during transition periods.</w:t>
      </w:r>
    </w:p>
    <w:p w14:paraId="6A822EBF" w14:textId="77777777" w:rsidR="00C6148F" w:rsidRDefault="00000000">
      <w:pPr>
        <w:pStyle w:val="Heading1"/>
      </w:pPr>
      <w:r>
        <w:t>3. Robustness and Reliability Analysis</w:t>
      </w:r>
    </w:p>
    <w:p w14:paraId="1F484136" w14:textId="77777777" w:rsidR="00C6148F" w:rsidRDefault="00000000">
      <w:r>
        <w:t>Robustness is evaluated as predictable behavior under malformed, extreme, and unexpected inputs. Reliability is evaluated as consistency of outcomes across repeated execution and edge conditions.</w:t>
      </w:r>
    </w:p>
    <w:p w14:paraId="31FA76B5" w14:textId="77777777" w:rsidR="00C6148F" w:rsidRDefault="00000000">
      <w:pPr>
        <w:pStyle w:val="Heading2"/>
      </w:pPr>
      <w:r>
        <w:t>3.1 Malformed Input Handling</w:t>
      </w:r>
    </w:p>
    <w:p w14:paraId="70A8B92B" w14:textId="77777777" w:rsidR="00C6148F" w:rsidRDefault="00000000">
      <w:pPr>
        <w:pStyle w:val="ListBullet"/>
      </w:pPr>
      <w:r>
        <w:t>Schema validation blocks invalid ranges before model execution.</w:t>
      </w:r>
    </w:p>
    <w:p w14:paraId="13D4A866" w14:textId="77777777" w:rsidR="00C6148F" w:rsidRDefault="00000000">
      <w:pPr>
        <w:pStyle w:val="ListBullet"/>
      </w:pPr>
      <w:r>
        <w:t>Extra-field rejection prevents silent contract drift.</w:t>
      </w:r>
    </w:p>
    <w:p w14:paraId="604D1B9B" w14:textId="77777777" w:rsidR="00C6148F" w:rsidRDefault="00000000">
      <w:pPr>
        <w:pStyle w:val="ListBullet"/>
      </w:pPr>
      <w:r>
        <w:t>Validation errors return consistent JSON envelopes for client handling.</w:t>
      </w:r>
    </w:p>
    <w:p w14:paraId="0928FF40" w14:textId="77777777" w:rsidR="00C6148F" w:rsidRDefault="00000000">
      <w:pPr>
        <w:pStyle w:val="Heading2"/>
      </w:pPr>
      <w:r>
        <w:t>3.2 Extreme and Unexpected Inputs</w:t>
      </w:r>
    </w:p>
    <w:p w14:paraId="04D4E9FC" w14:textId="77777777" w:rsidR="00C6148F" w:rsidRDefault="00000000">
      <w:pPr>
        <w:pStyle w:val="ListBullet"/>
      </w:pPr>
      <w:r>
        <w:t>Evaluator checks missing file, missing target, missing features, and empty post-preprocess datasets.</w:t>
      </w:r>
    </w:p>
    <w:p w14:paraId="772110B5" w14:textId="77777777" w:rsidR="00C6148F" w:rsidRDefault="00000000">
      <w:pPr>
        <w:pStyle w:val="ListBullet"/>
      </w:pPr>
      <w:r>
        <w:t>Mixed date parsing with coercion reduces failures from inconsistent date formats.</w:t>
      </w:r>
    </w:p>
    <w:p w14:paraId="4A8AD761" w14:textId="77777777" w:rsidR="00C6148F" w:rsidRDefault="00000000">
      <w:pPr>
        <w:pStyle w:val="ListBullet"/>
      </w:pPr>
      <w:r>
        <w:t>Controlled 422 responses are used for invalid but understood data states.</w:t>
      </w:r>
    </w:p>
    <w:p w14:paraId="4B75862B" w14:textId="77777777" w:rsidR="00C6148F" w:rsidRDefault="00000000">
      <w:pPr>
        <w:pStyle w:val="Heading2"/>
      </w:pPr>
      <w:r>
        <w:t>3.3 Reliability Risks</w:t>
      </w:r>
    </w:p>
    <w:p w14:paraId="76A908F8" w14:textId="77777777" w:rsidR="00C6148F" w:rsidRDefault="00000000">
      <w:pPr>
        <w:pStyle w:val="ListBullet"/>
      </w:pPr>
      <w:r>
        <w:t>Path-based file access increases attack surface without strict allow-listing.</w:t>
      </w:r>
    </w:p>
    <w:p w14:paraId="4DC9FAC5" w14:textId="77777777" w:rsidR="00C6148F" w:rsidRDefault="00000000">
      <w:pPr>
        <w:pStyle w:val="ListBullet"/>
      </w:pPr>
      <w:r>
        <w:t>Detailed exception text can leak internals.</w:t>
      </w:r>
    </w:p>
    <w:p w14:paraId="58A627F7" w14:textId="77777777" w:rsidR="00C6148F" w:rsidRDefault="00000000">
      <w:pPr>
        <w:pStyle w:val="ListBullet"/>
      </w:pPr>
      <w:r>
        <w:t>No explicit CSV size limits increases memory/latency risk under large inputs.</w:t>
      </w:r>
    </w:p>
    <w:p w14:paraId="795804BF" w14:textId="77777777" w:rsidR="00C6148F" w:rsidRDefault="00000000">
      <w:pPr>
        <w:pStyle w:val="ListBullet"/>
      </w:pPr>
      <w:r>
        <w:t>Multi-file compare is fail-fast rather than partial-success.</w:t>
      </w:r>
    </w:p>
    <w:p w14:paraId="40BB014F" w14:textId="77777777" w:rsidR="00C6148F" w:rsidRDefault="00000000">
      <w:pPr>
        <w:pStyle w:val="Heading1"/>
      </w:pPr>
      <w:r>
        <w:t>4. Performance Analysis</w:t>
      </w:r>
    </w:p>
    <w:p w14:paraId="612DF928" w14:textId="77777777" w:rsidR="00C6148F" w:rsidRDefault="00000000">
      <w:r>
        <w:t>The project has useful stress tooling and percentile reporting. However, observability remains largely external, which limits fast diagnosis of bottlenecks in production-like conditions.</w:t>
      </w:r>
    </w:p>
    <w:p w14:paraId="3BBC5BFB" w14:textId="77777777" w:rsidR="00C6148F" w:rsidRDefault="00000000">
      <w:pPr>
        <w:pStyle w:val="Heading2"/>
      </w:pPr>
      <w:r>
        <w:t>4.1 Existing Measurement</w:t>
      </w:r>
    </w:p>
    <w:p w14:paraId="44218DF7" w14:textId="77777777" w:rsidR="00C6148F" w:rsidRDefault="00000000">
      <w:pPr>
        <w:pStyle w:val="ListBullet"/>
      </w:pPr>
      <w:r>
        <w:t>Stress script reports requests, success/failures, RPS, avg latency, p50, p95, and p99.</w:t>
      </w:r>
    </w:p>
    <w:p w14:paraId="56501824" w14:textId="77777777" w:rsidR="00C6148F" w:rsidRDefault="00000000">
      <w:pPr>
        <w:pStyle w:val="ListBullet"/>
      </w:pPr>
      <w:r>
        <w:t>Documented benchmark profiles support repeatable comparisons across changes.</w:t>
      </w:r>
    </w:p>
    <w:p w14:paraId="59BB0DFE" w14:textId="77777777" w:rsidR="00C6148F" w:rsidRDefault="00000000">
      <w:pPr>
        <w:pStyle w:val="Heading2"/>
      </w:pPr>
      <w:r>
        <w:t>4.2 Bottleneck Areas</w:t>
      </w:r>
    </w:p>
    <w:p w14:paraId="7814BF35" w14:textId="77777777" w:rsidR="00C6148F" w:rsidRDefault="00000000">
      <w:pPr>
        <w:pStyle w:val="ListBullet"/>
      </w:pPr>
      <w:r>
        <w:t>Per-request DataFrame assembly and feature ordering in prediction path.</w:t>
      </w:r>
    </w:p>
    <w:p w14:paraId="4EF850B6" w14:textId="77777777" w:rsidR="00C6148F" w:rsidRDefault="00000000">
      <w:pPr>
        <w:pStyle w:val="ListBullet"/>
      </w:pPr>
      <w:r>
        <w:t>Repeated CSV read/merge/preprocess cycle in file evaluation endpoints.</w:t>
      </w:r>
    </w:p>
    <w:p w14:paraId="273D24B8" w14:textId="77777777" w:rsidR="00C6148F" w:rsidRDefault="00000000">
      <w:pPr>
        <w:pStyle w:val="ListBullet"/>
      </w:pPr>
      <w:r>
        <w:t>Sequential processing in multi-file compare increases tail latency.</w:t>
      </w:r>
    </w:p>
    <w:p w14:paraId="6FB66F12" w14:textId="77777777" w:rsidR="00C6148F" w:rsidRDefault="00000000">
      <w:pPr>
        <w:pStyle w:val="ListBullet"/>
      </w:pPr>
      <w:r>
        <w:t>Synchronous JSONL history writes add request-path IO overhead.</w:t>
      </w:r>
    </w:p>
    <w:p w14:paraId="44D009A3" w14:textId="77777777" w:rsidR="00C6148F" w:rsidRDefault="00000000">
      <w:pPr>
        <w:pStyle w:val="Heading2"/>
      </w:pPr>
      <w:r>
        <w:t>4.3 Performance Limitations</w:t>
      </w:r>
    </w:p>
    <w:p w14:paraId="7C0E950B" w14:textId="77777777" w:rsidR="00C6148F" w:rsidRDefault="00000000">
      <w:pPr>
        <w:pStyle w:val="ListBullet"/>
      </w:pPr>
      <w:r>
        <w:t>No built-in request tracing middleware.</w:t>
      </w:r>
    </w:p>
    <w:p w14:paraId="5678B73D" w14:textId="77777777" w:rsidR="00C6148F" w:rsidRDefault="00000000">
      <w:pPr>
        <w:pStyle w:val="ListBullet"/>
      </w:pPr>
      <w:r>
        <w:t>No memory watermark logging for large file runs.</w:t>
      </w:r>
    </w:p>
    <w:p w14:paraId="701A7CE5" w14:textId="77777777" w:rsidR="00C6148F" w:rsidRDefault="00000000">
      <w:pPr>
        <w:pStyle w:val="ListBullet"/>
      </w:pPr>
      <w:r>
        <w:t>No async job offload for heavy compare requests.</w:t>
      </w:r>
    </w:p>
    <w:p w14:paraId="43363FF2" w14:textId="77777777" w:rsidR="00C6148F" w:rsidRDefault="00000000">
      <w:pPr>
        <w:pStyle w:val="Heading1"/>
      </w:pPr>
      <w:r>
        <w:t>5. Reflection: Architectural Decision with Long-Term Consequences</w:t>
      </w:r>
    </w:p>
    <w:p w14:paraId="13401057" w14:textId="77777777" w:rsidR="00C6148F" w:rsidRDefault="00000000">
      <w:r>
        <w:t>Decision reviewed: using file-path-driven evaluation endpoints instead of upload-first or event-driven ingestion pipelines.</w:t>
      </w:r>
    </w:p>
    <w:p w14:paraId="1BBFA2E3" w14:textId="77777777" w:rsidR="00C6148F" w:rsidRDefault="00000000">
      <w:pPr>
        <w:pStyle w:val="ListBullet"/>
      </w:pPr>
      <w:r>
        <w:t>Short-term gain: very fast implementation and easy local reproducibility.</w:t>
      </w:r>
    </w:p>
    <w:p w14:paraId="21D8AAAB" w14:textId="77777777" w:rsidR="00C6148F" w:rsidRDefault="00000000">
      <w:pPr>
        <w:pStyle w:val="ListBullet"/>
      </w:pPr>
      <w:r>
        <w:t>Long-term cost: tighter filesystem coupling and weaker cloud portability.</w:t>
      </w:r>
    </w:p>
    <w:p w14:paraId="1018318C" w14:textId="77777777" w:rsidR="00C6148F" w:rsidRDefault="00000000">
      <w:pPr>
        <w:pStyle w:val="ListBullet"/>
      </w:pPr>
      <w:r>
        <w:t>Security cost: path handling requires stricter controls for external exposure.</w:t>
      </w:r>
    </w:p>
    <w:p w14:paraId="0B319005" w14:textId="77777777" w:rsidR="00C6148F" w:rsidRDefault="00000000">
      <w:pPr>
        <w:pStyle w:val="ListBullet"/>
      </w:pPr>
      <w:r>
        <w:t>Scalability cost: repeated disk IO and preprocessing grow response time with workload size.</w:t>
      </w:r>
    </w:p>
    <w:p w14:paraId="076EC039" w14:textId="77777777" w:rsidR="00C6148F" w:rsidRDefault="00000000">
      <w:pPr>
        <w:pStyle w:val="Heading1"/>
      </w:pPr>
      <w:r>
        <w:t>6. Rubric-Based Evaluation</w:t>
      </w:r>
    </w:p>
    <w:p w14:paraId="3ED10B38" w14:textId="77777777" w:rsidR="00C6148F" w:rsidRDefault="00000000">
      <w:r>
        <w:t>Scoring scale: 1 (weak) to 5 (strong)</w:t>
      </w:r>
    </w:p>
    <w:tbl>
      <w:tblPr>
        <w:tblStyle w:val="TableGrid"/>
        <w:tblW w:w="0" w:type="auto"/>
        <w:tblLook w:val="04A0" w:firstRow="1" w:lastRow="0" w:firstColumn="1" w:lastColumn="0" w:noHBand="0" w:noVBand="1"/>
      </w:tblPr>
      <w:tblGrid>
        <w:gridCol w:w="2160"/>
        <w:gridCol w:w="2160"/>
        <w:gridCol w:w="2160"/>
        <w:gridCol w:w="2160"/>
      </w:tblGrid>
      <w:tr w:rsidR="00C6148F" w14:paraId="563E8DFF" w14:textId="77777777">
        <w:tc>
          <w:tcPr>
            <w:tcW w:w="2160" w:type="dxa"/>
          </w:tcPr>
          <w:p w14:paraId="74A84C3E" w14:textId="77777777" w:rsidR="00C6148F" w:rsidRDefault="00000000">
            <w:r>
              <w:t>Dimension</w:t>
            </w:r>
          </w:p>
        </w:tc>
        <w:tc>
          <w:tcPr>
            <w:tcW w:w="2160" w:type="dxa"/>
          </w:tcPr>
          <w:p w14:paraId="7781CBC0" w14:textId="77777777" w:rsidR="00C6148F" w:rsidRDefault="00000000">
            <w:r>
              <w:t>Score</w:t>
            </w:r>
          </w:p>
        </w:tc>
        <w:tc>
          <w:tcPr>
            <w:tcW w:w="2160" w:type="dxa"/>
          </w:tcPr>
          <w:p w14:paraId="49726DE0" w14:textId="77777777" w:rsidR="00C6148F" w:rsidRDefault="00000000">
            <w:r>
              <w:t>Rationale</w:t>
            </w:r>
          </w:p>
        </w:tc>
        <w:tc>
          <w:tcPr>
            <w:tcW w:w="2160" w:type="dxa"/>
          </w:tcPr>
          <w:p w14:paraId="45EDFE38" w14:textId="77777777" w:rsidR="00C6148F" w:rsidRDefault="00000000">
            <w:r>
              <w:t>Evidence</w:t>
            </w:r>
          </w:p>
        </w:tc>
      </w:tr>
      <w:tr w:rsidR="00C6148F" w14:paraId="71951542" w14:textId="77777777">
        <w:tc>
          <w:tcPr>
            <w:tcW w:w="2160" w:type="dxa"/>
          </w:tcPr>
          <w:p w14:paraId="38DA5FCE" w14:textId="77777777" w:rsidR="00C6148F" w:rsidRDefault="00000000">
            <w:r>
              <w:t>Service boundary clarity</w:t>
            </w:r>
          </w:p>
        </w:tc>
        <w:tc>
          <w:tcPr>
            <w:tcW w:w="2160" w:type="dxa"/>
          </w:tcPr>
          <w:p w14:paraId="2C9A3874" w14:textId="77777777" w:rsidR="00C6148F" w:rsidRDefault="00000000">
            <w:r>
              <w:t>4</w:t>
            </w:r>
          </w:p>
        </w:tc>
        <w:tc>
          <w:tcPr>
            <w:tcW w:w="2160" w:type="dxa"/>
          </w:tcPr>
          <w:p w14:paraId="33749315" w14:textId="77777777" w:rsidR="00C6148F" w:rsidRDefault="00000000">
            <w:r>
              <w:t>Coherent modular responsibilities.</w:t>
            </w:r>
          </w:p>
        </w:tc>
        <w:tc>
          <w:tcPr>
            <w:tcW w:w="2160" w:type="dxa"/>
          </w:tcPr>
          <w:p w14:paraId="1A3B5769" w14:textId="77777777" w:rsidR="00C6148F" w:rsidRDefault="00000000">
            <w:r>
              <w:t>API, schema, metrics, loader modules</w:t>
            </w:r>
          </w:p>
        </w:tc>
      </w:tr>
      <w:tr w:rsidR="00C6148F" w14:paraId="263514D0" w14:textId="77777777">
        <w:tc>
          <w:tcPr>
            <w:tcW w:w="2160" w:type="dxa"/>
          </w:tcPr>
          <w:p w14:paraId="7F5D7511" w14:textId="77777777" w:rsidR="00C6148F" w:rsidRDefault="00000000">
            <w:r>
              <w:t>Endpoint design fitness</w:t>
            </w:r>
          </w:p>
        </w:tc>
        <w:tc>
          <w:tcPr>
            <w:tcW w:w="2160" w:type="dxa"/>
          </w:tcPr>
          <w:p w14:paraId="3F610330" w14:textId="77777777" w:rsidR="00C6148F" w:rsidRDefault="00000000">
            <w:r>
              <w:t>4</w:t>
            </w:r>
          </w:p>
        </w:tc>
        <w:tc>
          <w:tcPr>
            <w:tcW w:w="2160" w:type="dxa"/>
          </w:tcPr>
          <w:p w14:paraId="07C42594" w14:textId="77777777" w:rsidR="00C6148F" w:rsidRDefault="00000000">
            <w:r>
              <w:t>Full lifecycle coverage from health to history.</w:t>
            </w:r>
          </w:p>
        </w:tc>
        <w:tc>
          <w:tcPr>
            <w:tcW w:w="2160" w:type="dxa"/>
          </w:tcPr>
          <w:p w14:paraId="0AE249C7" w14:textId="77777777" w:rsidR="00C6148F" w:rsidRDefault="00000000">
            <w:r>
              <w:t>Endpoint set</w:t>
            </w:r>
          </w:p>
        </w:tc>
      </w:tr>
      <w:tr w:rsidR="00C6148F" w14:paraId="6CCC9ED8" w14:textId="77777777">
        <w:tc>
          <w:tcPr>
            <w:tcW w:w="2160" w:type="dxa"/>
          </w:tcPr>
          <w:p w14:paraId="5D6C27E8" w14:textId="77777777" w:rsidR="00C6148F" w:rsidRDefault="00000000">
            <w:r>
              <w:t>Data contract rigor</w:t>
            </w:r>
          </w:p>
        </w:tc>
        <w:tc>
          <w:tcPr>
            <w:tcW w:w="2160" w:type="dxa"/>
          </w:tcPr>
          <w:p w14:paraId="1943DFE7" w14:textId="77777777" w:rsidR="00C6148F" w:rsidRDefault="00000000">
            <w:r>
              <w:t>4</w:t>
            </w:r>
          </w:p>
        </w:tc>
        <w:tc>
          <w:tcPr>
            <w:tcW w:w="2160" w:type="dxa"/>
          </w:tcPr>
          <w:p w14:paraId="5BF1549E" w14:textId="77777777" w:rsidR="00C6148F" w:rsidRDefault="00000000">
            <w:r>
              <w:t>Strict validation with one contract drift note.</w:t>
            </w:r>
          </w:p>
        </w:tc>
        <w:tc>
          <w:tcPr>
            <w:tcW w:w="2160" w:type="dxa"/>
          </w:tcPr>
          <w:p w14:paraId="544817F9" w14:textId="77777777" w:rsidR="00C6148F" w:rsidRDefault="00000000">
            <w:r>
              <w:t>Schema definitions + evaluate behavior</w:t>
            </w:r>
          </w:p>
        </w:tc>
      </w:tr>
      <w:tr w:rsidR="00C6148F" w14:paraId="237BD7D0" w14:textId="77777777">
        <w:tc>
          <w:tcPr>
            <w:tcW w:w="2160" w:type="dxa"/>
          </w:tcPr>
          <w:p w14:paraId="00F6BA2F" w14:textId="77777777" w:rsidR="00C6148F" w:rsidRDefault="00000000">
            <w:r>
              <w:t>Notebook-service alignment</w:t>
            </w:r>
          </w:p>
        </w:tc>
        <w:tc>
          <w:tcPr>
            <w:tcW w:w="2160" w:type="dxa"/>
          </w:tcPr>
          <w:p w14:paraId="14515E57" w14:textId="77777777" w:rsidR="00C6148F" w:rsidRDefault="00000000">
            <w:r>
              <w:t>2</w:t>
            </w:r>
          </w:p>
        </w:tc>
        <w:tc>
          <w:tcPr>
            <w:tcW w:w="2160" w:type="dxa"/>
          </w:tcPr>
          <w:p w14:paraId="109CEB1A" w14:textId="77777777" w:rsidR="00C6148F" w:rsidRDefault="00000000">
            <w:r>
              <w:t>Legacy API references persist.</w:t>
            </w:r>
          </w:p>
        </w:tc>
        <w:tc>
          <w:tcPr>
            <w:tcW w:w="2160" w:type="dxa"/>
          </w:tcPr>
          <w:p w14:paraId="6EF40BF6" w14:textId="77777777" w:rsidR="00C6148F" w:rsidRDefault="00000000">
            <w:r>
              <w:t>Notebook and known-issues docs</w:t>
            </w:r>
          </w:p>
        </w:tc>
      </w:tr>
      <w:tr w:rsidR="00C6148F" w14:paraId="3831334C" w14:textId="77777777">
        <w:tc>
          <w:tcPr>
            <w:tcW w:w="2160" w:type="dxa"/>
          </w:tcPr>
          <w:p w14:paraId="611316F5" w14:textId="77777777" w:rsidR="00C6148F" w:rsidRDefault="00000000">
            <w:r>
              <w:t>Robustness under malformed input</w:t>
            </w:r>
          </w:p>
        </w:tc>
        <w:tc>
          <w:tcPr>
            <w:tcW w:w="2160" w:type="dxa"/>
          </w:tcPr>
          <w:p w14:paraId="3464B163" w14:textId="77777777" w:rsidR="00C6148F" w:rsidRDefault="00000000">
            <w:r>
              <w:t>3</w:t>
            </w:r>
          </w:p>
        </w:tc>
        <w:tc>
          <w:tcPr>
            <w:tcW w:w="2160" w:type="dxa"/>
          </w:tcPr>
          <w:p w14:paraId="15F5EA86" w14:textId="77777777" w:rsidR="00C6148F" w:rsidRDefault="00000000">
            <w:r>
              <w:t>Good baseline checks; path/size hardening needed.</w:t>
            </w:r>
          </w:p>
        </w:tc>
        <w:tc>
          <w:tcPr>
            <w:tcW w:w="2160" w:type="dxa"/>
          </w:tcPr>
          <w:p w14:paraId="1632DC11" w14:textId="77777777" w:rsidR="00C6148F" w:rsidRDefault="00000000">
            <w:r>
              <w:t>Validation and evaluator checks</w:t>
            </w:r>
          </w:p>
        </w:tc>
      </w:tr>
      <w:tr w:rsidR="00C6148F" w14:paraId="6A30AB24" w14:textId="77777777">
        <w:tc>
          <w:tcPr>
            <w:tcW w:w="2160" w:type="dxa"/>
          </w:tcPr>
          <w:p w14:paraId="5289AA26" w14:textId="77777777" w:rsidR="00C6148F" w:rsidRDefault="00000000">
            <w:r>
              <w:t>Reliability test depth</w:t>
            </w:r>
          </w:p>
        </w:tc>
        <w:tc>
          <w:tcPr>
            <w:tcW w:w="2160" w:type="dxa"/>
          </w:tcPr>
          <w:p w14:paraId="06514ED9" w14:textId="77777777" w:rsidR="00C6148F" w:rsidRDefault="00000000">
            <w:r>
              <w:t>3</w:t>
            </w:r>
          </w:p>
        </w:tc>
        <w:tc>
          <w:tcPr>
            <w:tcW w:w="2160" w:type="dxa"/>
          </w:tcPr>
          <w:p w14:paraId="784A828A" w14:textId="77777777" w:rsidR="00C6148F" w:rsidRDefault="00000000">
            <w:r>
              <w:t>Core API tests present; edge coverage still limited.</w:t>
            </w:r>
          </w:p>
        </w:tc>
        <w:tc>
          <w:tcPr>
            <w:tcW w:w="2160" w:type="dxa"/>
          </w:tcPr>
          <w:p w14:paraId="5D7EF2AC" w14:textId="77777777" w:rsidR="00C6148F" w:rsidRDefault="00000000">
            <w:r>
              <w:t>Endpoint test suite</w:t>
            </w:r>
          </w:p>
        </w:tc>
      </w:tr>
      <w:tr w:rsidR="00C6148F" w14:paraId="484170DE" w14:textId="77777777">
        <w:tc>
          <w:tcPr>
            <w:tcW w:w="2160" w:type="dxa"/>
          </w:tcPr>
          <w:p w14:paraId="68226B2D" w14:textId="77777777" w:rsidR="00C6148F" w:rsidRDefault="00000000">
            <w:r>
              <w:t>Performance observability</w:t>
            </w:r>
          </w:p>
        </w:tc>
        <w:tc>
          <w:tcPr>
            <w:tcW w:w="2160" w:type="dxa"/>
          </w:tcPr>
          <w:p w14:paraId="0B769B28" w14:textId="77777777" w:rsidR="00C6148F" w:rsidRDefault="00000000">
            <w:r>
              <w:t>3</w:t>
            </w:r>
          </w:p>
        </w:tc>
        <w:tc>
          <w:tcPr>
            <w:tcW w:w="2160" w:type="dxa"/>
          </w:tcPr>
          <w:p w14:paraId="602B0008" w14:textId="77777777" w:rsidR="00C6148F" w:rsidRDefault="00000000">
            <w:r>
              <w:t>Stress tool exists; in-service telemetry limited.</w:t>
            </w:r>
          </w:p>
        </w:tc>
        <w:tc>
          <w:tcPr>
            <w:tcW w:w="2160" w:type="dxa"/>
          </w:tcPr>
          <w:p w14:paraId="6CAD1D14" w14:textId="77777777" w:rsidR="00C6148F" w:rsidRDefault="00000000">
            <w:r>
              <w:t>Stress script and guide</w:t>
            </w:r>
          </w:p>
        </w:tc>
      </w:tr>
      <w:tr w:rsidR="00C6148F" w14:paraId="05FDF885" w14:textId="77777777">
        <w:tc>
          <w:tcPr>
            <w:tcW w:w="2160" w:type="dxa"/>
          </w:tcPr>
          <w:p w14:paraId="1193BE02" w14:textId="77777777" w:rsidR="00C6148F" w:rsidRDefault="00000000">
            <w:r>
              <w:t>External deployment readiness</w:t>
            </w:r>
          </w:p>
        </w:tc>
        <w:tc>
          <w:tcPr>
            <w:tcW w:w="2160" w:type="dxa"/>
          </w:tcPr>
          <w:p w14:paraId="6BECFF88" w14:textId="77777777" w:rsidR="00C6148F" w:rsidRDefault="00000000">
            <w:r>
              <w:t>2</w:t>
            </w:r>
          </w:p>
        </w:tc>
        <w:tc>
          <w:tcPr>
            <w:tcW w:w="2160" w:type="dxa"/>
          </w:tcPr>
          <w:p w14:paraId="7E13F612" w14:textId="77777777" w:rsidR="00C6148F" w:rsidRDefault="00000000">
            <w:r>
              <w:t>Needs stronger security and ops controls.</w:t>
            </w:r>
          </w:p>
        </w:tc>
        <w:tc>
          <w:tcPr>
            <w:tcW w:w="2160" w:type="dxa"/>
          </w:tcPr>
          <w:p w14:paraId="5ED3FF82" w14:textId="77777777" w:rsidR="00C6148F" w:rsidRDefault="00000000">
            <w:r>
              <w:t>Current file-path evaluation model</w:t>
            </w:r>
          </w:p>
        </w:tc>
      </w:tr>
    </w:tbl>
    <w:p w14:paraId="7B33B512" w14:textId="77777777" w:rsidR="00C6148F" w:rsidRDefault="00000000">
      <w:pPr>
        <w:pStyle w:val="Heading1"/>
      </w:pPr>
      <w:r>
        <w:t>7. Executive Summary and Action Plan</w:t>
      </w:r>
    </w:p>
    <w:p w14:paraId="09B65A92" w14:textId="77777777" w:rsidR="00C6148F" w:rsidRDefault="00000000">
      <w:r>
        <w:t>Overall maturity is strong for a demo-grade service and moderate for production-grade reliability. The highest-impact improvements are: resolve notebook/API drift, enforce strict file-path and size boundaries, and add first-class endpoint telemetry for faster bottleneck diagnosis.</w:t>
      </w:r>
    </w:p>
    <w:p w14:paraId="33BD3D3A" w14:textId="77777777" w:rsidR="00C6148F" w:rsidRDefault="00000000">
      <w:r>
        <w:t>1. Week 1: Align notebooks, tests, and utilities with current preprocessing API.</w:t>
      </w:r>
    </w:p>
    <w:p w14:paraId="7DE297A8" w14:textId="77777777" w:rsidR="00C6148F" w:rsidRDefault="00000000">
      <w:r>
        <w:t>2. Week 2: Implement path allow-listing, size limits, and sanitized production error responses.</w:t>
      </w:r>
    </w:p>
    <w:p w14:paraId="78E11412" w14:textId="77777777" w:rsidR="00C6148F" w:rsidRDefault="00000000">
      <w:r>
        <w:t>3. Week 3: Add tracing middleware and structured latency logs.</w:t>
      </w:r>
    </w:p>
    <w:p w14:paraId="6DCBE31C" w14:textId="77777777" w:rsidR="00C6148F" w:rsidRDefault="00000000">
      <w:r>
        <w:t>4. Week 4: Optimize compare endpoint and verify p95/p99 improvements with stress profiles.</w:t>
      </w:r>
    </w:p>
    <w:p w14:paraId="41D48AA7" w14:textId="77777777" w:rsidR="00C6148F" w:rsidRDefault="00000000">
      <w:pPr>
        <w:pStyle w:val="Heading1"/>
      </w:pPr>
      <w:r>
        <w:t>Appendix A: Risk Register</w:t>
      </w:r>
    </w:p>
    <w:tbl>
      <w:tblPr>
        <w:tblStyle w:val="TableGrid"/>
        <w:tblW w:w="0" w:type="auto"/>
        <w:tblLook w:val="04A0" w:firstRow="1" w:lastRow="0" w:firstColumn="1" w:lastColumn="0" w:noHBand="0" w:noVBand="1"/>
      </w:tblPr>
      <w:tblGrid>
        <w:gridCol w:w="2160"/>
        <w:gridCol w:w="2160"/>
        <w:gridCol w:w="2160"/>
        <w:gridCol w:w="2160"/>
      </w:tblGrid>
      <w:tr w:rsidR="00C6148F" w14:paraId="0DB8F29C" w14:textId="77777777">
        <w:tc>
          <w:tcPr>
            <w:tcW w:w="2160" w:type="dxa"/>
          </w:tcPr>
          <w:p w14:paraId="11D80EA6" w14:textId="77777777" w:rsidR="00C6148F" w:rsidRDefault="00000000">
            <w:r>
              <w:t>Risk</w:t>
            </w:r>
          </w:p>
        </w:tc>
        <w:tc>
          <w:tcPr>
            <w:tcW w:w="2160" w:type="dxa"/>
          </w:tcPr>
          <w:p w14:paraId="28B6B1F3" w14:textId="77777777" w:rsidR="00C6148F" w:rsidRDefault="00000000">
            <w:r>
              <w:t>Impact</w:t>
            </w:r>
          </w:p>
        </w:tc>
        <w:tc>
          <w:tcPr>
            <w:tcW w:w="2160" w:type="dxa"/>
          </w:tcPr>
          <w:p w14:paraId="03D5813C" w14:textId="77777777" w:rsidR="00C6148F" w:rsidRDefault="00000000">
            <w:r>
              <w:t>Likelihood</w:t>
            </w:r>
          </w:p>
        </w:tc>
        <w:tc>
          <w:tcPr>
            <w:tcW w:w="2160" w:type="dxa"/>
          </w:tcPr>
          <w:p w14:paraId="30CB98FD" w14:textId="77777777" w:rsidR="00C6148F" w:rsidRDefault="00000000">
            <w:r>
              <w:t>Mitigation</w:t>
            </w:r>
          </w:p>
        </w:tc>
      </w:tr>
      <w:tr w:rsidR="00C6148F" w14:paraId="4642232B" w14:textId="77777777">
        <w:tc>
          <w:tcPr>
            <w:tcW w:w="2160" w:type="dxa"/>
          </w:tcPr>
          <w:p w14:paraId="0B401634" w14:textId="77777777" w:rsidR="00C6148F" w:rsidRDefault="00000000">
            <w:r>
              <w:t>Unrestricted path access</w:t>
            </w:r>
          </w:p>
        </w:tc>
        <w:tc>
          <w:tcPr>
            <w:tcW w:w="2160" w:type="dxa"/>
          </w:tcPr>
          <w:p w14:paraId="34A07FF7" w14:textId="77777777" w:rsidR="00C6148F" w:rsidRDefault="00000000">
            <w:r>
              <w:t>High</w:t>
            </w:r>
          </w:p>
        </w:tc>
        <w:tc>
          <w:tcPr>
            <w:tcW w:w="2160" w:type="dxa"/>
          </w:tcPr>
          <w:p w14:paraId="0C59ED9E" w14:textId="77777777" w:rsidR="00C6148F" w:rsidRDefault="00000000">
            <w:r>
              <w:t>Medium</w:t>
            </w:r>
          </w:p>
        </w:tc>
        <w:tc>
          <w:tcPr>
            <w:tcW w:w="2160" w:type="dxa"/>
          </w:tcPr>
          <w:p w14:paraId="70FD736D" w14:textId="77777777" w:rsidR="00C6148F" w:rsidRDefault="00000000">
            <w:r>
              <w:t>Restrict reads to approved directories and validate normalized paths.</w:t>
            </w:r>
          </w:p>
        </w:tc>
      </w:tr>
      <w:tr w:rsidR="00C6148F" w14:paraId="7C8E359D" w14:textId="77777777">
        <w:tc>
          <w:tcPr>
            <w:tcW w:w="2160" w:type="dxa"/>
          </w:tcPr>
          <w:p w14:paraId="724C0B26" w14:textId="77777777" w:rsidR="00C6148F" w:rsidRDefault="00000000">
            <w:r>
              <w:t>Large CSV memory pressure</w:t>
            </w:r>
          </w:p>
        </w:tc>
        <w:tc>
          <w:tcPr>
            <w:tcW w:w="2160" w:type="dxa"/>
          </w:tcPr>
          <w:p w14:paraId="6A54AB89" w14:textId="77777777" w:rsidR="00C6148F" w:rsidRDefault="00000000">
            <w:r>
              <w:t>High</w:t>
            </w:r>
          </w:p>
        </w:tc>
        <w:tc>
          <w:tcPr>
            <w:tcW w:w="2160" w:type="dxa"/>
          </w:tcPr>
          <w:p w14:paraId="4D4594FD" w14:textId="77777777" w:rsidR="00C6148F" w:rsidRDefault="00000000">
            <w:r>
              <w:t>Medium</w:t>
            </w:r>
          </w:p>
        </w:tc>
        <w:tc>
          <w:tcPr>
            <w:tcW w:w="2160" w:type="dxa"/>
          </w:tcPr>
          <w:p w14:paraId="01718F2C" w14:textId="77777777" w:rsidR="00C6148F" w:rsidRDefault="00000000">
            <w:r>
              <w:t>Enforce file limits and consider chunked processing.</w:t>
            </w:r>
          </w:p>
        </w:tc>
      </w:tr>
      <w:tr w:rsidR="00C6148F" w14:paraId="182A4268" w14:textId="77777777">
        <w:tc>
          <w:tcPr>
            <w:tcW w:w="2160" w:type="dxa"/>
          </w:tcPr>
          <w:p w14:paraId="76ABD5CC" w14:textId="77777777" w:rsidR="00C6148F" w:rsidRDefault="00000000">
            <w:r>
              <w:t>Notebook-service drift</w:t>
            </w:r>
          </w:p>
        </w:tc>
        <w:tc>
          <w:tcPr>
            <w:tcW w:w="2160" w:type="dxa"/>
          </w:tcPr>
          <w:p w14:paraId="3935F1F7" w14:textId="77777777" w:rsidR="00C6148F" w:rsidRDefault="00000000">
            <w:r>
              <w:t>Medium</w:t>
            </w:r>
          </w:p>
        </w:tc>
        <w:tc>
          <w:tcPr>
            <w:tcW w:w="2160" w:type="dxa"/>
          </w:tcPr>
          <w:p w14:paraId="65905823" w14:textId="77777777" w:rsidR="00C6148F" w:rsidRDefault="00000000">
            <w:r>
              <w:t>High</w:t>
            </w:r>
          </w:p>
        </w:tc>
        <w:tc>
          <w:tcPr>
            <w:tcW w:w="2160" w:type="dxa"/>
          </w:tcPr>
          <w:p w14:paraId="6D921486" w14:textId="77777777" w:rsidR="00C6148F" w:rsidRDefault="00000000">
            <w:r>
              <w:t>Add compatibility smoke tests in CI.</w:t>
            </w:r>
          </w:p>
        </w:tc>
      </w:tr>
      <w:tr w:rsidR="00C6148F" w14:paraId="503CA5AB" w14:textId="77777777">
        <w:tc>
          <w:tcPr>
            <w:tcW w:w="2160" w:type="dxa"/>
          </w:tcPr>
          <w:p w14:paraId="28424EA6" w14:textId="77777777" w:rsidR="00C6148F" w:rsidRDefault="00000000">
            <w:r>
              <w:t>Tail latency growth in compare</w:t>
            </w:r>
          </w:p>
        </w:tc>
        <w:tc>
          <w:tcPr>
            <w:tcW w:w="2160" w:type="dxa"/>
          </w:tcPr>
          <w:p w14:paraId="12CFF8FE" w14:textId="77777777" w:rsidR="00C6148F" w:rsidRDefault="00000000">
            <w:r>
              <w:t>Medium</w:t>
            </w:r>
          </w:p>
        </w:tc>
        <w:tc>
          <w:tcPr>
            <w:tcW w:w="2160" w:type="dxa"/>
          </w:tcPr>
          <w:p w14:paraId="4F8FF513" w14:textId="77777777" w:rsidR="00C6148F" w:rsidRDefault="00000000">
            <w:r>
              <w:t>Medium</w:t>
            </w:r>
          </w:p>
        </w:tc>
        <w:tc>
          <w:tcPr>
            <w:tcW w:w="2160" w:type="dxa"/>
          </w:tcPr>
          <w:p w14:paraId="60B9BAB5" w14:textId="77777777" w:rsidR="00C6148F" w:rsidRDefault="00000000">
            <w:r>
              <w:t>Parallelize safe stages and optimize IO.</w:t>
            </w:r>
          </w:p>
        </w:tc>
      </w:tr>
      <w:tr w:rsidR="00C6148F" w14:paraId="003FC42B" w14:textId="77777777">
        <w:tc>
          <w:tcPr>
            <w:tcW w:w="2160" w:type="dxa"/>
          </w:tcPr>
          <w:p w14:paraId="41AC6AE3" w14:textId="77777777" w:rsidR="00C6148F" w:rsidRDefault="00000000">
            <w:r>
              <w:t>Verbose internal errors</w:t>
            </w:r>
          </w:p>
        </w:tc>
        <w:tc>
          <w:tcPr>
            <w:tcW w:w="2160" w:type="dxa"/>
          </w:tcPr>
          <w:p w14:paraId="0E8D512C" w14:textId="77777777" w:rsidR="00C6148F" w:rsidRDefault="00000000">
            <w:r>
              <w:t>Medium</w:t>
            </w:r>
          </w:p>
        </w:tc>
        <w:tc>
          <w:tcPr>
            <w:tcW w:w="2160" w:type="dxa"/>
          </w:tcPr>
          <w:p w14:paraId="5E6FBC21" w14:textId="77777777" w:rsidR="00C6148F" w:rsidRDefault="00000000">
            <w:r>
              <w:t>Medium</w:t>
            </w:r>
          </w:p>
        </w:tc>
        <w:tc>
          <w:tcPr>
            <w:tcW w:w="2160" w:type="dxa"/>
          </w:tcPr>
          <w:p w14:paraId="7F913233" w14:textId="77777777" w:rsidR="00C6148F" w:rsidRDefault="00000000">
            <w:r>
              <w:t>Return sanitized messages and log details server-side.</w:t>
            </w:r>
          </w:p>
        </w:tc>
      </w:tr>
    </w:tbl>
    <w:p w14:paraId="29555FFE" w14:textId="77777777" w:rsidR="00C6148F" w:rsidRDefault="00000000">
      <w:pPr>
        <w:pStyle w:val="Heading1"/>
      </w:pPr>
      <w:r>
        <w:t>Appendix B: Extended Commentary</w:t>
      </w:r>
    </w:p>
    <w:p w14:paraId="4B5059DB" w14:textId="77777777" w:rsidR="00C6148F" w:rsidRDefault="00000000">
      <w:r>
        <w:t>A key lesson from this project is that model quality alone is insufficient for deployment maturity. The service layer must express stable contracts, predictable error behavior, and measurable runtime characteristics.</w:t>
      </w:r>
    </w:p>
    <w:p w14:paraId="649412D4" w14:textId="77777777" w:rsidR="00C6148F" w:rsidRDefault="00000000">
      <w:r>
        <w:t>The architecture already demonstrates good intent by separating the API layer from metrics computation and model loading logic. This allows isolated improvements, for example replacing JSONL persistence later without changing endpoint semantics.</w:t>
      </w:r>
    </w:p>
    <w:p w14:paraId="1FA33AEA" w14:textId="77777777" w:rsidR="00C6148F" w:rsidRDefault="00000000">
      <w:r>
        <w:t>For academic projects, path-based evaluation endpoints are pragmatic. For broader deployment, this pattern should evolve toward safer ingestion boundaries, such as upload endpoints, object-store references, or controlled data registration APIs.</w:t>
      </w:r>
    </w:p>
    <w:p w14:paraId="5417EC10" w14:textId="77777777" w:rsidR="00C6148F" w:rsidRDefault="00000000">
      <w:r>
        <w:t>Reliability work should prioritize failure clarity. The current implementation catches many important states, but introducing error taxonomies and correlation IDs would significantly improve debugging and incident response quality.</w:t>
      </w:r>
    </w:p>
    <w:p w14:paraId="34C7FF79" w14:textId="77777777" w:rsidR="00C6148F" w:rsidRDefault="00000000">
      <w:r>
        <w:t>Performance strategy should focus on p95 and p99 behavior, not only average latency. Tail latency determines user-perceived quality during concurrent load and is often dominated by IO, serialization, and sequential workflow stages.</w:t>
      </w:r>
    </w:p>
    <w:p w14:paraId="77A0A0BE" w14:textId="77777777" w:rsidR="00C6148F" w:rsidRDefault="00000000">
      <w:r>
        <w:t>The proposed four-week action plan is intentionally incremental: first restore consistency, then harden boundaries, then instrument and optimize. This sequence limits regression risk while improving confidence in each release step.</w:t>
      </w:r>
    </w:p>
    <w:sectPr w:rsidR="00C614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614536">
    <w:abstractNumId w:val="8"/>
  </w:num>
  <w:num w:numId="2" w16cid:durableId="1441991227">
    <w:abstractNumId w:val="6"/>
  </w:num>
  <w:num w:numId="3" w16cid:durableId="1217087610">
    <w:abstractNumId w:val="5"/>
  </w:num>
  <w:num w:numId="4" w16cid:durableId="248198107">
    <w:abstractNumId w:val="4"/>
  </w:num>
  <w:num w:numId="5" w16cid:durableId="1190334466">
    <w:abstractNumId w:val="7"/>
  </w:num>
  <w:num w:numId="6" w16cid:durableId="10493067">
    <w:abstractNumId w:val="3"/>
  </w:num>
  <w:num w:numId="7" w16cid:durableId="249314925">
    <w:abstractNumId w:val="2"/>
  </w:num>
  <w:num w:numId="8" w16cid:durableId="1824809859">
    <w:abstractNumId w:val="1"/>
  </w:num>
  <w:num w:numId="9" w16cid:durableId="177513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61E"/>
    <w:rsid w:val="0015074B"/>
    <w:rsid w:val="002936CE"/>
    <w:rsid w:val="0029639D"/>
    <w:rsid w:val="00326F90"/>
    <w:rsid w:val="00AA1D8D"/>
    <w:rsid w:val="00B47730"/>
    <w:rsid w:val="00C614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FE6D6"/>
  <w14:defaultImageDpi w14:val="330"/>
  <w15:docId w15:val="{7C4D0C62-A5A7-4778-BCBC-B3948D32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1584</Words>
  <Characters>9030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Abbad Ul Hassan</cp:lastModifiedBy>
  <cp:revision>3</cp:revision>
  <dcterms:created xsi:type="dcterms:W3CDTF">2013-12-23T23:15:00Z</dcterms:created>
  <dcterms:modified xsi:type="dcterms:W3CDTF">2026-03-29T03:24:00Z</dcterms:modified>
  <cp:category/>
</cp:coreProperties>
</file>