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sz w:val="28"/>
          <w:szCs w:val="28"/>
        </w:rPr>
        <w:t xml:space="preserve">CDI College</w:t>
      </w:r>
    </w:p>
    <w:p>
      <w:pPr>
        <w:spacing w:after="100"/>
        <w:jc w:val="center"/>
      </w:pPr>
      <w:r>
        <w:rPr>
          <w:sz w:val="26"/>
          <w:szCs w:val="26"/>
        </w:rPr>
        <w:t xml:space="preserve">BDA400: Data Science Tools and Techniques</w:t>
      </w:r>
    </w:p>
    <w:p>
      <w:pPr>
        <w:spacing w:before="800"/>
      </w:pPr>
    </w:p>
    <w:p>
      <w:pPr>
        <w:spacing w:after="200"/>
        <w:jc w:val="center"/>
      </w:pPr>
      <w:r>
        <w:rPr>
          <w:b/>
          <w:bCs/>
          <w:color w:val="1F3B5C"/>
          <w:sz w:val="44"/>
          <w:szCs w:val="44"/>
        </w:rPr>
        <w:t xml:space="preserve">Technical Analysis using R</w:t>
      </w:r>
    </w:p>
    <w:p>
      <w:pPr>
        <w:spacing w:after="100"/>
        <w:jc w:val="center"/>
      </w:pPr>
      <w:r>
        <w:rPr>
          <w:sz w:val="26"/>
          <w:szCs w:val="26"/>
        </w:rPr>
        <w:t xml:space="preserve">Visualization Phase: Portfolio Dashboard in R Shiny</w:t>
      </w:r>
    </w:p>
    <w:p>
      <w:pPr>
        <w:spacing w:before="1000"/>
      </w:pPr>
    </w:p>
    <w:p>
      <w:pPr>
        <w:spacing w:after="100"/>
        <w:jc w:val="center"/>
      </w:pPr>
      <w:r>
        <w:rPr>
          <w:b/>
          <w:bCs/>
          <w:sz w:val="24"/>
          <w:szCs w:val="24"/>
        </w:rPr>
        <w:t xml:space="preserve">Student:</w:t>
      </w:r>
      <w:r>
        <w:rPr>
          <w:sz w:val="24"/>
          <w:szCs w:val="24"/>
        </w:rPr>
        <w:t xml:space="preserve"> Wasay Ahmed</w:t>
      </w:r>
    </w:p>
    <w:p>
      <w:pPr>
        <w:spacing w:after="100"/>
        <w:jc w:val="center"/>
      </w:pPr>
      <w:r>
        <w:rPr>
          <w:b/>
          <w:bCs/>
          <w:sz w:val="24"/>
          <w:szCs w:val="24"/>
        </w:rPr>
        <w:t xml:space="preserve">Assignment:</w:t>
      </w:r>
      <w:r>
        <w:rPr>
          <w:sz w:val="24"/>
          <w:szCs w:val="24"/>
        </w:rPr>
        <w:t xml:space="preserve"> Assignment 6 (15%)</w:t>
      </w:r>
    </w:p>
    <w:p>
      <w:pPr>
        <w:spacing w:after="100"/>
        <w:jc w:val="center"/>
      </w:pPr>
      <w:r>
        <w:rPr>
          <w:b/>
          <w:bCs/>
          <w:sz w:val="24"/>
          <w:szCs w:val="24"/>
        </w:rPr>
        <w:t xml:space="preserve">Submission date:</w:t>
      </w:r>
      <w:r>
        <w:rPr>
          <w:sz w:val="24"/>
          <w:szCs w:val="24"/>
        </w:rPr>
        <w:t xml:space="preserve"> October 2026</w:t>
      </w:r>
    </w:p>
    <w:p>
      <w:pPr>
        <w:spacing w:before="800"/>
      </w:pPr>
    </w:p>
    <w:p>
      <w:pPr>
        <w:spacing w:after="120"/>
        <w:jc w:val="center"/>
      </w:pPr>
      <w:r>
        <w:rPr>
          <w:b/>
          <w:bCs/>
        </w:rPr>
        <w:t xml:space="preserve">GitHub repository: </w:t>
      </w:r>
      <w:hyperlink w:history="1" r:id="rIdmzj1jvufzzr63m1y2pcjn">
        <w:r>
          <w:rPr>
            <w:rStyle w:val="Hyperlink"/>
          </w:rPr>
          <w:t xml:space="preserve">https://github.com/YOUR-GITHUB-USERNAME/TechnicalAnalysis/tree/main/Assignment6</w:t>
        </w:r>
      </w:hyperlink>
    </w:p>
    <w:p>
      <w:r>
        <w:br w:type="page"/>
      </w:r>
    </w:p>
    <w:p>
      <w:pPr>
        <w:pStyle w:val="Heading1"/>
      </w:pPr>
      <w:r>
        <w:t xml:space="preserve">Project Description</w:t>
      </w:r>
    </w:p>
    <w:p>
      <w:pPr>
        <w:spacing w:after="120"/>
      </w:pPr>
      <w:r>
        <w:t xml:space="preserve">An interactive R Shiny dashboard that fetches historical stock data from Yahoo Finance with quantmod (or from an uploaded CSV, with an offline demo mode if the internet is unavailable), and visualises it as a candlestick, OHLC bar, line or area chart for a chosen date range and a daily, weekly or monthly time frame. The technical indicators I implemented in Assignment 5 (SMA, EMA, MACD, standard deviation via Bollinger Bands, linear regression, RSI and Stochastic RSI) can each be switched on or off as overlays or stacked panels. Four customisable trading rules (MA crossover, MA crossover with an RSI filter, RSI reversal, MACD crossover) generate Buy, Sell and Hold signals, which are annotated on the price bars and evaluated with a simple long-only back-test.</w:t>
      </w:r>
    </w:p>
    <w:p>
      <w:pPr>
        <w:pStyle w:val="Heading1"/>
      </w:pPr>
      <w:r>
        <w:t xml:space="preserve">How to Run</w:t>
      </w:r>
    </w:p>
    <w:p>
      <w:pPr>
        <w:shd w:fill="F4F6F8" w:val="clear"/>
        <w:spacing w:after="0" w:line="240"/>
      </w:pPr>
      <w:r>
        <w:rPr>
          <w:rFonts w:ascii="Consolas" w:cs="Consolas" w:eastAsia="Consolas" w:hAnsi="Consolas"/>
          <w:sz w:val="17"/>
          <w:szCs w:val="17"/>
        </w:rPr>
        <w:t xml:space="preserve">install.packages(c("shiny", "ggplot2", "quantmod", "patchwork", "DT"))</w:t>
      </w:r>
    </w:p>
    <w:p>
      <w:pPr>
        <w:shd w:fill="F4F6F8" w:val="clear"/>
        <w:spacing w:after="160" w:line="240"/>
      </w:pPr>
      <w:r>
        <w:rPr>
          <w:rFonts w:ascii="Consolas" w:cs="Consolas" w:eastAsia="Consolas" w:hAnsi="Consolas"/>
          <w:sz w:val="17"/>
          <w:szCs w:val="17"/>
        </w:rPr>
        <w:t xml:space="preserve">shiny::runApp("Assignment6")   # from the repository root</w:t>
      </w:r>
    </w:p>
    <w:p>
      <w:pPr>
        <w:pStyle w:val="Heading1"/>
      </w:pPr>
      <w:r>
        <w:t xml:space="preserve">Sections of app.R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Brief step</w:t>
            </w:r>
          </w:p>
        </w:tc>
        <w:tc>
          <w:tcPr>
            <w:tcW w:type="dxa" w:w="6160"/>
            <w:tcBorders>
              <w:top w:val="single" w:color="BFC5CC" w:sz="4"/>
              <w:left w:val="single" w:color="BFC5CC" w:sz="4"/>
              <w:bottom w:val="single" w:color="BFC5CC" w:sz="4"/>
              <w:right w:val="single" w:color="BFC5CC" w:sz="4"/>
            </w:tcBorders>
            <w:shd w:fill="DCE6F0" w:val="clear"/>
            <w:tcMar>
              <w:top w:type="dxa" w:w="60"/>
              <w:left w:type="dxa" w:w="100"/>
              <w:bottom w:type="dxa" w:w="60"/>
              <w:right w:type="dxa" w:w="100"/>
            </w:tcMar>
          </w:tcPr>
          <w:p>
            <w:r>
              <w:rPr>
                <w:b/>
                <w:bCs/>
                <w:sz w:val="19"/>
                <w:szCs w:val="19"/>
              </w:rPr>
              <w:t xml:space="preserve">Where in app.R</w:t>
            </w:r>
          </w:p>
        </w:tc>
      </w:tr>
      <w:tr>
        <w:trPr>
          <w:tblHeader w:val="false"/>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Step 1: Data collection and setup</w:t>
            </w:r>
          </w:p>
        </w:tc>
        <w:tc>
          <w:tcPr>
            <w:tcW w:type="dxa" w:w="6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Packages, </w:t>
            </w:r>
            <w:r>
              <w:rPr>
                <w:rFonts w:ascii="Consolas" w:cs="Consolas" w:eastAsia="Consolas" w:hAnsi="Consolas"/>
                <w:b w:val="false"/>
                <w:bCs w:val="false"/>
                <w:color w:val="24292F"/>
                <w:sz w:val="19"/>
                <w:szCs w:val="19"/>
              </w:rPr>
              <w:t xml:space="preserve">fetch_yahoo()</w:t>
            </w:r>
            <w:r>
              <w:rPr>
                <w:b w:val="false"/>
                <w:bCs w:val="false"/>
                <w:sz w:val="19"/>
                <w:szCs w:val="19"/>
              </w:rPr>
              <w:t xml:space="preserve">, </w:t>
            </w:r>
            <w:r>
              <w:rPr>
                <w:rFonts w:ascii="Consolas" w:cs="Consolas" w:eastAsia="Consolas" w:hAnsi="Consolas"/>
                <w:b w:val="false"/>
                <w:bCs w:val="false"/>
                <w:color w:val="24292F"/>
                <w:sz w:val="19"/>
                <w:szCs w:val="19"/>
              </w:rPr>
              <w:t xml:space="preserve">read_csv_upload()</w:t>
            </w:r>
            <w:r>
              <w:rPr>
                <w:b w:val="false"/>
                <w:bCs w:val="false"/>
                <w:sz w:val="19"/>
                <w:szCs w:val="19"/>
              </w:rPr>
              <w:t xml:space="preserve">, </w:t>
            </w:r>
            <w:r>
              <w:rPr>
                <w:rFonts w:ascii="Consolas" w:cs="Consolas" w:eastAsia="Consolas" w:hAnsi="Consolas"/>
                <w:b w:val="false"/>
                <w:bCs w:val="false"/>
                <w:color w:val="24292F"/>
                <w:sz w:val="19"/>
                <w:szCs w:val="19"/>
              </w:rPr>
              <w:t xml:space="preserve">simulate_ohlc()</w:t>
            </w:r>
            <w:r>
              <w:rPr>
                <w:b w:val="false"/>
                <w:bCs w:val="false"/>
                <w:sz w:val="19"/>
                <w:szCs w:val="19"/>
              </w:rPr>
              <w:t xml:space="preserve">, server </w:t>
            </w:r>
            <w:r>
              <w:rPr>
                <w:rFonts w:ascii="Consolas" w:cs="Consolas" w:eastAsia="Consolas" w:hAnsi="Consolas"/>
                <w:b w:val="false"/>
                <w:bCs w:val="false"/>
                <w:color w:val="24292F"/>
                <w:sz w:val="19"/>
                <w:szCs w:val="19"/>
              </w:rPr>
              <w:t xml:space="preserve">raw()</w:t>
            </w:r>
            <w:r>
              <w:rPr>
                <w:b w:val="false"/>
                <w:bCs w:val="false"/>
                <w:sz w:val="19"/>
                <w:szCs w:val="19"/>
              </w:rPr>
              <w:t xml:space="preserve"> with tryCatch fallback</w:t>
            </w:r>
          </w:p>
        </w:tc>
      </w:tr>
      <w:tr>
        <w:trPr>
          <w:tblHeader w:val="false"/>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Step 2: Visualising stock data</w:t>
            </w:r>
          </w:p>
        </w:tc>
        <w:tc>
          <w:tcPr>
            <w:tcW w:type="dxa" w:w="6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ui</w:t>
            </w:r>
            <w:r>
              <w:rPr>
                <w:b w:val="false"/>
                <w:bCs w:val="false"/>
                <w:sz w:val="19"/>
                <w:szCs w:val="19"/>
              </w:rPr>
              <w:t xml:space="preserve"> (date range, time frame, chart type widgets), </w:t>
            </w:r>
            <w:r>
              <w:rPr>
                <w:rFonts w:ascii="Consolas" w:cs="Consolas" w:eastAsia="Consolas" w:hAnsi="Consolas"/>
                <w:b w:val="false"/>
                <w:bCs w:val="false"/>
                <w:color w:val="24292F"/>
                <w:sz w:val="19"/>
                <w:szCs w:val="19"/>
              </w:rPr>
              <w:t xml:space="preserve">to_frame()</w:t>
            </w:r>
            <w:r>
              <w:rPr>
                <w:b w:val="false"/>
                <w:bCs w:val="false"/>
                <w:sz w:val="19"/>
                <w:szCs w:val="19"/>
              </w:rPr>
              <w:t xml:space="preserve">, </w:t>
            </w:r>
            <w:r>
              <w:rPr>
                <w:rFonts w:ascii="Consolas" w:cs="Consolas" w:eastAsia="Consolas" w:hAnsi="Consolas"/>
                <w:b w:val="false"/>
                <w:bCs w:val="false"/>
                <w:color w:val="24292F"/>
                <w:sz w:val="19"/>
                <w:szCs w:val="19"/>
              </w:rPr>
              <w:t xml:space="preserve">price_chart()</w:t>
            </w:r>
          </w:p>
        </w:tc>
      </w:tr>
      <w:tr>
        <w:trPr>
          <w:tblHeader w:val="false"/>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Step 3: Overlay technical indicators</w:t>
            </w:r>
          </w:p>
        </w:tc>
        <w:tc>
          <w:tcPr>
            <w:tcW w:type="dxa" w:w="6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add_indicators()</w:t>
            </w:r>
            <w:r>
              <w:rPr>
                <w:b w:val="false"/>
                <w:bCs w:val="false"/>
                <w:sz w:val="19"/>
                <w:szCs w:val="19"/>
              </w:rPr>
              <w:t xml:space="preserve">, overlay lines, </w:t>
            </w:r>
            <w:r>
              <w:rPr>
                <w:rFonts w:ascii="Consolas" w:cs="Consolas" w:eastAsia="Consolas" w:hAnsi="Consolas"/>
                <w:b w:val="false"/>
                <w:bCs w:val="false"/>
                <w:color w:val="24292F"/>
                <w:sz w:val="19"/>
                <w:szCs w:val="19"/>
              </w:rPr>
              <w:t xml:space="preserve">volume_panel()</w:t>
            </w:r>
            <w:r>
              <w:rPr>
                <w:b w:val="false"/>
                <w:bCs w:val="false"/>
                <w:sz w:val="19"/>
                <w:szCs w:val="19"/>
              </w:rPr>
              <w:t xml:space="preserve">, </w:t>
            </w:r>
            <w:r>
              <w:rPr>
                <w:rFonts w:ascii="Consolas" w:cs="Consolas" w:eastAsia="Consolas" w:hAnsi="Consolas"/>
                <w:b w:val="false"/>
                <w:bCs w:val="false"/>
                <w:color w:val="24292F"/>
                <w:sz w:val="19"/>
                <w:szCs w:val="19"/>
              </w:rPr>
              <w:t xml:space="preserve">rsi_panel()</w:t>
            </w:r>
            <w:r>
              <w:rPr>
                <w:b w:val="false"/>
                <w:bCs w:val="false"/>
                <w:sz w:val="19"/>
                <w:szCs w:val="19"/>
              </w:rPr>
              <w:t xml:space="preserve">, </w:t>
            </w:r>
            <w:r>
              <w:rPr>
                <w:rFonts w:ascii="Consolas" w:cs="Consolas" w:eastAsia="Consolas" w:hAnsi="Consolas"/>
                <w:b w:val="false"/>
                <w:bCs w:val="false"/>
                <w:color w:val="24292F"/>
                <w:sz w:val="19"/>
                <w:szCs w:val="19"/>
              </w:rPr>
              <w:t xml:space="preserve">stoch_panel()</w:t>
            </w:r>
            <w:r>
              <w:rPr>
                <w:b w:val="false"/>
                <w:bCs w:val="false"/>
                <w:sz w:val="19"/>
                <w:szCs w:val="19"/>
              </w:rPr>
              <w:t xml:space="preserve">, </w:t>
            </w:r>
            <w:r>
              <w:rPr>
                <w:rFonts w:ascii="Consolas" w:cs="Consolas" w:eastAsia="Consolas" w:hAnsi="Consolas"/>
                <w:b w:val="false"/>
                <w:bCs w:val="false"/>
                <w:color w:val="24292F"/>
                <w:sz w:val="19"/>
                <w:szCs w:val="19"/>
              </w:rPr>
              <w:t xml:space="preserve">macd_panel()</w:t>
            </w:r>
            <w:r>
              <w:rPr>
                <w:b w:val="false"/>
                <w:bCs w:val="false"/>
                <w:sz w:val="19"/>
                <w:szCs w:val="19"/>
              </w:rPr>
              <w:t xml:space="preserve">, on/off checkboxes</w:t>
            </w:r>
          </w:p>
        </w:tc>
      </w:tr>
      <w:tr>
        <w:trPr>
          <w:tblHeader w:val="false"/>
        </w:trPr>
        <w:tc>
          <w:tcPr>
            <w:tcW w:type="dxa" w:w="32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b w:val="false"/>
                <w:bCs w:val="false"/>
                <w:sz w:val="19"/>
                <w:szCs w:val="19"/>
              </w:rPr>
              <w:t xml:space="preserve">Step 4: Trading rules and annotations</w:t>
            </w:r>
          </w:p>
        </w:tc>
        <w:tc>
          <w:tcPr>
            <w:tcW w:type="dxa" w:w="616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Consolas" w:cs="Consolas" w:eastAsia="Consolas" w:hAnsi="Consolas"/>
                <w:b w:val="false"/>
                <w:bCs w:val="false"/>
                <w:color w:val="24292F"/>
                <w:sz w:val="19"/>
                <w:szCs w:val="19"/>
              </w:rPr>
              <w:t xml:space="preserve">generate_signals()</w:t>
            </w:r>
            <w:r>
              <w:rPr>
                <w:b w:val="false"/>
                <w:bCs w:val="false"/>
                <w:sz w:val="19"/>
                <w:szCs w:val="19"/>
              </w:rPr>
              <w:t xml:space="preserve">, Buy/Sell markers and labels in </w:t>
            </w:r>
            <w:r>
              <w:rPr>
                <w:rFonts w:ascii="Consolas" w:cs="Consolas" w:eastAsia="Consolas" w:hAnsi="Consolas"/>
                <w:b w:val="false"/>
                <w:bCs w:val="false"/>
                <w:color w:val="24292F"/>
                <w:sz w:val="19"/>
                <w:szCs w:val="19"/>
              </w:rPr>
              <w:t xml:space="preserve">price_chart()</w:t>
            </w:r>
            <w:r>
              <w:rPr>
                <w:b w:val="false"/>
                <w:bCs w:val="false"/>
                <w:sz w:val="19"/>
                <w:szCs w:val="19"/>
              </w:rPr>
              <w:t xml:space="preserve">, optional Hold marks, </w:t>
            </w:r>
            <w:r>
              <w:rPr>
                <w:rFonts w:ascii="Consolas" w:cs="Consolas" w:eastAsia="Consolas" w:hAnsi="Consolas"/>
                <w:b w:val="false"/>
                <w:bCs w:val="false"/>
                <w:color w:val="24292F"/>
                <w:sz w:val="19"/>
                <w:szCs w:val="19"/>
              </w:rPr>
              <w:t xml:space="preserve">backtest()</w:t>
            </w:r>
          </w:p>
        </w:tc>
      </w:tr>
    </w:tbl>
    <w:p>
      <w:pPr>
        <w:spacing w:after="160"/>
      </w:pPr>
    </w:p>
    <w:p>
      <w:pPr>
        <w:pStyle w:val="Heading1"/>
      </w:pPr>
      <w:r>
        <w:t xml:space="preserve">Screenshots</w:t>
      </w:r>
    </w:p>
    <w:p>
      <w:pPr>
        <w:spacing w:before="80"/>
        <w:jc w:val="center"/>
      </w:pPr>
      <w:r>
        <w:drawing>
          <wp:inline distT="0" distB="0" distL="0" distR="0">
            <wp:extent cx="5334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143500"/>
                    </a:xfrm>
                    <a:prstGeom prst="rect">
                      <a:avLst/>
                    </a:prstGeom>
                  </pic:spPr>
                </pic:pic>
              </a:graphicData>
            </a:graphic>
          </wp:inline>
        </w:drawing>
      </w:r>
    </w:p>
    <w:p>
      <w:pPr>
        <w:spacing w:after="200"/>
        <w:jc w:val="center"/>
      </w:pPr>
      <w:r>
        <w:rPr>
          <w:i/>
          <w:iCs/>
          <w:color w:val="555555"/>
          <w:sz w:val="18"/>
          <w:szCs w:val="18"/>
        </w:rPr>
        <w:t xml:space="preserve">Candlestick chart, moving averages, RSI and MACD panels, MA-crossover signals</w:t>
      </w:r>
    </w:p>
    <w:p>
      <w:pPr>
        <w:spacing w:before="80"/>
        <w:jc w:val="center"/>
      </w:pPr>
      <w:r>
        <w:drawing>
          <wp:inline distT="0" distB="0" distL="0" distR="0">
            <wp:extent cx="5334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143500"/>
                    </a:xfrm>
                    <a:prstGeom prst="rect">
                      <a:avLst/>
                    </a:prstGeom>
                  </pic:spPr>
                </pic:pic>
              </a:graphicData>
            </a:graphic>
          </wp:inline>
        </w:drawing>
      </w:r>
    </w:p>
    <w:p>
      <w:pPr>
        <w:spacing w:after="200"/>
        <w:jc w:val="center"/>
      </w:pPr>
      <w:r>
        <w:rPr>
          <w:i/>
          <w:iCs/>
          <w:color w:val="555555"/>
          <w:sz w:val="18"/>
          <w:szCs w:val="18"/>
        </w:rPr>
        <w:t xml:space="preserve">Line chart with every indicator switched on and the combined MA + RSI rule</w:t>
      </w:r>
    </w:p>
    <w:p>
      <w:pPr>
        <w:spacing w:before="80"/>
        <w:jc w:val="center"/>
      </w:pPr>
      <w:r>
        <w:drawing>
          <wp:inline distT="0" distB="0" distL="0" distR="0">
            <wp:extent cx="5334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43500"/>
                    </a:xfrm>
                    <a:prstGeom prst="rect">
                      <a:avLst/>
                    </a:prstGeom>
                  </pic:spPr>
                </pic:pic>
              </a:graphicData>
            </a:graphic>
          </wp:inline>
        </w:drawing>
      </w:r>
    </w:p>
    <w:p>
      <w:pPr>
        <w:spacing w:after="200"/>
        <w:jc w:val="center"/>
      </w:pPr>
      <w:r>
        <w:rPr>
          <w:i/>
          <w:iCs/>
          <w:color w:val="555555"/>
          <w:sz w:val="18"/>
          <w:szCs w:val="18"/>
        </w:rPr>
        <w:t xml:space="preserve">Area chart on the weekly time frame with the MACD crossover rule</w:t>
      </w:r>
    </w:p>
    <w:p>
      <w:pPr>
        <w:spacing w:before="80"/>
        <w:jc w:val="center"/>
      </w:pPr>
      <w:r>
        <w:drawing>
          <wp:inline distT="0" distB="0" distL="0" distR="0">
            <wp:extent cx="5334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143500"/>
                    </a:xfrm>
                    <a:prstGeom prst="rect">
                      <a:avLst/>
                    </a:prstGeom>
                  </pic:spPr>
                </pic:pic>
              </a:graphicData>
            </a:graphic>
          </wp:inline>
        </w:drawing>
      </w:r>
    </w:p>
    <w:p>
      <w:pPr>
        <w:spacing w:after="200"/>
        <w:jc w:val="center"/>
      </w:pPr>
      <w:r>
        <w:rPr>
          <w:i/>
          <w:iCs/>
          <w:color w:val="555555"/>
          <w:sz w:val="18"/>
          <w:szCs w:val="18"/>
        </w:rPr>
        <w:t xml:space="preserve">Signals and back-test tab</w:t>
      </w:r>
    </w:p>
    <w:p>
      <w:pPr>
        <w:pBdr>
          <w:left w:val="single" w:color="F2A900" w:sz="18" w:space="6"/>
        </w:pBdr>
        <w:shd w:fill="FFF8E1" w:val="clear"/>
        <w:spacing w:after="160"/>
      </w:pPr>
      <w:r>
        <w:rPr>
          <w:sz w:val="20"/>
          <w:szCs w:val="20"/>
        </w:rPr>
        <w:t xml:space="preserve">These screenshots were captured in offline demo mode. On a PC with internet access the app loads live Yahoo Finance data by default.</w:t>
      </w:r>
    </w:p>
    <w:p>
      <w:pPr>
        <w:pStyle w:val="Heading1"/>
      </w:pPr>
      <w:r>
        <w:t xml:space="preserve">Repository Link</w:t>
      </w:r>
    </w:p>
    <w:p>
      <w:pPr>
        <w:spacing w:after="120"/>
      </w:pPr>
      <w:hyperlink w:history="1" r:id="rIdidpc9psmqp6eioghouuzh">
        <w:r>
          <w:rPr>
            <w:rStyle w:val="Hyperlink"/>
          </w:rPr>
          <w:t xml:space="preserve">https://github.com/YOUR-GITHUB-USERNAME/TechnicalAnalysis/tree/main/Assignment6</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WasayAhmed_BDA400_A06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F3B5C"/>
      <w:sz w:val="32"/>
      <w:szCs w:val="32"/>
    </w:rPr>
  </w:style>
  <w:style w:type="paragraph" w:styleId="Heading2">
    <w:name w:val="Heading 2"/>
    <w:basedOn w:val="Normal"/>
    <w:next w:val="Normal"/>
    <w:qFormat/>
    <w:pPr>
      <w:spacing w:after="100" w:before="220"/>
      <w:outlineLvl w:val="1"/>
    </w:pPr>
    <w:rPr>
      <w:b/>
      <w:bCs/>
      <w:color w:val="2E6DA4"/>
      <w:sz w:val="26"/>
      <w:szCs w:val="26"/>
    </w:rPr>
  </w:style>
  <w:style w:type="paragraph" w:styleId="Heading3">
    <w:name w:val="Heading 3"/>
    <w:basedOn w:val="Normal"/>
    <w:next w:val="Normal"/>
    <w:qFormat/>
    <w:pPr>
      <w:spacing w:after="80" w:before="160"/>
      <w:outlineLvl w:val="2"/>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zj1jvufzzr63m1y2pcjn" Type="http://schemas.openxmlformats.org/officeDocument/2006/relationships/hyperlink" Target="https://github.com/YOUR-GITHUB-USERNAME/TechnicalAnalysis/tree/main/Assignment6" TargetMode="External"/><Relationship Id="rIdidpc9psmqp6eioghouuzh" Type="http://schemas.openxmlformats.org/officeDocument/2006/relationships/hyperlink" Target="https://github.com/YOUR-GITHUB-USERNAME/TechnicalAnalysis/tree/main/Assignment6" TargetMode="External"/><Relationship Id="rId8" Type="http://schemas.openxmlformats.org/officeDocument/2006/relationships/image" Target="media/bfac6eb4951c88631433fafae461dee7a1ff6305.png"/><Relationship Id="rId9" Type="http://schemas.openxmlformats.org/officeDocument/2006/relationships/image" Target="media/5bc8a8e5d11c50d12dd735794e506fceac104288.png"/><Relationship Id="rId10" Type="http://schemas.openxmlformats.org/officeDocument/2006/relationships/image" Target="media/a384db8b37ef1b65e789f93d6e853dfd5097db4f.png"/><Relationship Id="rId11" Type="http://schemas.openxmlformats.org/officeDocument/2006/relationships/image" Target="media/2fa119202422584d13e3f2f62b26d733d7c7090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page</dc:title>
  <dc:creator>Wasay Ahmed</dc:creator>
  <cp:lastModifiedBy>Un-named</cp:lastModifiedBy>
  <cp:revision>1</cp:revision>
  <dcterms:created xsi:type="dcterms:W3CDTF">2026-10-04T15:01:38.268Z</dcterms:created>
  <dcterms:modified xsi:type="dcterms:W3CDTF">2026-10-04T15:01:38.268Z</dcterms:modified>
</cp:coreProperties>
</file>

<file path=docProps/custom.xml><?xml version="1.0" encoding="utf-8"?>
<Properties xmlns="http://schemas.openxmlformats.org/officeDocument/2006/custom-properties" xmlns:vt="http://schemas.openxmlformats.org/officeDocument/2006/docPropsVTypes"/>
</file>