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05810" cy="66103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05810" cy="6610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552734375" w:line="240" w:lineRule="auto"/>
        <w:ind w:left="36.1016845703125" w:right="0" w:firstLine="0"/>
        <w:jc w:val="left"/>
        <w:rPr>
          <w:rFonts w:ascii="Arial" w:cs="Arial" w:eastAsia="Arial" w:hAnsi="Arial"/>
          <w:b w:val="0"/>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tl w:val="0"/>
        </w:rPr>
        <w:t xml:space="preserve">Membership Screening Proposal: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287109375" w:line="240" w:lineRule="auto"/>
        <w:ind w:left="28.64006042480468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GuruWisdomFox Inc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4.07958984375" w:line="240" w:lineRule="auto"/>
        <w:ind w:left="0" w:right="1808.462524414062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Prepared 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240" w:lineRule="auto"/>
        <w:ind w:left="0" w:right="1809.985961914062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BRETT TROISI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0" w:right="1810.14282226562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Vice President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0" w:right="1829.1247558593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Brett.Troisi@ReliableBackground.com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2841625" cy="884555"/>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41625" cy="8845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5856933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Reliable Background Screening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24707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8149 East Evans Road, Ste. C9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3183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Scottsdale, AZ 85260-3647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23988342285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September 8, 2022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40" w:lineRule="auto"/>
        <w:ind w:left="889.999923706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Micheas Herman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83.9998626708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GuruWisdomFox Inc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8115234375" w:line="240" w:lineRule="auto"/>
        <w:ind w:left="881.599960327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650B Fremont Ave #379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90.7199859619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Altos, CA 94024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891.91993713378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 Micheas: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4.69408988952637" w:lineRule="auto"/>
        <w:ind w:left="875.8399200439453" w:right="438.76464843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 you for considering Reliable Background Screening as the membership  screening partner for GuruWisdomFox. Expansion of your membership base requires that new members be thoroughly vetted, as they will represent your dating  site and its members. Equally important, it is best practice to assess the employees  of your company as well -- bad hires have consequences. Our mission is to help  mitigate risk.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254638671875" w:line="264.56088066101074" w:lineRule="auto"/>
        <w:ind w:left="868.8799285888672" w:right="566.085205078125" w:firstLine="15.359954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1990, Reliable Background Screening has worked to provide our clients with  superior quality and service. Reliable’s mission is to be your business partner, not  just another vendor. We service clients nationwide in various industries and are a  member of the Professional Background Screeners Association.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593505859375" w:line="264.89376068115234" w:lineRule="auto"/>
        <w:ind w:left="875.8399200439453" w:right="309.40551757812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Reliable is an A+ Accredited Business with the Better Business Bureau. Additionally,  we are honored to be a Sterling Award Winner, which recognizes business  excellence and community stewardship.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2640380859375" w:line="278.0554389953613" w:lineRule="auto"/>
        <w:ind w:left="884.9599456787109" w:right="597.1655273437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serving our client’s membership background screening needs, we help: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Uncover criminal backgrounds of members that could threaten your site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Reveal aliases used by individuals to obtain the best criminal searches possible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higher quality members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44775390625" w:line="277.88878440856934" w:lineRule="auto"/>
        <w:ind w:left="884.9599456787109" w:right="663.645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 your brand image by screening individuals before granting membership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Safeguard all members and employees of your dating site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1300048828125" w:line="277.88878440856934" w:lineRule="auto"/>
        <w:ind w:left="884.9599456787109" w:right="1689.04479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Shield your dating site from liability of negligently admitting members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 Fair Credit Reporting Act (FCRA) Compliance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311370849609" w:line="240" w:lineRule="auto"/>
        <w:ind w:left="0" w:right="0"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0240" cy="202692"/>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0240" cy="202692"/>
                    </a:xfrm>
                    <a:prstGeom prst="rect"/>
                    <a:ln/>
                  </pic:spPr>
                </pic:pic>
              </a:graphicData>
            </a:graphic>
          </wp:inline>
        </w:drawing>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9.24499511718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Reliable is a Full Service Company</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64.89441871643066" w:lineRule="auto"/>
        <w:ind w:left="876.3199615478516" w:right="262.005615234375" w:hanging="4.55993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our secure cloud-based platform, or the ability to develop a custom integration,  Reliable has the membership screening solutions for you. Most products are available  online 24/7, with customer service representatives available weekdays to serve you.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2431640625" w:line="240" w:lineRule="auto"/>
        <w:ind w:left="0" w:right="3247.9724121093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CORE® Criminal Search</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64.3109130859375" w:lineRule="auto"/>
        <w:ind w:left="875.8399200439453" w:right="290.36376953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 (Criminal Offender Records Express), is Reliable’s proprietary multi-state  national instant criminal background check. More importantly, CORE® also includes  50 states of sex offenders, various fugitive and terrorist lists, including OFAC, SDNs  and the FBI Most Wanted Terrorists. CORE® is available instantly online. When  combined with our Social Search product, it becomes our enhanced alias package, in  which all names that are uncovered in the Social Search are automatically checked  through the CORE® Criminal Search for one low price.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95458984375" w:line="240" w:lineRule="auto"/>
        <w:ind w:left="0" w:right="3944.4543457031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Social Search</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64.39425468444824" w:lineRule="auto"/>
        <w:ind w:left="875.8399200439453" w:right="424.04418945312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Social Search will help validate the applicant’s social security number (SSN),  while also helping to perform a more thorough criminal check, by uncovering aliases  (AKA names), and previous addresses. However, unlike many other companies’  Social Trace products, Reliable’s Social Search will also uncover if your applicant is  using a deceased person’s SSN.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51953125" w:line="240" w:lineRule="auto"/>
        <w:ind w:left="0" w:right="3226.45080566406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Other Criminal Searches</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63.8946056365967" w:lineRule="auto"/>
        <w:ind w:left="890.9600067138672" w:right="260.16357421875" w:hanging="15.12008666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a nationwide network of court researchers, Reliable can obtain criminal  records from every county throughout the nation. Most county criminal searches are  returned within 1 to 3 business days.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245849609375" w:line="240" w:lineRule="auto"/>
        <w:ind w:left="0" w:right="2662.78381347656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Federal Criminal Records Search</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5185546875" w:line="264.51913833618164" w:lineRule="auto"/>
        <w:ind w:left="879.9199676513672" w:right="257.403564453125" w:hanging="4.0800476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Federal Criminal Records Search returns offenses such as money laundering, tax  evasion, embezzlement, racketeering and drug trafficking. These searches are  generally completed within 1 to 2 business days. Federal crimes always require a  separate search, as the Federal Court System is not part of a “national” criminal  database, and not in a county court criminal search.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0103759765625" w:line="240" w:lineRule="auto"/>
        <w:ind w:left="0" w:right="3375.85998535156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Motor Vehicle Reports</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63.8944339752197" w:lineRule="auto"/>
        <w:ind w:left="888.5599517822266" w:right="262.484130859375" w:firstLine="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most states, when a client orders a motor vehicle report (MVR), it is returned  instantly online.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9453582763672" w:line="240" w:lineRule="auto"/>
        <w:ind w:left="0" w:right="0"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0240" cy="20269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0240" cy="202692"/>
                    </a:xfrm>
                    <a:prstGeom prst="rect"/>
                    <a:ln/>
                  </pic:spPr>
                </pic:pic>
              </a:graphicData>
            </a:graphic>
          </wp:inline>
        </w:drawing>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4.36828613281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Bankruptcy + Lien + Judgment Search</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64.3941402435303" w:lineRule="auto"/>
        <w:ind w:left="875.8399200439453" w:right="264.044189453125" w:firstLine="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“Big Three” bureaus have removed large amounts of information from credit  reports. Although you no longer get important liens and judgments on a credit report,  Reliable’s Bankruptcy + Lien + Judgment Search returns bankruptcies filed as recently  as yesterday and searches more than 100 million lien and judgment records at the  federal, state, and local levels.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27001953125" w:line="240" w:lineRule="auto"/>
        <w:ind w:left="0" w:right="3299.49768066406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Social Media Screening</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64.7273063659668" w:lineRule="auto"/>
        <w:ind w:left="879.9199676513672" w:right="264.88525390625" w:firstLine="13.6799621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Reliable utilizes Artificial Intelligence (AI) to analyze both text and images from a  subject’s social media profile. This will help identify individuals that have exhibited  undesirable behavior online, such as: hate speech, bullying, violence, harassment, and  much more about your candidates. These reports are FCRA-compliant.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2626953125" w:line="240" w:lineRule="auto"/>
        <w:ind w:left="0" w:right="2817.06848144531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Applicant Authorization Forms</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63.89434814453125" w:lineRule="auto"/>
        <w:ind w:left="880.8798980712891" w:right="260.164794921875" w:firstLine="12.7200317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Reliable offers applicant authorization forms for your company to help keep you in  compliance with the Fair Credit Reporting Act (FCRA).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employer has disclosure  responsibilities under the FCRA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Reliable makes it easy for you to satisfy your  disclosure responsibilities by customizing the authorization form for your company.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24853515625" w:line="264.0055274963379" w:lineRule="auto"/>
        <w:ind w:left="875.8399200439453" w:right="257.64404296875"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Branded URL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receive a secure URL/link, customized with your  logo to send to applicants to digitally authorize their background check. In this  scenario, the applicant will upload a government issued ID, so Reliable can verify that  the correct information is entered. This process removes added work for your team.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396484375" w:line="240" w:lineRule="auto"/>
        <w:ind w:left="0" w:right="4403.787841796875" w:firstLine="0"/>
        <w:jc w:val="right"/>
        <w:rPr>
          <w:rFonts w:ascii="Arial" w:cs="Arial" w:eastAsia="Arial" w:hAnsi="Arial"/>
          <w:b w:val="1"/>
          <w:i w:val="0"/>
          <w:smallCaps w:val="0"/>
          <w:strike w:val="0"/>
          <w:color w:val="000000"/>
          <w:sz w:val="28.079999923706055"/>
          <w:szCs w:val="28.079999923706055"/>
          <w:u w:val="singl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Pricing</w:t>
      </w:r>
    </w:p>
    <w:tbl>
      <w:tblPr>
        <w:tblStyle w:val="Table1"/>
        <w:tblW w:w="9109.520874023438" w:type="dxa"/>
        <w:jc w:val="left"/>
        <w:tblInd w:w="954.0799713134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9.5196533203125"/>
        <w:gridCol w:w="1260.001220703125"/>
        <w:tblGridChange w:id="0">
          <w:tblGrid>
            <w:gridCol w:w="7849.5196533203125"/>
            <w:gridCol w:w="1260.001220703125"/>
          </w:tblGrid>
        </w:tblGridChange>
      </w:tblGrid>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00529f" w:val="clear"/>
                <w:vertAlign w:val="baseline"/>
              </w:rPr>
            </w:pPr>
            <w:r w:rsidDel="00000000" w:rsidR="00000000" w:rsidRPr="00000000">
              <w:rPr>
                <w:rFonts w:ascii="Arial" w:cs="Arial" w:eastAsia="Arial" w:hAnsi="Arial"/>
                <w:b w:val="1"/>
                <w:i w:val="0"/>
                <w:smallCaps w:val="0"/>
                <w:strike w:val="0"/>
                <w:color w:val="ffffff"/>
                <w:sz w:val="24"/>
                <w:szCs w:val="24"/>
                <w:u w:val="none"/>
                <w:shd w:fill="00529f" w:val="clear"/>
                <w:vertAlign w:val="baseline"/>
                <w:rtl w:val="0"/>
              </w:rPr>
              <w:t xml:space="preserve">Reliable’s Membership Screening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00529f" w:val="clear"/>
                <w:vertAlign w:val="baseline"/>
              </w:rPr>
            </w:pPr>
            <w:r w:rsidDel="00000000" w:rsidR="00000000" w:rsidRPr="00000000">
              <w:rPr>
                <w:rFonts w:ascii="Arial" w:cs="Arial" w:eastAsia="Arial" w:hAnsi="Arial"/>
                <w:b w:val="1"/>
                <w:i w:val="0"/>
                <w:smallCaps w:val="0"/>
                <w:strike w:val="0"/>
                <w:color w:val="ffffff"/>
                <w:sz w:val="24"/>
                <w:szCs w:val="24"/>
                <w:u w:val="none"/>
                <w:shd w:fill="00529f" w:val="clear"/>
                <w:vertAlign w:val="baseline"/>
                <w:rtl w:val="0"/>
              </w:rPr>
              <w:t xml:space="preserve">Price*</w:t>
            </w:r>
          </w:p>
        </w:tc>
      </w:tr>
      <w:tr>
        <w:trPr>
          <w:cantSplit w:val="0"/>
          <w:trHeight w:val="4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Package: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 Criminal Search + Social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$ 15.00</w:t>
            </w:r>
          </w:p>
        </w:tc>
      </w:tr>
      <w:tr>
        <w:trPr>
          <w:cantSplit w:val="0"/>
          <w:trHeight w:val="40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Federal Criminal Records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$ 12.00</w:t>
            </w:r>
          </w:p>
        </w:tc>
      </w:tr>
      <w:tr>
        <w:trPr>
          <w:cantSplit w:val="0"/>
          <w:trHeight w:val="4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County Criminal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$ 12.00</w:t>
            </w:r>
          </w:p>
        </w:tc>
      </w:tr>
      <w:tr>
        <w:trPr>
          <w:cantSplit w:val="0"/>
          <w:trHeight w:val="40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 Vehicle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$ 8.00</w:t>
            </w:r>
          </w:p>
        </w:tc>
      </w:tr>
      <w:tr>
        <w:trPr>
          <w:cantSplit w:val="0"/>
          <w:trHeight w:val="40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Bankruptcy + Lien + Judgment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$ 17.00</w:t>
            </w:r>
          </w:p>
        </w:tc>
      </w:tr>
      <w:tr>
        <w:trPr>
          <w:cantSplit w:val="0"/>
          <w:trHeight w:val="479.9990844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Media Screening Report $ 27.00</w:t>
            </w:r>
          </w:p>
        </w:tc>
      </w:tr>
      <w:tr>
        <w:trPr>
          <w:cantSplit w:val="0"/>
          <w:trHeight w:val="4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Time Setup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$ 100.00</w:t>
            </w:r>
          </w:p>
        </w:tc>
      </w:tr>
      <w:tr>
        <w:trPr>
          <w:cantSplit w:val="0"/>
          <w:trHeight w:val="407.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Time Branded URL Programming Fee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 product 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$ 150.00</w:t>
            </w:r>
          </w:p>
        </w:tc>
      </w:tr>
      <w:tr>
        <w:trPr>
          <w:cantSplit w:val="0"/>
          <w:trHeight w:val="405.52108764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Monthly Minimum Required Billing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w:t>
            </w:r>
          </w:p>
        </w:tc>
      </w:tr>
      <w:tr>
        <w:trPr>
          <w:cantSplit w:val="0"/>
          <w:trHeight w:val="276.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*State Statutory Fees and Court Access Fees are additional.</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0240" cy="20269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0240" cy="202692"/>
                    </a:xfrm>
                    <a:prstGeom prst="rect"/>
                    <a:ln/>
                  </pic:spPr>
                </pic:pic>
              </a:graphicData>
            </a:graphic>
          </wp:inline>
        </w:drawing>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2.40783691406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The Reliable Difference is Quality</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64.69408988952637" w:lineRule="auto"/>
        <w:ind w:left="875.8399200439453" w:right="257.645263671875" w:firstLine="6.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is built into our process. Reports are reviewed to assure that our client’s  requests are satisfied, e.g. that the name(s) and jurisdictions searched matches the  name(s) and jurisdictions that are uncovered. Quality is important due to the nature of  the available information. In the U.S., there is no nationwide database that exists that  fully covers criminality. Therefore, there is a need for quality and delivery to intersect  in order to minimize the effect of gathering data from divergent sources.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2568359375" w:line="264.3109130859375" w:lineRule="auto"/>
        <w:ind w:left="875.8399200439453" w:right="260.1647949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background screening firm, such as Reliable, receives court information, not just  from corrections departments (prison) records. Some counties and/or states will not  allow their court information to be included in any criminal databases, and the only way  to obtain it is to conduct a separate county search. For example, New York State can  be one of the most expensive venues to perform background searches that meet a  client’s requirements. There is a $95 court access fee that is assessed, in addition to  the cost of performing the background screening.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094970703125" w:line="264.5607089996338" w:lineRule="auto"/>
        <w:ind w:left="880.1599884033203" w:right="257.644042968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firm examines each report and follows industry best practices, by performing any  additional criminal searches that are required. We have industry qualified customer  service agents to respond to any issues or questions your organization may have. As  a client, you can access our services, 24 hours a day, 7 days a week.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3.87939453125" w:line="240" w:lineRule="auto"/>
        <w:ind w:left="0" w:right="0"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0240" cy="202692"/>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0240" cy="202692"/>
                    </a:xfrm>
                    <a:prstGeom prst="rect"/>
                    <a:ln/>
                  </pic:spPr>
                </pic:pic>
              </a:graphicData>
            </a:graphic>
          </wp:inline>
        </w:drawing>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5.72448730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3493135" cy="94615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93135" cy="946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3701171875" w:line="240" w:lineRule="auto"/>
        <w:ind w:left="0" w:right="4001.67480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800.787.2439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240" w:lineRule="auto"/>
        <w:ind w:left="0" w:right="3324.028320312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ReliableBackground.com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285888671875" w:line="240" w:lineRule="auto"/>
        <w:ind w:left="0" w:right="0"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5730240" cy="20269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0240" cy="202692"/>
                    </a:xfrm>
                    <a:prstGeom prst="rect"/>
                    <a:ln/>
                  </pic:spPr>
                </pic:pic>
              </a:graphicData>
            </a:graphic>
          </wp:inline>
        </w:drawing>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5760720" cy="301625"/>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60720" cy="301625"/>
                    </a:xfrm>
                    <a:prstGeom prst="rect"/>
                    <a:ln/>
                  </pic:spPr>
                </pic:pic>
              </a:graphicData>
            </a:graphic>
          </wp:inline>
        </w:drawing>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5 </w:t>
      </w:r>
    </w:p>
    <w:sectPr>
      <w:pgSz w:h="15840" w:w="12240" w:orient="portrait"/>
      <w:pgMar w:bottom="549.5999908447266" w:top="1421.199951171875" w:left="855.9999847412109" w:right="1113.87573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