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64CF" w:rsidRPr="007165C4" w:rsidRDefault="009A64CF" w:rsidP="007165C4">
      <w:pPr>
        <w:jc w:val="center"/>
        <w:rPr>
          <w:b/>
          <w:color w:val="FF0000"/>
          <w:sz w:val="44"/>
        </w:rPr>
      </w:pPr>
      <w:r w:rsidRPr="007165C4">
        <w:rPr>
          <w:b/>
          <w:color w:val="FF0000"/>
          <w:sz w:val="44"/>
        </w:rPr>
        <w:t>Thevenin’s theorem for AC circuit</w:t>
      </w:r>
    </w:p>
    <w:p w:rsidR="009A64CF" w:rsidRPr="009A64CF" w:rsidRDefault="009A64CF">
      <w:pPr>
        <w:rPr>
          <w:sz w:val="28"/>
        </w:rPr>
      </w:pPr>
    </w:p>
    <w:p w:rsidR="009A64CF" w:rsidRPr="009A64CF" w:rsidRDefault="009A64CF" w:rsidP="009A64CF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9A64CF">
        <w:rPr>
          <w:rFonts w:ascii="Times New Roman" w:eastAsia="Times New Roman" w:hAnsi="Times New Roman" w:cs="Times New Roman"/>
          <w:sz w:val="32"/>
          <w:szCs w:val="24"/>
        </w:rPr>
        <w:t>Thevenin’s theorem for AC circuits states that any linear, two-terminal AC network (containing voltage/current sources, resistors, inductors, and capacitors) can be replaced by an equivalent circuit containing a single sinusoidal voltage source (Vth) in series with a single impedance (</w:t>
      </w:r>
      <w:proofErr w:type="spellStart"/>
      <w:r w:rsidRPr="009A64CF">
        <w:rPr>
          <w:rFonts w:ascii="Times New Roman" w:eastAsia="Times New Roman" w:hAnsi="Times New Roman" w:cs="Times New Roman"/>
          <w:sz w:val="32"/>
          <w:szCs w:val="24"/>
        </w:rPr>
        <w:t>Zth</w:t>
      </w:r>
      <w:proofErr w:type="spellEnd"/>
      <w:r w:rsidRPr="009A64CF">
        <w:rPr>
          <w:rFonts w:ascii="Times New Roman" w:eastAsia="Times New Roman" w:hAnsi="Times New Roman" w:cs="Times New Roman"/>
          <w:sz w:val="32"/>
          <w:szCs w:val="24"/>
        </w:rPr>
        <w:t>). The equivalent impedance is calculated by deactivating independent sources (shorting voltage sources, opening current sources). </w:t>
      </w:r>
    </w:p>
    <w:p w:rsidR="009A64CF" w:rsidRPr="009A64CF" w:rsidRDefault="009A64CF" w:rsidP="009A64CF">
      <w:pPr>
        <w:spacing w:after="0" w:line="240" w:lineRule="auto"/>
        <w:rPr>
          <w:sz w:val="28"/>
        </w:rPr>
      </w:pPr>
    </w:p>
    <w:p w:rsidR="009A64CF" w:rsidRPr="009A64CF" w:rsidRDefault="009A64CF" w:rsidP="009A64CF">
      <w:pPr>
        <w:spacing w:after="0" w:line="240" w:lineRule="auto"/>
        <w:rPr>
          <w:sz w:val="32"/>
        </w:rPr>
      </w:pPr>
      <w:r w:rsidRPr="009A64CF">
        <w:rPr>
          <w:sz w:val="32"/>
        </w:rPr>
        <w:t>Key Steps for AC Thevenin Analysis: </w:t>
      </w:r>
    </w:p>
    <w:p w:rsidR="009A64CF" w:rsidRPr="009A64CF" w:rsidRDefault="009A64CF" w:rsidP="009A64CF">
      <w:pPr>
        <w:pStyle w:val="ListParagraph"/>
        <w:numPr>
          <w:ilvl w:val="0"/>
          <w:numId w:val="1"/>
        </w:numPr>
        <w:spacing w:after="0" w:line="240" w:lineRule="auto"/>
        <w:rPr>
          <w:sz w:val="32"/>
        </w:rPr>
      </w:pPr>
      <w:r w:rsidRPr="009A64CF">
        <w:rPr>
          <w:sz w:val="32"/>
        </w:rPr>
        <w:t>Remove Load Impedance: Disconnect the load (Z</w:t>
      </w:r>
      <w:r w:rsidRPr="009A64CF">
        <w:rPr>
          <w:sz w:val="32"/>
          <w:vertAlign w:val="subscript"/>
        </w:rPr>
        <w:t>L</w:t>
      </w:r>
      <w:r w:rsidRPr="009A64CF">
        <w:rPr>
          <w:sz w:val="32"/>
        </w:rPr>
        <w:t>) from the terminals (A and B).</w:t>
      </w:r>
    </w:p>
    <w:p w:rsidR="009A64CF" w:rsidRPr="009A64CF" w:rsidRDefault="009A64CF" w:rsidP="009A64CF">
      <w:pPr>
        <w:pStyle w:val="ListParagraph"/>
        <w:spacing w:after="0" w:line="240" w:lineRule="auto"/>
        <w:rPr>
          <w:sz w:val="32"/>
        </w:rPr>
      </w:pPr>
    </w:p>
    <w:p w:rsidR="009A64CF" w:rsidRPr="009A64CF" w:rsidRDefault="009A64CF" w:rsidP="009A64CF">
      <w:pPr>
        <w:pStyle w:val="ListParagraph"/>
        <w:numPr>
          <w:ilvl w:val="0"/>
          <w:numId w:val="1"/>
        </w:numPr>
        <w:spacing w:after="0" w:line="240" w:lineRule="auto"/>
        <w:rPr>
          <w:sz w:val="32"/>
        </w:rPr>
      </w:pPr>
      <w:r w:rsidRPr="009A64CF">
        <w:rPr>
          <w:sz w:val="32"/>
        </w:rPr>
        <w:t>Find V</w:t>
      </w:r>
      <w:r w:rsidRPr="007165C4">
        <w:rPr>
          <w:sz w:val="32"/>
          <w:vertAlign w:val="subscript"/>
        </w:rPr>
        <w:t>th</w:t>
      </w:r>
      <w:r w:rsidRPr="009A64CF">
        <w:rPr>
          <w:sz w:val="32"/>
        </w:rPr>
        <w:t>: Calculate the open-circuit voltage across terminals A and B, using techniques like phasor analysis, nodal analysis, or mesh analysis.</w:t>
      </w:r>
    </w:p>
    <w:p w:rsidR="009A64CF" w:rsidRPr="009A64CF" w:rsidRDefault="009A64CF" w:rsidP="009A64CF">
      <w:pPr>
        <w:pStyle w:val="ListParagraph"/>
        <w:rPr>
          <w:sz w:val="32"/>
        </w:rPr>
      </w:pPr>
    </w:p>
    <w:p w:rsidR="009A64CF" w:rsidRPr="009A64CF" w:rsidRDefault="009A64CF" w:rsidP="009A64CF">
      <w:pPr>
        <w:pStyle w:val="ListParagraph"/>
        <w:numPr>
          <w:ilvl w:val="0"/>
          <w:numId w:val="1"/>
        </w:numPr>
        <w:spacing w:after="0" w:line="240" w:lineRule="auto"/>
        <w:rPr>
          <w:sz w:val="32"/>
        </w:rPr>
      </w:pPr>
      <w:r w:rsidRPr="009A64CF">
        <w:rPr>
          <w:sz w:val="32"/>
        </w:rPr>
        <w:t xml:space="preserve">Find </w:t>
      </w:r>
      <w:proofErr w:type="spellStart"/>
      <w:r w:rsidRPr="009A64CF">
        <w:rPr>
          <w:sz w:val="32"/>
        </w:rPr>
        <w:t>Z</w:t>
      </w:r>
      <w:r w:rsidRPr="007165C4">
        <w:rPr>
          <w:sz w:val="32"/>
          <w:vertAlign w:val="subscript"/>
        </w:rPr>
        <w:t>th</w:t>
      </w:r>
      <w:proofErr w:type="spellEnd"/>
      <w:r w:rsidRPr="009A64CF">
        <w:rPr>
          <w:sz w:val="32"/>
        </w:rPr>
        <w:t>: Determine the equivalent impedance looking back into the terminals with all independent sources deactivated (short-circuit voltage sources, open-circuit current sources).</w:t>
      </w:r>
    </w:p>
    <w:p w:rsidR="009A64CF" w:rsidRPr="009A64CF" w:rsidRDefault="009A64CF" w:rsidP="009A64CF">
      <w:pPr>
        <w:pStyle w:val="ListParagraph"/>
        <w:rPr>
          <w:sz w:val="32"/>
        </w:rPr>
      </w:pPr>
    </w:p>
    <w:p w:rsidR="009A64CF" w:rsidRDefault="009A64CF" w:rsidP="009A64CF">
      <w:pPr>
        <w:pStyle w:val="ListParagraph"/>
        <w:numPr>
          <w:ilvl w:val="0"/>
          <w:numId w:val="1"/>
        </w:numPr>
        <w:spacing w:after="0" w:line="240" w:lineRule="auto"/>
        <w:rPr>
          <w:sz w:val="32"/>
        </w:rPr>
      </w:pPr>
      <w:r w:rsidRPr="009A64CF">
        <w:rPr>
          <w:sz w:val="32"/>
        </w:rPr>
        <w:t xml:space="preserve">Construct Equivalent Circuit: Draw a single voltage source Vth in series with </w:t>
      </w:r>
      <w:proofErr w:type="spellStart"/>
      <w:r w:rsidRPr="009A64CF">
        <w:rPr>
          <w:sz w:val="32"/>
        </w:rPr>
        <w:t>Z</w:t>
      </w:r>
      <w:r w:rsidRPr="007165C4">
        <w:rPr>
          <w:sz w:val="32"/>
          <w:vertAlign w:val="subscript"/>
        </w:rPr>
        <w:t>th</w:t>
      </w:r>
      <w:proofErr w:type="spellEnd"/>
      <w:r w:rsidRPr="009A64CF">
        <w:rPr>
          <w:sz w:val="32"/>
        </w:rPr>
        <w:t xml:space="preserve"> and reconnect the load Z</w:t>
      </w:r>
      <w:r w:rsidRPr="007165C4">
        <w:rPr>
          <w:sz w:val="32"/>
          <w:vertAlign w:val="subscript"/>
        </w:rPr>
        <w:t>L</w:t>
      </w:r>
    </w:p>
    <w:p w:rsidR="009A64CF" w:rsidRPr="009A64CF" w:rsidRDefault="009A64CF" w:rsidP="009A64CF">
      <w:pPr>
        <w:pStyle w:val="ListParagraph"/>
        <w:rPr>
          <w:sz w:val="32"/>
        </w:rPr>
      </w:pPr>
      <w:r>
        <w:rPr>
          <w:noProof/>
          <w:sz w:val="36"/>
        </w:rPr>
        <w:drawing>
          <wp:anchor distT="0" distB="0" distL="114300" distR="114300" simplePos="0" relativeHeight="251658240" behindDoc="0" locked="0" layoutInCell="1" allowOverlap="1" wp14:anchorId="019A41A0">
            <wp:simplePos x="0" y="0"/>
            <wp:positionH relativeFrom="column">
              <wp:posOffset>171450</wp:posOffset>
            </wp:positionH>
            <wp:positionV relativeFrom="paragraph">
              <wp:posOffset>363220</wp:posOffset>
            </wp:positionV>
            <wp:extent cx="5629275" cy="2468759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68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64CF" w:rsidRDefault="009A64CF" w:rsidP="009A64CF">
      <w:pPr>
        <w:spacing w:after="0" w:line="240" w:lineRule="auto"/>
        <w:rPr>
          <w:sz w:val="32"/>
        </w:rPr>
      </w:pPr>
    </w:p>
    <w:p w:rsidR="009A64CF" w:rsidRDefault="009A64CF" w:rsidP="009A64CF">
      <w:pPr>
        <w:spacing w:after="0" w:line="240" w:lineRule="auto"/>
        <w:rPr>
          <w:sz w:val="32"/>
        </w:rPr>
      </w:pPr>
    </w:p>
    <w:p w:rsidR="009A64CF" w:rsidRDefault="009A64CF" w:rsidP="009A64CF">
      <w:pPr>
        <w:spacing w:after="0" w:line="240" w:lineRule="auto"/>
        <w:rPr>
          <w:sz w:val="32"/>
        </w:rPr>
      </w:pPr>
    </w:p>
    <w:p w:rsidR="009A64CF" w:rsidRDefault="009A64CF" w:rsidP="009A64CF">
      <w:pPr>
        <w:spacing w:after="0" w:line="240" w:lineRule="auto"/>
        <w:rPr>
          <w:sz w:val="32"/>
        </w:rPr>
      </w:pPr>
    </w:p>
    <w:p w:rsidR="009A64CF" w:rsidRDefault="009A64CF" w:rsidP="009A64CF">
      <w:pPr>
        <w:spacing w:after="0" w:line="240" w:lineRule="auto"/>
        <w:rPr>
          <w:sz w:val="32"/>
        </w:rPr>
      </w:pPr>
    </w:p>
    <w:p w:rsidR="009A64CF" w:rsidRDefault="009A64CF" w:rsidP="009A64CF">
      <w:pPr>
        <w:spacing w:after="0" w:line="240" w:lineRule="auto"/>
        <w:rPr>
          <w:sz w:val="32"/>
        </w:rPr>
      </w:pPr>
    </w:p>
    <w:p w:rsidR="009A64CF" w:rsidRDefault="009A64CF" w:rsidP="009A64CF">
      <w:pPr>
        <w:spacing w:after="0" w:line="240" w:lineRule="auto"/>
        <w:rPr>
          <w:sz w:val="32"/>
        </w:rPr>
      </w:pPr>
    </w:p>
    <w:p w:rsidR="009A64CF" w:rsidRPr="009A64CF" w:rsidRDefault="009A64CF" w:rsidP="009A64CF">
      <w:pPr>
        <w:spacing w:after="0" w:line="240" w:lineRule="auto"/>
        <w:rPr>
          <w:sz w:val="32"/>
        </w:rPr>
      </w:pPr>
    </w:p>
    <w:p w:rsidR="009A64CF" w:rsidRPr="009A64CF" w:rsidRDefault="009A64CF" w:rsidP="009A64CF">
      <w:pPr>
        <w:rPr>
          <w:sz w:val="20"/>
        </w:rPr>
      </w:pPr>
    </w:p>
    <w:p w:rsidR="009A64CF" w:rsidRPr="009A64CF" w:rsidRDefault="009A64CF" w:rsidP="009A64CF"/>
    <w:p w:rsidR="009A64CF" w:rsidRDefault="009A64CF" w:rsidP="009A64CF"/>
    <w:p w:rsidR="009A64CF" w:rsidRDefault="003A259B" w:rsidP="009A64CF">
      <w:pPr>
        <w:tabs>
          <w:tab w:val="left" w:pos="1035"/>
        </w:tabs>
      </w:pPr>
      <w:r>
        <w:rPr>
          <w:noProof/>
        </w:rPr>
        <w:drawing>
          <wp:inline distT="0" distB="0" distL="0" distR="0" wp14:anchorId="1AFEA1E5">
            <wp:extent cx="6452366" cy="256032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366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A64CF">
        <w:tab/>
      </w:r>
    </w:p>
    <w:p w:rsidR="003A259B" w:rsidRPr="007165C4" w:rsidRDefault="007165C4" w:rsidP="007165C4">
      <w:pPr>
        <w:tabs>
          <w:tab w:val="left" w:pos="4080"/>
        </w:tabs>
        <w:rPr>
          <w:sz w:val="28"/>
        </w:rPr>
      </w:pPr>
      <w:r>
        <w:tab/>
      </w:r>
      <w:r w:rsidRPr="007165C4">
        <w:rPr>
          <w:b/>
          <w:color w:val="FF0000"/>
          <w:sz w:val="40"/>
        </w:rPr>
        <w:t>Norton's theorem</w:t>
      </w:r>
    </w:p>
    <w:p w:rsidR="003A259B" w:rsidRDefault="003A259B" w:rsidP="003A259B">
      <w:pPr>
        <w:tabs>
          <w:tab w:val="left" w:pos="1035"/>
        </w:tabs>
        <w:jc w:val="both"/>
        <w:rPr>
          <w:sz w:val="32"/>
        </w:rPr>
      </w:pPr>
      <w:r w:rsidRPr="007165C4">
        <w:rPr>
          <w:b/>
          <w:color w:val="FF0000"/>
          <w:sz w:val="32"/>
        </w:rPr>
        <w:t>Norton's theorem</w:t>
      </w:r>
      <w:r w:rsidRPr="007165C4">
        <w:rPr>
          <w:color w:val="FF0000"/>
          <w:sz w:val="32"/>
        </w:rPr>
        <w:t xml:space="preserve"> </w:t>
      </w:r>
      <w:r w:rsidRPr="003A259B">
        <w:rPr>
          <w:sz w:val="32"/>
        </w:rPr>
        <w:t>for AC circuits states that any linear, two-terminal, bilateral network consisting of sources and impedances can be replaced by an equivalent circuit of a single constant current source I</w:t>
      </w:r>
      <w:r w:rsidRPr="003A259B">
        <w:rPr>
          <w:sz w:val="32"/>
          <w:vertAlign w:val="subscript"/>
        </w:rPr>
        <w:t>N</w:t>
      </w:r>
      <w:r w:rsidRPr="003A259B">
        <w:rPr>
          <w:sz w:val="32"/>
        </w:rPr>
        <w:t xml:space="preserve"> in parallel with a single impedance Z</w:t>
      </w:r>
      <w:r w:rsidRPr="003A259B">
        <w:rPr>
          <w:sz w:val="32"/>
          <w:vertAlign w:val="subscript"/>
        </w:rPr>
        <w:t>N</w:t>
      </w:r>
      <w:r w:rsidRPr="003A259B">
        <w:rPr>
          <w:sz w:val="32"/>
        </w:rPr>
        <w:t>. It simplifies complex AC analysis by reducing the network to two components at a specific frequency, facilitating load variations. </w:t>
      </w:r>
    </w:p>
    <w:p w:rsidR="007165C4" w:rsidRDefault="00864E4D" w:rsidP="003A259B">
      <w:pPr>
        <w:tabs>
          <w:tab w:val="left" w:pos="1035"/>
        </w:tabs>
        <w:jc w:val="both"/>
        <w:rPr>
          <w:sz w:val="32"/>
        </w:rPr>
      </w:pPr>
      <w:r>
        <w:rPr>
          <w:noProof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223520</wp:posOffset>
            </wp:positionV>
            <wp:extent cx="5610225" cy="2105025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165C4" w:rsidRDefault="007165C4" w:rsidP="003A259B">
      <w:pPr>
        <w:tabs>
          <w:tab w:val="left" w:pos="1035"/>
        </w:tabs>
        <w:jc w:val="both"/>
        <w:rPr>
          <w:sz w:val="32"/>
        </w:rPr>
      </w:pPr>
    </w:p>
    <w:p w:rsidR="007165C4" w:rsidRDefault="007165C4" w:rsidP="003A259B">
      <w:pPr>
        <w:tabs>
          <w:tab w:val="left" w:pos="1035"/>
        </w:tabs>
        <w:jc w:val="both"/>
        <w:rPr>
          <w:sz w:val="32"/>
        </w:rPr>
      </w:pPr>
    </w:p>
    <w:p w:rsidR="007165C4" w:rsidRDefault="007165C4" w:rsidP="003A259B">
      <w:pPr>
        <w:tabs>
          <w:tab w:val="left" w:pos="1035"/>
        </w:tabs>
        <w:jc w:val="both"/>
        <w:rPr>
          <w:sz w:val="32"/>
        </w:rPr>
      </w:pPr>
      <w:bookmarkStart w:id="0" w:name="_GoBack"/>
      <w:bookmarkEnd w:id="0"/>
    </w:p>
    <w:p w:rsidR="007165C4" w:rsidRDefault="007165C4" w:rsidP="003A259B">
      <w:pPr>
        <w:tabs>
          <w:tab w:val="left" w:pos="1035"/>
        </w:tabs>
        <w:jc w:val="both"/>
        <w:rPr>
          <w:sz w:val="32"/>
        </w:rPr>
      </w:pPr>
    </w:p>
    <w:p w:rsidR="00DB1016" w:rsidRDefault="00DB1016" w:rsidP="003A259B">
      <w:pPr>
        <w:tabs>
          <w:tab w:val="left" w:pos="1035"/>
        </w:tabs>
        <w:jc w:val="both"/>
        <w:rPr>
          <w:sz w:val="32"/>
        </w:rPr>
      </w:pPr>
    </w:p>
    <w:p w:rsidR="003A259B" w:rsidRDefault="003A259B" w:rsidP="003A259B">
      <w:pPr>
        <w:tabs>
          <w:tab w:val="left" w:pos="1035"/>
        </w:tabs>
        <w:jc w:val="both"/>
        <w:rPr>
          <w:sz w:val="32"/>
        </w:rPr>
      </w:pPr>
      <w:r w:rsidRPr="003A259B">
        <w:rPr>
          <w:sz w:val="32"/>
        </w:rPr>
        <w:lastRenderedPageBreak/>
        <w:t>Steps to Apply Norton's Theorem in AC Circuits </w:t>
      </w:r>
    </w:p>
    <w:p w:rsidR="003A259B" w:rsidRPr="007165C4" w:rsidRDefault="003A259B" w:rsidP="007165C4">
      <w:pPr>
        <w:pStyle w:val="ListParagraph"/>
        <w:numPr>
          <w:ilvl w:val="0"/>
          <w:numId w:val="2"/>
        </w:numPr>
        <w:tabs>
          <w:tab w:val="left" w:pos="1035"/>
        </w:tabs>
        <w:jc w:val="both"/>
        <w:rPr>
          <w:sz w:val="32"/>
        </w:rPr>
      </w:pPr>
      <w:r w:rsidRPr="007165C4">
        <w:rPr>
          <w:sz w:val="32"/>
        </w:rPr>
        <w:t xml:space="preserve">Identify Terminals: Remove the load impedance </w:t>
      </w:r>
      <w:r w:rsidR="007165C4" w:rsidRPr="007165C4">
        <w:rPr>
          <w:sz w:val="32"/>
        </w:rPr>
        <w:t>Z</w:t>
      </w:r>
      <w:r w:rsidR="007165C4" w:rsidRPr="007165C4">
        <w:rPr>
          <w:sz w:val="32"/>
          <w:vertAlign w:val="subscript"/>
        </w:rPr>
        <w:t>L</w:t>
      </w:r>
      <w:r w:rsidRPr="007165C4">
        <w:rPr>
          <w:sz w:val="32"/>
        </w:rPr>
        <w:t xml:space="preserve"> from the terminals (A and B) of the linear circuit.</w:t>
      </w:r>
    </w:p>
    <w:p w:rsidR="003A259B" w:rsidRPr="007165C4" w:rsidRDefault="003A259B" w:rsidP="007165C4">
      <w:pPr>
        <w:pStyle w:val="ListParagraph"/>
        <w:numPr>
          <w:ilvl w:val="0"/>
          <w:numId w:val="2"/>
        </w:numPr>
        <w:tabs>
          <w:tab w:val="left" w:pos="1035"/>
        </w:tabs>
        <w:jc w:val="both"/>
        <w:rPr>
          <w:sz w:val="32"/>
        </w:rPr>
      </w:pPr>
      <w:r w:rsidRPr="007165C4">
        <w:rPr>
          <w:sz w:val="32"/>
        </w:rPr>
        <w:t xml:space="preserve">Calculate </w:t>
      </w:r>
      <w:r w:rsidR="007165C4" w:rsidRPr="007165C4">
        <w:rPr>
          <w:sz w:val="32"/>
        </w:rPr>
        <w:t>I</w:t>
      </w:r>
      <w:r w:rsidR="007165C4" w:rsidRPr="007165C4">
        <w:rPr>
          <w:sz w:val="32"/>
          <w:vertAlign w:val="subscript"/>
        </w:rPr>
        <w:t>N</w:t>
      </w:r>
      <w:r w:rsidRPr="007165C4">
        <w:rPr>
          <w:sz w:val="32"/>
        </w:rPr>
        <w:t xml:space="preserve"> (Norton Current): Find the short-circuit current flowing between terminals A and B, typically using mesh or nodal analysis with complex numbers.</w:t>
      </w:r>
    </w:p>
    <w:p w:rsidR="007165C4" w:rsidRPr="007165C4" w:rsidRDefault="003A259B" w:rsidP="007165C4">
      <w:pPr>
        <w:pStyle w:val="ListParagraph"/>
        <w:numPr>
          <w:ilvl w:val="0"/>
          <w:numId w:val="2"/>
        </w:numPr>
        <w:tabs>
          <w:tab w:val="left" w:pos="1035"/>
        </w:tabs>
        <w:jc w:val="both"/>
        <w:rPr>
          <w:sz w:val="32"/>
        </w:rPr>
      </w:pPr>
      <w:r w:rsidRPr="007165C4">
        <w:rPr>
          <w:sz w:val="32"/>
        </w:rPr>
        <w:t xml:space="preserve">Calculate </w:t>
      </w:r>
      <w:r w:rsidR="007165C4" w:rsidRPr="007165C4">
        <w:rPr>
          <w:sz w:val="32"/>
        </w:rPr>
        <w:t>Z</w:t>
      </w:r>
      <w:r w:rsidR="007165C4" w:rsidRPr="007165C4">
        <w:rPr>
          <w:sz w:val="32"/>
          <w:vertAlign w:val="subscript"/>
        </w:rPr>
        <w:t>N</w:t>
      </w:r>
      <w:r w:rsidR="007165C4" w:rsidRPr="007165C4">
        <w:rPr>
          <w:sz w:val="32"/>
        </w:rPr>
        <w:t xml:space="preserve"> </w:t>
      </w:r>
      <w:r w:rsidRPr="007165C4">
        <w:rPr>
          <w:sz w:val="32"/>
        </w:rPr>
        <w:t xml:space="preserve">(Norton Impedance): Determine the equivalent impedance between terminals A and B with all independent sources set to zero (voltage sources shorted, current sources opened). </w:t>
      </w:r>
    </w:p>
    <w:p w:rsidR="003A259B" w:rsidRPr="007165C4" w:rsidRDefault="003A259B" w:rsidP="007165C4">
      <w:pPr>
        <w:pStyle w:val="ListParagraph"/>
        <w:numPr>
          <w:ilvl w:val="0"/>
          <w:numId w:val="2"/>
        </w:numPr>
        <w:tabs>
          <w:tab w:val="left" w:pos="1035"/>
        </w:tabs>
        <w:jc w:val="both"/>
        <w:rPr>
          <w:sz w:val="32"/>
        </w:rPr>
      </w:pPr>
      <w:r w:rsidRPr="007165C4">
        <w:rPr>
          <w:sz w:val="32"/>
        </w:rPr>
        <w:t xml:space="preserve">Draw Equivalent Circuit: Connect the Norton current source </w:t>
      </w:r>
      <w:r w:rsidR="007165C4" w:rsidRPr="007165C4">
        <w:rPr>
          <w:sz w:val="32"/>
        </w:rPr>
        <w:t>IN</w:t>
      </w:r>
      <w:r w:rsidRPr="007165C4">
        <w:rPr>
          <w:sz w:val="32"/>
        </w:rPr>
        <w:t xml:space="preserve"> in parallel with the Norton impedance </w:t>
      </w:r>
      <w:r w:rsidR="007165C4" w:rsidRPr="007165C4">
        <w:rPr>
          <w:sz w:val="32"/>
        </w:rPr>
        <w:t>Z</w:t>
      </w:r>
      <w:r w:rsidR="007165C4" w:rsidRPr="007165C4">
        <w:rPr>
          <w:sz w:val="32"/>
          <w:vertAlign w:val="subscript"/>
        </w:rPr>
        <w:t>N</w:t>
      </w:r>
      <w:r w:rsidRPr="007165C4">
        <w:rPr>
          <w:sz w:val="32"/>
        </w:rPr>
        <w:t xml:space="preserve"> and the load </w:t>
      </w:r>
      <w:r w:rsidR="007165C4" w:rsidRPr="007165C4">
        <w:rPr>
          <w:sz w:val="32"/>
        </w:rPr>
        <w:t>Z</w:t>
      </w:r>
      <w:r w:rsidR="007165C4" w:rsidRPr="007165C4">
        <w:rPr>
          <w:sz w:val="32"/>
          <w:vertAlign w:val="subscript"/>
        </w:rPr>
        <w:t>L</w:t>
      </w:r>
      <w:r w:rsidR="007165C4" w:rsidRPr="007165C4">
        <w:rPr>
          <w:sz w:val="32"/>
        </w:rPr>
        <w:t xml:space="preserve"> </w:t>
      </w:r>
      <w:r w:rsidRPr="007165C4">
        <w:rPr>
          <w:sz w:val="32"/>
        </w:rPr>
        <w:t xml:space="preserve">Calculate Load Current </w:t>
      </w:r>
      <w:r w:rsidR="007165C4" w:rsidRPr="007165C4">
        <w:rPr>
          <w:sz w:val="32"/>
        </w:rPr>
        <w:t>IL</w:t>
      </w:r>
      <w:r w:rsidRPr="007165C4">
        <w:rPr>
          <w:sz w:val="32"/>
        </w:rPr>
        <w:t xml:space="preserve"> </w:t>
      </w:r>
    </w:p>
    <w:p w:rsidR="003A259B" w:rsidRDefault="003A259B" w:rsidP="007165C4">
      <w:pPr>
        <w:pStyle w:val="ListParagraph"/>
        <w:numPr>
          <w:ilvl w:val="0"/>
          <w:numId w:val="2"/>
        </w:numPr>
        <w:tabs>
          <w:tab w:val="left" w:pos="1035"/>
        </w:tabs>
        <w:jc w:val="both"/>
        <w:rPr>
          <w:sz w:val="32"/>
        </w:rPr>
      </w:pPr>
      <w:r w:rsidRPr="007165C4">
        <w:rPr>
          <w:sz w:val="32"/>
        </w:rPr>
        <w:t>Use the current divider rule to find the current through the load</w:t>
      </w:r>
      <w:r w:rsidR="007165C4" w:rsidRPr="007165C4">
        <w:rPr>
          <w:sz w:val="32"/>
        </w:rPr>
        <w:t>:</w:t>
      </w:r>
    </w:p>
    <w:p w:rsidR="00864E4D" w:rsidRDefault="00864E4D" w:rsidP="00864E4D">
      <w:pPr>
        <w:tabs>
          <w:tab w:val="left" w:pos="1035"/>
        </w:tabs>
        <w:jc w:val="both"/>
        <w:rPr>
          <w:sz w:val="32"/>
        </w:rPr>
      </w:pPr>
    </w:p>
    <w:p w:rsidR="00864E4D" w:rsidRPr="00864E4D" w:rsidRDefault="00864E4D" w:rsidP="00864E4D">
      <w:pPr>
        <w:tabs>
          <w:tab w:val="left" w:pos="1035"/>
        </w:tabs>
        <w:jc w:val="both"/>
        <w:rPr>
          <w:sz w:val="32"/>
        </w:rPr>
      </w:pPr>
      <w:r>
        <w:rPr>
          <w:sz w:val="32"/>
        </w:rPr>
        <w:t>Find the Norton’s equivalent of the following circuit.</w:t>
      </w:r>
    </w:p>
    <w:p w:rsidR="00864E4D" w:rsidRPr="00864E4D" w:rsidRDefault="00864E4D" w:rsidP="00864E4D">
      <w:pPr>
        <w:tabs>
          <w:tab w:val="left" w:pos="1035"/>
        </w:tabs>
        <w:jc w:val="both"/>
        <w:rPr>
          <w:sz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40D2CE6">
            <wp:simplePos x="0" y="0"/>
            <wp:positionH relativeFrom="column">
              <wp:posOffset>1076325</wp:posOffset>
            </wp:positionH>
            <wp:positionV relativeFrom="paragraph">
              <wp:posOffset>551180</wp:posOffset>
            </wp:positionV>
            <wp:extent cx="3551932" cy="1881505"/>
            <wp:effectExtent l="0" t="0" r="0" b="444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95" r="40218"/>
                    <a:stretch/>
                  </pic:blipFill>
                  <pic:spPr bwMode="auto">
                    <a:xfrm>
                      <a:off x="0" y="0"/>
                      <a:ext cx="3551932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64E4D" w:rsidRPr="00864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1BA2" w:rsidRDefault="00541BA2" w:rsidP="009A64CF">
      <w:pPr>
        <w:spacing w:after="0" w:line="240" w:lineRule="auto"/>
      </w:pPr>
      <w:r>
        <w:separator/>
      </w:r>
    </w:p>
  </w:endnote>
  <w:endnote w:type="continuationSeparator" w:id="0">
    <w:p w:rsidR="00541BA2" w:rsidRDefault="00541BA2" w:rsidP="009A6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1BA2" w:rsidRDefault="00541BA2" w:rsidP="009A64CF">
      <w:pPr>
        <w:spacing w:after="0" w:line="240" w:lineRule="auto"/>
      </w:pPr>
      <w:r>
        <w:separator/>
      </w:r>
    </w:p>
  </w:footnote>
  <w:footnote w:type="continuationSeparator" w:id="0">
    <w:p w:rsidR="00541BA2" w:rsidRDefault="00541BA2" w:rsidP="009A64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43035C"/>
    <w:multiLevelType w:val="hybridMultilevel"/>
    <w:tmpl w:val="3A3A32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91AB5"/>
    <w:multiLevelType w:val="hybridMultilevel"/>
    <w:tmpl w:val="8EBE8D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CF"/>
    <w:rsid w:val="003A259B"/>
    <w:rsid w:val="00541BA2"/>
    <w:rsid w:val="007165C4"/>
    <w:rsid w:val="00864E4D"/>
    <w:rsid w:val="009A64CF"/>
    <w:rsid w:val="00DB1016"/>
    <w:rsid w:val="00E3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3DDC"/>
  <w15:chartTrackingRefBased/>
  <w15:docId w15:val="{562A1C85-449E-4CF4-A2E9-1BA7062E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tet0b">
    <w:name w:val="dtet0b"/>
    <w:basedOn w:val="DefaultParagraphFont"/>
    <w:rsid w:val="009A64CF"/>
  </w:style>
  <w:style w:type="character" w:customStyle="1" w:styleId="vkekvd">
    <w:name w:val="vkekvd"/>
    <w:basedOn w:val="DefaultParagraphFont"/>
    <w:rsid w:val="009A64CF"/>
  </w:style>
  <w:style w:type="paragraph" w:styleId="ListParagraph">
    <w:name w:val="List Paragraph"/>
    <w:basedOn w:val="Normal"/>
    <w:uiPriority w:val="34"/>
    <w:qFormat/>
    <w:rsid w:val="009A64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6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4CF"/>
  </w:style>
  <w:style w:type="paragraph" w:styleId="Footer">
    <w:name w:val="footer"/>
    <w:basedOn w:val="Normal"/>
    <w:link w:val="FooterChar"/>
    <w:uiPriority w:val="99"/>
    <w:unhideWhenUsed/>
    <w:rsid w:val="009A6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1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5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2026-01-25T05:44:00Z</dcterms:created>
  <dcterms:modified xsi:type="dcterms:W3CDTF">2026-01-25T07:13:00Z</dcterms:modified>
</cp:coreProperties>
</file>