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word/numbering.xml" ContentType="application/vnd.openxmlformats-officedocument.wordprocessingml.numbering+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2E84E54" w14:textId="6B7A79D4" w:rsidR="00C315B2" w:rsidRPr="00B16A99" w:rsidRDefault="00BC3903" w:rsidP="00C315B2">
      <w:pPr>
        <w:pStyle w:val="ListParagraph"/>
        <w:spacing w:after="0"/>
        <w:jc w:val="center"/>
        <w:rPr>
          <w:b/>
          <w:sz w:val="24"/>
          <w:szCs w:val="24"/>
        </w:rPr>
      </w:pPr>
      <w:bookmarkStart w:id="0" w:name="_Hlk505864380"/>
      <w:r w:rsidRPr="00B16A99">
        <w:rPr>
          <w:b/>
          <w:sz w:val="24"/>
          <w:szCs w:val="24"/>
        </w:rPr>
        <w:t>DR. MIAN N</w:t>
      </w:r>
      <w:r w:rsidR="00A22FBB">
        <w:rPr>
          <w:b/>
          <w:sz w:val="24"/>
          <w:szCs w:val="24"/>
        </w:rPr>
        <w:t>AUS</w:t>
      </w:r>
      <w:r w:rsidRPr="00B16A99">
        <w:rPr>
          <w:b/>
          <w:sz w:val="24"/>
          <w:szCs w:val="24"/>
        </w:rPr>
        <w:t>HAD ALI</w:t>
      </w:r>
    </w:p>
    <w:p w14:paraId="0511D81E" w14:textId="77777777" w:rsidR="00C315B2" w:rsidRPr="00B16A99" w:rsidRDefault="00C315B2" w:rsidP="00C315B2">
      <w:pPr>
        <w:pStyle w:val="ListParagraph"/>
        <w:spacing w:after="0"/>
        <w:jc w:val="center"/>
        <w:rPr>
          <w:b/>
          <w:sz w:val="24"/>
          <w:szCs w:val="24"/>
        </w:rPr>
      </w:pPr>
      <w:r w:rsidRPr="00B16A99">
        <w:rPr>
          <w:b/>
          <w:sz w:val="24"/>
          <w:szCs w:val="24"/>
        </w:rPr>
        <w:t>GROUNDS OF APPEAL</w:t>
      </w:r>
    </w:p>
    <w:p w14:paraId="189CA415" w14:textId="4A7685F6" w:rsidR="00C315B2" w:rsidRPr="00B16A99" w:rsidRDefault="00C315B2" w:rsidP="00C315B2">
      <w:pPr>
        <w:pStyle w:val="ListParagraph"/>
        <w:spacing w:after="0"/>
        <w:jc w:val="center"/>
        <w:rPr>
          <w:b/>
          <w:sz w:val="24"/>
          <w:szCs w:val="24"/>
        </w:rPr>
      </w:pPr>
      <w:r w:rsidRPr="00B16A99">
        <w:rPr>
          <w:b/>
          <w:sz w:val="24"/>
          <w:szCs w:val="24"/>
        </w:rPr>
        <w:t>FOR THE TAX YEAR 201</w:t>
      </w:r>
      <w:r w:rsidR="00BC3903" w:rsidRPr="00B16A99">
        <w:rPr>
          <w:b/>
          <w:sz w:val="24"/>
          <w:szCs w:val="24"/>
        </w:rPr>
        <w:t>5</w:t>
      </w:r>
    </w:p>
    <w:p w14:paraId="4C4F8169" w14:textId="1CC6D492" w:rsidR="00C315B2" w:rsidRPr="00B16A99" w:rsidRDefault="00C315B2" w:rsidP="00C315B2">
      <w:pPr>
        <w:pStyle w:val="ListParagraph"/>
        <w:spacing w:after="0"/>
        <w:jc w:val="center"/>
        <w:rPr>
          <w:b/>
          <w:sz w:val="24"/>
          <w:szCs w:val="24"/>
        </w:rPr>
      </w:pPr>
      <w:r w:rsidRPr="00B16A99">
        <w:rPr>
          <w:b/>
          <w:sz w:val="24"/>
          <w:szCs w:val="24"/>
        </w:rPr>
        <w:t>AGAINST THE ORDER U/S 122 (1)/129</w:t>
      </w:r>
    </w:p>
    <w:p w14:paraId="2124736F" w14:textId="77777777" w:rsidR="00C315B2" w:rsidRPr="00B16A99" w:rsidRDefault="00C315B2" w:rsidP="00C315B2">
      <w:pPr>
        <w:pStyle w:val="ListParagraph"/>
        <w:spacing w:after="0"/>
        <w:jc w:val="center"/>
        <w:rPr>
          <w:b/>
          <w:sz w:val="24"/>
          <w:szCs w:val="24"/>
        </w:rPr>
      </w:pPr>
    </w:p>
    <w:p w14:paraId="0E6D3E72" w14:textId="4A076709" w:rsidR="00C315B2" w:rsidRPr="00B16A99" w:rsidRDefault="00C315B2" w:rsidP="00C315B2">
      <w:pPr>
        <w:pStyle w:val="ListParagraph"/>
        <w:numPr>
          <w:ilvl w:val="0"/>
          <w:numId w:val="1"/>
        </w:numPr>
        <w:spacing w:after="0"/>
        <w:jc w:val="both"/>
        <w:rPr>
          <w:sz w:val="24"/>
          <w:szCs w:val="24"/>
        </w:rPr>
      </w:pPr>
      <w:r w:rsidRPr="00B16A99">
        <w:rPr>
          <w:sz w:val="24"/>
          <w:szCs w:val="24"/>
        </w:rPr>
        <w:t>That the order</w:t>
      </w:r>
      <w:r w:rsidR="00A22FBB">
        <w:rPr>
          <w:sz w:val="24"/>
          <w:szCs w:val="24"/>
        </w:rPr>
        <w:t>s</w:t>
      </w:r>
      <w:r w:rsidRPr="00B16A99">
        <w:rPr>
          <w:sz w:val="24"/>
          <w:szCs w:val="24"/>
        </w:rPr>
        <w:t xml:space="preserve"> of the Learned Assistant Commissioner Inland Revenue (ACIR) </w:t>
      </w:r>
      <w:r w:rsidR="00A22FBB" w:rsidRPr="00A22FBB">
        <w:rPr>
          <w:sz w:val="24"/>
          <w:szCs w:val="24"/>
        </w:rPr>
        <w:t xml:space="preserve">Audit </w:t>
      </w:r>
      <w:r w:rsidRPr="00A22FBB">
        <w:rPr>
          <w:sz w:val="24"/>
          <w:szCs w:val="24"/>
        </w:rPr>
        <w:t>Unit-</w:t>
      </w:r>
      <w:r w:rsidR="00A22FBB" w:rsidRPr="00A22FBB">
        <w:rPr>
          <w:sz w:val="24"/>
          <w:szCs w:val="24"/>
        </w:rPr>
        <w:t>5</w:t>
      </w:r>
      <w:r w:rsidRPr="00A22FBB">
        <w:rPr>
          <w:sz w:val="24"/>
          <w:szCs w:val="24"/>
        </w:rPr>
        <w:t xml:space="preserve">, </w:t>
      </w:r>
      <w:r w:rsidR="00A22FBB" w:rsidRPr="00A22FBB">
        <w:rPr>
          <w:sz w:val="24"/>
          <w:szCs w:val="24"/>
        </w:rPr>
        <w:t>Corporate</w:t>
      </w:r>
      <w:r w:rsidRPr="00A22FBB">
        <w:rPr>
          <w:sz w:val="24"/>
          <w:szCs w:val="24"/>
        </w:rPr>
        <w:t xml:space="preserve"> Zone, RTO Peshawar as well as the Honourable Commissioner Inland Revenue Appeal</w:t>
      </w:r>
      <w:r w:rsidR="00B16A99" w:rsidRPr="00A22FBB">
        <w:rPr>
          <w:sz w:val="24"/>
          <w:szCs w:val="24"/>
        </w:rPr>
        <w:t xml:space="preserve"> (CIR</w:t>
      </w:r>
      <w:r w:rsidR="00A22FBB">
        <w:rPr>
          <w:sz w:val="24"/>
          <w:szCs w:val="24"/>
        </w:rPr>
        <w:t>(</w:t>
      </w:r>
      <w:r w:rsidR="00B16A99" w:rsidRPr="00A22FBB">
        <w:rPr>
          <w:sz w:val="24"/>
          <w:szCs w:val="24"/>
        </w:rPr>
        <w:t>A</w:t>
      </w:r>
      <w:r w:rsidR="00A22FBB">
        <w:rPr>
          <w:sz w:val="24"/>
          <w:szCs w:val="24"/>
        </w:rPr>
        <w:t>)</w:t>
      </w:r>
      <w:r w:rsidR="00B16A99" w:rsidRPr="00A22FBB">
        <w:rPr>
          <w:sz w:val="24"/>
          <w:szCs w:val="24"/>
        </w:rPr>
        <w:t xml:space="preserve">) </w:t>
      </w:r>
      <w:r w:rsidRPr="00A22FBB">
        <w:rPr>
          <w:sz w:val="24"/>
          <w:szCs w:val="24"/>
        </w:rPr>
        <w:t>are bad in L</w:t>
      </w:r>
      <w:r w:rsidRPr="00B16A99">
        <w:rPr>
          <w:sz w:val="24"/>
          <w:szCs w:val="24"/>
        </w:rPr>
        <w:t>aw and against the facts of the case.</w:t>
      </w:r>
    </w:p>
    <w:p w14:paraId="10015C15" w14:textId="77777777" w:rsidR="00C315B2" w:rsidRPr="00B16A99" w:rsidRDefault="00C315B2" w:rsidP="00C315B2">
      <w:pPr>
        <w:pStyle w:val="ListParagraph"/>
        <w:spacing w:after="0"/>
        <w:jc w:val="both"/>
        <w:rPr>
          <w:sz w:val="24"/>
          <w:szCs w:val="24"/>
        </w:rPr>
      </w:pPr>
    </w:p>
    <w:p w14:paraId="784ACC7D" w14:textId="7EDF73AE" w:rsidR="00B16A99" w:rsidRDefault="00BC3903" w:rsidP="00B16A99">
      <w:pPr>
        <w:pStyle w:val="ListParagraph"/>
        <w:numPr>
          <w:ilvl w:val="0"/>
          <w:numId w:val="1"/>
        </w:numPr>
        <w:spacing w:after="0"/>
        <w:jc w:val="both"/>
        <w:rPr>
          <w:rFonts w:cs="Times New Roman"/>
          <w:sz w:val="24"/>
          <w:szCs w:val="24"/>
        </w:rPr>
      </w:pPr>
      <w:bookmarkStart w:id="1" w:name="_Hlk509838505"/>
      <w:r w:rsidRPr="00B16A99">
        <w:rPr>
          <w:rFonts w:cs="Times New Roman"/>
          <w:sz w:val="24"/>
          <w:szCs w:val="24"/>
        </w:rPr>
        <w:t xml:space="preserve">That the ACIR as well as the </w:t>
      </w:r>
      <w:r w:rsidR="00033956" w:rsidRPr="00B16A99">
        <w:rPr>
          <w:rFonts w:cs="Times New Roman"/>
          <w:sz w:val="24"/>
          <w:szCs w:val="24"/>
        </w:rPr>
        <w:t>L/</w:t>
      </w:r>
      <w:r w:rsidRPr="00B16A99">
        <w:rPr>
          <w:rFonts w:cs="Times New Roman"/>
          <w:sz w:val="24"/>
          <w:szCs w:val="24"/>
        </w:rPr>
        <w:t>CIR</w:t>
      </w:r>
      <w:r w:rsidR="00A22FBB">
        <w:rPr>
          <w:rFonts w:cs="Times New Roman"/>
          <w:sz w:val="24"/>
          <w:szCs w:val="24"/>
        </w:rPr>
        <w:t>(</w:t>
      </w:r>
      <w:r w:rsidRPr="00B16A99">
        <w:rPr>
          <w:rFonts w:cs="Times New Roman"/>
          <w:sz w:val="24"/>
          <w:szCs w:val="24"/>
        </w:rPr>
        <w:t>A) have erred in law by disallowing the deduction claimed for an amount of Rs. 180,000, contributed towards Alliance Health Care Endowment Fund Society by invoking the provisions of section 21(e) of the Ordinance</w:t>
      </w:r>
      <w:r w:rsidR="00B16A99">
        <w:rPr>
          <w:rFonts w:cs="Times New Roman"/>
          <w:sz w:val="24"/>
          <w:szCs w:val="24"/>
        </w:rPr>
        <w:t>.</w:t>
      </w:r>
    </w:p>
    <w:p w14:paraId="6893D763" w14:textId="77777777" w:rsidR="00B16A99" w:rsidRPr="00B16A99" w:rsidRDefault="00B16A99" w:rsidP="00B16A99">
      <w:pPr>
        <w:pStyle w:val="ListParagraph"/>
        <w:rPr>
          <w:rFonts w:cs="Times New Roman"/>
          <w:sz w:val="24"/>
          <w:szCs w:val="24"/>
        </w:rPr>
      </w:pPr>
    </w:p>
    <w:p w14:paraId="0EFDF165" w14:textId="10F6975C" w:rsidR="00BC3903" w:rsidRPr="00B16A99" w:rsidRDefault="00BC3903" w:rsidP="00BC3903">
      <w:pPr>
        <w:pStyle w:val="ListParagraph"/>
        <w:numPr>
          <w:ilvl w:val="0"/>
          <w:numId w:val="1"/>
        </w:numPr>
        <w:spacing w:after="0"/>
        <w:jc w:val="both"/>
        <w:rPr>
          <w:sz w:val="24"/>
          <w:szCs w:val="24"/>
        </w:rPr>
      </w:pPr>
      <w:r w:rsidRPr="00B16A99">
        <w:rPr>
          <w:rFonts w:cs="Times New Roman"/>
          <w:sz w:val="24"/>
          <w:szCs w:val="24"/>
        </w:rPr>
        <w:t xml:space="preserve">That the fund referred to </w:t>
      </w:r>
      <w:r w:rsidR="00033956" w:rsidRPr="00B16A99">
        <w:rPr>
          <w:rFonts w:cs="Times New Roman"/>
          <w:sz w:val="24"/>
          <w:szCs w:val="24"/>
        </w:rPr>
        <w:t xml:space="preserve">in </w:t>
      </w:r>
      <w:r w:rsidRPr="00B16A99">
        <w:rPr>
          <w:rFonts w:cs="Times New Roman"/>
          <w:sz w:val="24"/>
          <w:szCs w:val="24"/>
        </w:rPr>
        <w:t xml:space="preserve">section 21 (e) relates to contribution made towards provident fund, </w:t>
      </w:r>
      <w:r w:rsidR="00033956" w:rsidRPr="00B16A99">
        <w:rPr>
          <w:rFonts w:cs="Times New Roman"/>
          <w:sz w:val="24"/>
          <w:szCs w:val="24"/>
        </w:rPr>
        <w:t>Superannuation Fund and Gratuity Fund</w:t>
      </w:r>
      <w:r w:rsidR="00B16A99">
        <w:rPr>
          <w:rFonts w:cs="Times New Roman"/>
          <w:sz w:val="24"/>
          <w:szCs w:val="24"/>
        </w:rPr>
        <w:t>,</w:t>
      </w:r>
      <w:r w:rsidR="00033956" w:rsidRPr="00B16A99">
        <w:rPr>
          <w:rFonts w:cs="Times New Roman"/>
          <w:sz w:val="24"/>
          <w:szCs w:val="24"/>
        </w:rPr>
        <w:t xml:space="preserve"> </w:t>
      </w:r>
      <w:r w:rsidRPr="00B16A99">
        <w:rPr>
          <w:rFonts w:cs="Times New Roman"/>
          <w:sz w:val="24"/>
          <w:szCs w:val="24"/>
        </w:rPr>
        <w:t>which need</w:t>
      </w:r>
      <w:r w:rsidR="00A22FBB">
        <w:rPr>
          <w:rFonts w:cs="Times New Roman"/>
          <w:sz w:val="24"/>
          <w:szCs w:val="24"/>
        </w:rPr>
        <w:t>s</w:t>
      </w:r>
      <w:r w:rsidRPr="00B16A99">
        <w:rPr>
          <w:rFonts w:cs="Times New Roman"/>
          <w:sz w:val="24"/>
          <w:szCs w:val="24"/>
        </w:rPr>
        <w:t xml:space="preserve"> approval under Part-1, Part-2 and Part-3 of the Sixth Schedule</w:t>
      </w:r>
      <w:r w:rsidR="00033956" w:rsidRPr="00B16A99">
        <w:rPr>
          <w:rFonts w:cs="Times New Roman"/>
          <w:sz w:val="24"/>
          <w:szCs w:val="24"/>
        </w:rPr>
        <w:t xml:space="preserve"> respectively</w:t>
      </w:r>
      <w:r w:rsidRPr="00B16A99">
        <w:rPr>
          <w:rFonts w:cs="Times New Roman"/>
          <w:sz w:val="24"/>
          <w:szCs w:val="24"/>
        </w:rPr>
        <w:t>, which is provided for the benefits of the employees</w:t>
      </w:r>
      <w:r w:rsidR="00B16A99">
        <w:rPr>
          <w:rFonts w:cs="Times New Roman"/>
          <w:sz w:val="24"/>
          <w:szCs w:val="24"/>
        </w:rPr>
        <w:t xml:space="preserve"> of the taxpayer, which is not the case over here</w:t>
      </w:r>
      <w:r w:rsidRPr="00B16A99">
        <w:rPr>
          <w:rFonts w:cs="Times New Roman"/>
          <w:sz w:val="24"/>
          <w:szCs w:val="24"/>
        </w:rPr>
        <w:t>.</w:t>
      </w:r>
    </w:p>
    <w:p w14:paraId="1EAB0AF0" w14:textId="77777777" w:rsidR="00BC3903" w:rsidRPr="00B16A99" w:rsidRDefault="00BC3903" w:rsidP="00BC3903">
      <w:pPr>
        <w:pStyle w:val="ListParagraph"/>
        <w:rPr>
          <w:sz w:val="24"/>
          <w:szCs w:val="24"/>
        </w:rPr>
      </w:pPr>
    </w:p>
    <w:p w14:paraId="7299516E" w14:textId="7CF0CF75" w:rsidR="00BC3903" w:rsidRPr="00B16A99" w:rsidRDefault="00BC3903" w:rsidP="00BC3903">
      <w:pPr>
        <w:pStyle w:val="ListParagraph"/>
        <w:numPr>
          <w:ilvl w:val="0"/>
          <w:numId w:val="1"/>
        </w:numPr>
        <w:spacing w:after="0"/>
        <w:jc w:val="both"/>
        <w:rPr>
          <w:rFonts w:cs="Times New Roman"/>
          <w:sz w:val="24"/>
          <w:szCs w:val="24"/>
        </w:rPr>
      </w:pPr>
      <w:r w:rsidRPr="00B16A99">
        <w:rPr>
          <w:rFonts w:cs="Times New Roman"/>
          <w:sz w:val="24"/>
          <w:szCs w:val="24"/>
        </w:rPr>
        <w:t>That in the case under consideration, the contribution has not been made towards the funds referred to in section 21 (e) of the Ordinance, therefore, the addition under consideration is not maintainable in Law and the same ought to be deleted.</w:t>
      </w:r>
    </w:p>
    <w:p w14:paraId="1E75A28D" w14:textId="77777777" w:rsidR="00D36C30" w:rsidRPr="00B16A99" w:rsidRDefault="00D36C30" w:rsidP="00D36C30">
      <w:pPr>
        <w:pStyle w:val="ListParagraph"/>
        <w:rPr>
          <w:rFonts w:cs="Times New Roman"/>
          <w:sz w:val="24"/>
          <w:szCs w:val="24"/>
        </w:rPr>
      </w:pPr>
    </w:p>
    <w:p w14:paraId="059764A4" w14:textId="3D53BE8E" w:rsidR="00D36C30" w:rsidRPr="00B16A99" w:rsidRDefault="00D36C30" w:rsidP="00D36C30">
      <w:pPr>
        <w:pStyle w:val="ListParagraph"/>
        <w:numPr>
          <w:ilvl w:val="0"/>
          <w:numId w:val="1"/>
        </w:numPr>
        <w:spacing w:after="0"/>
        <w:jc w:val="both"/>
        <w:rPr>
          <w:rFonts w:cs="Times New Roman"/>
          <w:sz w:val="24"/>
          <w:szCs w:val="24"/>
        </w:rPr>
      </w:pPr>
      <w:r w:rsidRPr="00B16A99">
        <w:rPr>
          <w:rFonts w:cs="Times New Roman"/>
          <w:sz w:val="24"/>
          <w:szCs w:val="24"/>
        </w:rPr>
        <w:t xml:space="preserve">That though </w:t>
      </w:r>
      <w:r w:rsidR="00B16A99">
        <w:rPr>
          <w:rFonts w:cs="Times New Roman"/>
          <w:sz w:val="24"/>
          <w:szCs w:val="24"/>
        </w:rPr>
        <w:t xml:space="preserve">in the </w:t>
      </w:r>
      <w:r w:rsidRPr="00B16A99">
        <w:rPr>
          <w:rFonts w:cs="Times New Roman"/>
          <w:sz w:val="24"/>
          <w:szCs w:val="24"/>
        </w:rPr>
        <w:t>show-cause notice, the ACIR proposed to make addition to income under section 111(1)(c) of the Ordinance in respect of debit entries in bank statements, whereas, in terms of impugned order, addition on this account is made under section 111(1)(b) of the Ordinance. The impugned order to this effect is outside the scope of the show-cause notice and thus is liable to be annulled.</w:t>
      </w:r>
    </w:p>
    <w:p w14:paraId="6D3E306E" w14:textId="77777777" w:rsidR="00CB77BA" w:rsidRPr="00B16A99" w:rsidRDefault="00CB77BA" w:rsidP="00CB77BA">
      <w:pPr>
        <w:pStyle w:val="ListParagraph"/>
        <w:rPr>
          <w:rFonts w:cs="Times New Roman"/>
          <w:sz w:val="24"/>
          <w:szCs w:val="24"/>
        </w:rPr>
      </w:pPr>
    </w:p>
    <w:p w14:paraId="4BCC073B" w14:textId="50C21B96" w:rsidR="00CB77BA" w:rsidRPr="00B16A99" w:rsidRDefault="00CB77BA" w:rsidP="00D36C30">
      <w:pPr>
        <w:pStyle w:val="ListParagraph"/>
        <w:numPr>
          <w:ilvl w:val="0"/>
          <w:numId w:val="1"/>
        </w:numPr>
        <w:spacing w:after="0"/>
        <w:jc w:val="both"/>
        <w:rPr>
          <w:rFonts w:cs="Times New Roman"/>
          <w:sz w:val="24"/>
          <w:szCs w:val="24"/>
        </w:rPr>
      </w:pPr>
      <w:r w:rsidRPr="00B16A99">
        <w:rPr>
          <w:rFonts w:cs="Times New Roman"/>
          <w:sz w:val="24"/>
          <w:szCs w:val="24"/>
        </w:rPr>
        <w:t xml:space="preserve">That the provisions of section 111 (1) (b) is regarding unexplained ownership of money or valuable article. In the case under consideration, the L/ACIR has never confronted the appellant in relation to any definite information </w:t>
      </w:r>
      <w:r w:rsidR="00B16A99">
        <w:rPr>
          <w:rFonts w:cs="Times New Roman"/>
          <w:sz w:val="24"/>
          <w:szCs w:val="24"/>
        </w:rPr>
        <w:t>in relation to</w:t>
      </w:r>
      <w:r w:rsidRPr="00B16A99">
        <w:rPr>
          <w:rFonts w:cs="Times New Roman"/>
          <w:sz w:val="24"/>
          <w:szCs w:val="24"/>
        </w:rPr>
        <w:t xml:space="preserve"> ownership of money, investment and valuable article </w:t>
      </w:r>
      <w:r w:rsidR="00B16A99">
        <w:rPr>
          <w:rFonts w:cs="Times New Roman"/>
          <w:sz w:val="24"/>
          <w:szCs w:val="24"/>
        </w:rPr>
        <w:t>of t</w:t>
      </w:r>
      <w:r w:rsidRPr="00B16A99">
        <w:rPr>
          <w:rFonts w:cs="Times New Roman"/>
          <w:sz w:val="24"/>
          <w:szCs w:val="24"/>
        </w:rPr>
        <w:t>he appellant, therefore, the addition made by the ACIR and confirmation made thereof by the L/CIR (A)</w:t>
      </w:r>
      <w:r w:rsidR="00B16A99">
        <w:rPr>
          <w:rFonts w:cs="Times New Roman"/>
          <w:sz w:val="24"/>
          <w:szCs w:val="24"/>
        </w:rPr>
        <w:t xml:space="preserve"> </w:t>
      </w:r>
      <w:r w:rsidRPr="00B16A99">
        <w:rPr>
          <w:rFonts w:cs="Times New Roman"/>
          <w:sz w:val="24"/>
          <w:szCs w:val="24"/>
        </w:rPr>
        <w:t xml:space="preserve">u/s 111 (1) (b) is without </w:t>
      </w:r>
      <w:r w:rsidR="00B16A99">
        <w:rPr>
          <w:rFonts w:cs="Times New Roman"/>
          <w:sz w:val="24"/>
          <w:szCs w:val="24"/>
        </w:rPr>
        <w:t>any basis</w:t>
      </w:r>
      <w:r w:rsidRPr="00B16A99">
        <w:rPr>
          <w:rFonts w:cs="Times New Roman"/>
          <w:sz w:val="24"/>
          <w:szCs w:val="24"/>
        </w:rPr>
        <w:t xml:space="preserve"> and not maintainable in Law.</w:t>
      </w:r>
    </w:p>
    <w:p w14:paraId="205E7A13" w14:textId="77777777" w:rsidR="00CB77BA" w:rsidRPr="00B16A99" w:rsidRDefault="00CB77BA" w:rsidP="00CB77BA">
      <w:pPr>
        <w:pStyle w:val="ListParagraph"/>
        <w:rPr>
          <w:rFonts w:cs="Times New Roman"/>
          <w:sz w:val="24"/>
          <w:szCs w:val="24"/>
        </w:rPr>
      </w:pPr>
    </w:p>
    <w:p w14:paraId="759CC80E" w14:textId="2A539DBF" w:rsidR="00CB77BA" w:rsidRPr="00B16A99" w:rsidRDefault="00A22FBB" w:rsidP="00CB77BA">
      <w:pPr>
        <w:pStyle w:val="ListParagraph"/>
        <w:numPr>
          <w:ilvl w:val="0"/>
          <w:numId w:val="1"/>
        </w:numPr>
        <w:spacing w:after="0"/>
        <w:jc w:val="both"/>
        <w:rPr>
          <w:rFonts w:cs="Times New Roman"/>
          <w:sz w:val="24"/>
          <w:szCs w:val="24"/>
        </w:rPr>
      </w:pPr>
      <w:r>
        <w:rPr>
          <w:rFonts w:cs="Times New Roman"/>
          <w:sz w:val="24"/>
          <w:szCs w:val="24"/>
        </w:rPr>
        <w:t>T</w:t>
      </w:r>
      <w:r w:rsidR="00CB77BA" w:rsidRPr="00B16A99">
        <w:rPr>
          <w:rFonts w:cs="Times New Roman"/>
          <w:sz w:val="24"/>
          <w:szCs w:val="24"/>
        </w:rPr>
        <w:t>hat the provisions of section 111 (1)(c) is regarding unexplained source of expenditures incurred by the taxpayer. In the case under consideration, the L/ACIR has ne</w:t>
      </w:r>
      <w:r w:rsidR="00E767F3">
        <w:rPr>
          <w:rFonts w:cs="Times New Roman"/>
          <w:sz w:val="24"/>
          <w:szCs w:val="24"/>
        </w:rPr>
        <w:t>ver</w:t>
      </w:r>
      <w:r w:rsidR="00CB77BA" w:rsidRPr="00B16A99">
        <w:rPr>
          <w:rFonts w:cs="Times New Roman"/>
          <w:sz w:val="24"/>
          <w:szCs w:val="24"/>
        </w:rPr>
        <w:t xml:space="preserve"> confronted the appellant in relation to any definite information in relation to any </w:t>
      </w:r>
      <w:r w:rsidR="00CB77BA" w:rsidRPr="00B16A99">
        <w:rPr>
          <w:rFonts w:cs="Times New Roman"/>
          <w:sz w:val="24"/>
          <w:szCs w:val="24"/>
        </w:rPr>
        <w:lastRenderedPageBreak/>
        <w:t>expenditure incurred by the appellant</w:t>
      </w:r>
      <w:r w:rsidR="00AF71C2">
        <w:rPr>
          <w:rFonts w:cs="Times New Roman"/>
          <w:sz w:val="24"/>
          <w:szCs w:val="24"/>
        </w:rPr>
        <w:t xml:space="preserve"> but declared in the return/wealth reconciliation statement</w:t>
      </w:r>
      <w:r w:rsidR="00E767F3">
        <w:rPr>
          <w:rFonts w:cs="Times New Roman"/>
          <w:sz w:val="24"/>
          <w:szCs w:val="24"/>
        </w:rPr>
        <w:t>,</w:t>
      </w:r>
      <w:r w:rsidR="00CB77BA" w:rsidRPr="00B16A99">
        <w:rPr>
          <w:rFonts w:cs="Times New Roman"/>
          <w:sz w:val="24"/>
          <w:szCs w:val="24"/>
        </w:rPr>
        <w:t xml:space="preserve"> therefore, the show cause notice u/s 111 (1) </w:t>
      </w:r>
      <w:r>
        <w:rPr>
          <w:rFonts w:cs="Times New Roman"/>
          <w:sz w:val="24"/>
          <w:szCs w:val="24"/>
        </w:rPr>
        <w:t>(c)</w:t>
      </w:r>
      <w:r w:rsidR="00CB77BA" w:rsidRPr="00B16A99">
        <w:rPr>
          <w:rFonts w:cs="Times New Roman"/>
          <w:sz w:val="24"/>
          <w:szCs w:val="24"/>
        </w:rPr>
        <w:t xml:space="preserve"> for making addition by the ACIR and confirmation thereof by the L/CIR (A) u/s 111 (1) (c) is </w:t>
      </w:r>
      <w:r w:rsidR="00E767F3">
        <w:rPr>
          <w:rFonts w:cs="Times New Roman"/>
          <w:sz w:val="24"/>
          <w:szCs w:val="24"/>
        </w:rPr>
        <w:t>illegal ab initio</w:t>
      </w:r>
      <w:r w:rsidR="00CB77BA" w:rsidRPr="00B16A99">
        <w:rPr>
          <w:rFonts w:cs="Times New Roman"/>
          <w:sz w:val="24"/>
          <w:szCs w:val="24"/>
        </w:rPr>
        <w:t xml:space="preserve"> and not maintainable in Law.</w:t>
      </w:r>
    </w:p>
    <w:p w14:paraId="1BFC91D7" w14:textId="77777777" w:rsidR="00D36C30" w:rsidRPr="00B16A99" w:rsidRDefault="00D36C30" w:rsidP="00D36C30">
      <w:pPr>
        <w:pStyle w:val="ListParagraph"/>
        <w:rPr>
          <w:rFonts w:cs="Times New Roman"/>
          <w:sz w:val="24"/>
          <w:szCs w:val="24"/>
        </w:rPr>
      </w:pPr>
    </w:p>
    <w:p w14:paraId="4373A9AA" w14:textId="64253A5B" w:rsidR="00D36C30" w:rsidRPr="00B16A99" w:rsidRDefault="00D36C30" w:rsidP="00D36C30">
      <w:pPr>
        <w:pStyle w:val="ListParagraph"/>
        <w:numPr>
          <w:ilvl w:val="0"/>
          <w:numId w:val="1"/>
        </w:numPr>
        <w:spacing w:after="0"/>
        <w:jc w:val="both"/>
        <w:rPr>
          <w:rFonts w:cs="Times New Roman"/>
          <w:sz w:val="24"/>
          <w:szCs w:val="24"/>
        </w:rPr>
      </w:pPr>
      <w:r w:rsidRPr="00B16A99">
        <w:rPr>
          <w:rFonts w:cs="Times New Roman"/>
          <w:sz w:val="24"/>
          <w:szCs w:val="24"/>
        </w:rPr>
        <w:t>That section 111(1)(b)</w:t>
      </w:r>
      <w:r w:rsidR="00AF71C2">
        <w:rPr>
          <w:rFonts w:cs="Times New Roman"/>
          <w:sz w:val="24"/>
          <w:szCs w:val="24"/>
        </w:rPr>
        <w:t xml:space="preserve"> and 111 (1) (c)</w:t>
      </w:r>
      <w:r w:rsidRPr="00B16A99">
        <w:rPr>
          <w:rFonts w:cs="Times New Roman"/>
          <w:sz w:val="24"/>
          <w:szCs w:val="24"/>
        </w:rPr>
        <w:t xml:space="preserve"> of the Ordinance do not provide for making addition towards income of a person in respect of debit entries in the bank statement (that is for withdrawal of mon</w:t>
      </w:r>
      <w:r w:rsidR="00A22FBB">
        <w:rPr>
          <w:rFonts w:cs="Times New Roman"/>
          <w:sz w:val="24"/>
          <w:szCs w:val="24"/>
        </w:rPr>
        <w:t>ey</w:t>
      </w:r>
      <w:r w:rsidRPr="00B16A99">
        <w:rPr>
          <w:rFonts w:cs="Times New Roman"/>
          <w:sz w:val="24"/>
          <w:szCs w:val="24"/>
        </w:rPr>
        <w:t>), therefore, the action of the ACIR is unlawful and void ab initio.</w:t>
      </w:r>
    </w:p>
    <w:p w14:paraId="4740C050" w14:textId="77777777" w:rsidR="00D36C30" w:rsidRPr="00B16A99" w:rsidRDefault="00D36C30" w:rsidP="00D36C30">
      <w:pPr>
        <w:pStyle w:val="ListParagraph"/>
        <w:rPr>
          <w:rFonts w:cs="Times New Roman"/>
          <w:sz w:val="24"/>
          <w:szCs w:val="24"/>
        </w:rPr>
      </w:pPr>
    </w:p>
    <w:p w14:paraId="1A1EA9F0" w14:textId="28EE522E" w:rsidR="00D36C30" w:rsidRPr="00B16A99" w:rsidRDefault="00D36C30" w:rsidP="00D36C30">
      <w:pPr>
        <w:pStyle w:val="ListParagraph"/>
        <w:numPr>
          <w:ilvl w:val="0"/>
          <w:numId w:val="1"/>
        </w:numPr>
        <w:spacing w:after="0"/>
        <w:jc w:val="both"/>
        <w:rPr>
          <w:rFonts w:cs="Times New Roman"/>
          <w:sz w:val="24"/>
          <w:szCs w:val="24"/>
        </w:rPr>
      </w:pPr>
      <w:r w:rsidRPr="00B16A99">
        <w:rPr>
          <w:rFonts w:cs="Times New Roman"/>
          <w:sz w:val="24"/>
          <w:szCs w:val="24"/>
        </w:rPr>
        <w:t xml:space="preserve">That </w:t>
      </w:r>
      <w:r w:rsidR="00E767F3">
        <w:rPr>
          <w:rFonts w:cs="Times New Roman"/>
          <w:sz w:val="24"/>
          <w:szCs w:val="24"/>
        </w:rPr>
        <w:t xml:space="preserve">in the status of </w:t>
      </w:r>
      <w:r w:rsidR="00D93770">
        <w:rPr>
          <w:rFonts w:cs="Times New Roman"/>
          <w:sz w:val="24"/>
          <w:szCs w:val="24"/>
        </w:rPr>
        <w:t>accepted</w:t>
      </w:r>
      <w:r w:rsidR="00E767F3">
        <w:rPr>
          <w:rFonts w:cs="Times New Roman"/>
          <w:sz w:val="24"/>
          <w:szCs w:val="24"/>
        </w:rPr>
        <w:t xml:space="preserve"> wealth reconciliation statement filed by the appellant, where the withdrawal from bank account have been reconciled with the addition made in the wealth and expenditures incurred by the appellant, the</w:t>
      </w:r>
      <w:r w:rsidR="00AF71C2">
        <w:rPr>
          <w:rFonts w:cs="Times New Roman"/>
          <w:sz w:val="24"/>
          <w:szCs w:val="24"/>
        </w:rPr>
        <w:t>refore the</w:t>
      </w:r>
      <w:r w:rsidR="00E767F3">
        <w:rPr>
          <w:rFonts w:cs="Times New Roman"/>
          <w:sz w:val="24"/>
          <w:szCs w:val="24"/>
        </w:rPr>
        <w:t xml:space="preserve"> </w:t>
      </w:r>
      <w:r w:rsidRPr="00B16A99">
        <w:rPr>
          <w:rFonts w:cs="Times New Roman"/>
          <w:sz w:val="24"/>
          <w:szCs w:val="24"/>
        </w:rPr>
        <w:t xml:space="preserve">ACIR </w:t>
      </w:r>
      <w:r w:rsidR="00E767F3">
        <w:rPr>
          <w:rFonts w:cs="Times New Roman"/>
          <w:sz w:val="24"/>
          <w:szCs w:val="24"/>
        </w:rPr>
        <w:t xml:space="preserve">was not required to even confront the appellant on the </w:t>
      </w:r>
      <w:r w:rsidR="008E01C2">
        <w:rPr>
          <w:rFonts w:cs="Times New Roman"/>
          <w:sz w:val="24"/>
          <w:szCs w:val="24"/>
        </w:rPr>
        <w:t xml:space="preserve">overall </w:t>
      </w:r>
      <w:r w:rsidR="00E767F3">
        <w:rPr>
          <w:rFonts w:cs="Times New Roman"/>
          <w:sz w:val="24"/>
          <w:szCs w:val="24"/>
        </w:rPr>
        <w:t xml:space="preserve">debit entries in the Bank Statement, </w:t>
      </w:r>
      <w:r w:rsidR="00AF71C2">
        <w:rPr>
          <w:rFonts w:cs="Times New Roman"/>
          <w:sz w:val="24"/>
          <w:szCs w:val="24"/>
        </w:rPr>
        <w:t>except s</w:t>
      </w:r>
      <w:r w:rsidR="00E767F3">
        <w:rPr>
          <w:rFonts w:cs="Times New Roman"/>
          <w:sz w:val="24"/>
          <w:szCs w:val="24"/>
        </w:rPr>
        <w:t>pecific entries</w:t>
      </w:r>
      <w:r w:rsidR="00AF71C2">
        <w:rPr>
          <w:rFonts w:cs="Times New Roman"/>
          <w:sz w:val="24"/>
          <w:szCs w:val="24"/>
        </w:rPr>
        <w:t xml:space="preserve"> in the bank statement</w:t>
      </w:r>
      <w:r w:rsidRPr="00B16A99">
        <w:rPr>
          <w:rFonts w:cs="Times New Roman"/>
          <w:sz w:val="24"/>
          <w:szCs w:val="24"/>
        </w:rPr>
        <w:t>.</w:t>
      </w:r>
    </w:p>
    <w:p w14:paraId="55B59209" w14:textId="77777777" w:rsidR="00D36C30" w:rsidRPr="00B16A99" w:rsidRDefault="00D36C30" w:rsidP="00D36C30">
      <w:pPr>
        <w:pStyle w:val="ListParagraph"/>
        <w:rPr>
          <w:rFonts w:cs="Times New Roman"/>
          <w:sz w:val="24"/>
          <w:szCs w:val="24"/>
        </w:rPr>
      </w:pPr>
    </w:p>
    <w:p w14:paraId="7077A379" w14:textId="44BDB051" w:rsidR="00D36C30" w:rsidRDefault="00D36C30" w:rsidP="00D36C30">
      <w:pPr>
        <w:pStyle w:val="ListParagraph"/>
        <w:numPr>
          <w:ilvl w:val="0"/>
          <w:numId w:val="1"/>
        </w:numPr>
        <w:spacing w:after="0"/>
        <w:jc w:val="both"/>
        <w:rPr>
          <w:rFonts w:cs="Times New Roman"/>
          <w:sz w:val="24"/>
          <w:szCs w:val="24"/>
        </w:rPr>
      </w:pPr>
      <w:r w:rsidRPr="00B16A99">
        <w:rPr>
          <w:rFonts w:cs="Times New Roman"/>
          <w:sz w:val="24"/>
          <w:szCs w:val="24"/>
        </w:rPr>
        <w:t xml:space="preserve">That the debit entries in the bank statement are fully funded out of the opening balances and declared source of income of the appellant for which proper reconciliation was filed during the proceedings of the case, therefore, the action of the ACIR to reject the explanation of your appellant </w:t>
      </w:r>
      <w:r w:rsidR="00A22FBB">
        <w:rPr>
          <w:rFonts w:cs="Times New Roman"/>
          <w:sz w:val="24"/>
          <w:szCs w:val="24"/>
        </w:rPr>
        <w:t xml:space="preserve">is </w:t>
      </w:r>
      <w:r w:rsidRPr="00B16A99">
        <w:rPr>
          <w:rFonts w:cs="Times New Roman"/>
          <w:sz w:val="24"/>
          <w:szCs w:val="24"/>
        </w:rPr>
        <w:t>unsatisfactory and to treat the same to be the income of the appellant in unlawful and void ab initio.</w:t>
      </w:r>
    </w:p>
    <w:p w14:paraId="0AC08B0A" w14:textId="77777777" w:rsidR="00D033E9" w:rsidRPr="00D033E9" w:rsidRDefault="00D033E9" w:rsidP="00D033E9">
      <w:pPr>
        <w:pStyle w:val="ListParagraph"/>
        <w:rPr>
          <w:rFonts w:cs="Times New Roman"/>
          <w:sz w:val="24"/>
          <w:szCs w:val="24"/>
        </w:rPr>
      </w:pPr>
    </w:p>
    <w:p w14:paraId="6D3AFB1D" w14:textId="3C21DBBB" w:rsidR="00D033E9" w:rsidRDefault="00D033E9" w:rsidP="00D36C30">
      <w:pPr>
        <w:pStyle w:val="ListParagraph"/>
        <w:numPr>
          <w:ilvl w:val="0"/>
          <w:numId w:val="1"/>
        </w:numPr>
        <w:spacing w:after="0"/>
        <w:jc w:val="both"/>
        <w:rPr>
          <w:rFonts w:cs="Times New Roman"/>
          <w:sz w:val="24"/>
          <w:szCs w:val="24"/>
        </w:rPr>
      </w:pPr>
      <w:r>
        <w:rPr>
          <w:rFonts w:cs="Times New Roman"/>
          <w:sz w:val="24"/>
          <w:szCs w:val="24"/>
        </w:rPr>
        <w:t>That the credit entries made in the bank statements were fully explained to the ACIR during the proceedings, hence, the observation of the ACIR that the appellant failed to reconcile the entries is without any basis.</w:t>
      </w:r>
    </w:p>
    <w:p w14:paraId="4237239B" w14:textId="77777777" w:rsidR="00D033E9" w:rsidRPr="00D033E9" w:rsidRDefault="00D033E9" w:rsidP="00D033E9">
      <w:pPr>
        <w:pStyle w:val="ListParagraph"/>
        <w:rPr>
          <w:rFonts w:cs="Times New Roman"/>
          <w:sz w:val="24"/>
          <w:szCs w:val="24"/>
        </w:rPr>
      </w:pPr>
    </w:p>
    <w:p w14:paraId="424DEAD7" w14:textId="48F5C7C9" w:rsidR="00D033E9" w:rsidRPr="00B16A99" w:rsidRDefault="00D033E9" w:rsidP="00D36C30">
      <w:pPr>
        <w:pStyle w:val="ListParagraph"/>
        <w:numPr>
          <w:ilvl w:val="0"/>
          <w:numId w:val="1"/>
        </w:numPr>
        <w:spacing w:after="0"/>
        <w:jc w:val="both"/>
        <w:rPr>
          <w:rFonts w:cs="Times New Roman"/>
          <w:sz w:val="24"/>
          <w:szCs w:val="24"/>
        </w:rPr>
      </w:pPr>
      <w:r>
        <w:rPr>
          <w:rFonts w:cs="Times New Roman"/>
          <w:sz w:val="24"/>
          <w:szCs w:val="24"/>
        </w:rPr>
        <w:t xml:space="preserve">That despite request, the </w:t>
      </w:r>
      <w:r w:rsidR="00C87D55">
        <w:rPr>
          <w:rFonts w:cs="Times New Roman"/>
          <w:sz w:val="24"/>
          <w:szCs w:val="24"/>
        </w:rPr>
        <w:t>ACIR has failed to confront the appellant on any specific entries in the Bank statement</w:t>
      </w:r>
      <w:r w:rsidR="008237B1">
        <w:rPr>
          <w:rFonts w:cs="Times New Roman"/>
          <w:sz w:val="24"/>
          <w:szCs w:val="24"/>
        </w:rPr>
        <w:t>s</w:t>
      </w:r>
      <w:r w:rsidR="00C87D55">
        <w:rPr>
          <w:rFonts w:cs="Times New Roman"/>
          <w:sz w:val="24"/>
          <w:szCs w:val="24"/>
        </w:rPr>
        <w:t>, therefore, in view of non-confronting of specific entries and making nexus of the relevant entries with the alleged source of income, the observation of the ACIR is without any legal basis and any addition on the basis thereof will be treated as addition without any definite information which is the essence of amendment u/s 122 (1) of the Ordinance.</w:t>
      </w:r>
    </w:p>
    <w:p w14:paraId="38C7399E" w14:textId="77777777" w:rsidR="00D36C30" w:rsidRPr="00B16A99" w:rsidRDefault="00D36C30" w:rsidP="00D36C30">
      <w:pPr>
        <w:pStyle w:val="ListParagraph"/>
        <w:rPr>
          <w:rFonts w:cs="Times New Roman"/>
          <w:sz w:val="24"/>
          <w:szCs w:val="24"/>
        </w:rPr>
      </w:pPr>
    </w:p>
    <w:p w14:paraId="22CF7CCF" w14:textId="3C07CEBE" w:rsidR="00AF71C2" w:rsidRDefault="00AF71C2" w:rsidP="00AF71C2">
      <w:pPr>
        <w:pStyle w:val="ListParagraph"/>
        <w:numPr>
          <w:ilvl w:val="0"/>
          <w:numId w:val="1"/>
        </w:numPr>
        <w:spacing w:after="0"/>
        <w:jc w:val="both"/>
        <w:rPr>
          <w:rFonts w:cs="Times New Roman"/>
          <w:sz w:val="24"/>
          <w:szCs w:val="24"/>
        </w:rPr>
      </w:pPr>
      <w:r w:rsidRPr="00AF71C2">
        <w:rPr>
          <w:rFonts w:cs="Times New Roman"/>
          <w:sz w:val="24"/>
          <w:szCs w:val="24"/>
        </w:rPr>
        <w:t>That the L/ACIR has gone beyond his mandate by giving direction to the ACIR to take up the issue of the suppressed receipts for the relevant tax year, by giving chance to the ACIR for improvement.</w:t>
      </w:r>
    </w:p>
    <w:p w14:paraId="0CF3D490" w14:textId="77777777" w:rsidR="00AF71C2" w:rsidRPr="00AF71C2" w:rsidRDefault="00AF71C2" w:rsidP="00AF71C2">
      <w:pPr>
        <w:pStyle w:val="ListParagraph"/>
        <w:rPr>
          <w:rFonts w:cs="Times New Roman"/>
          <w:sz w:val="24"/>
          <w:szCs w:val="24"/>
        </w:rPr>
      </w:pPr>
    </w:p>
    <w:p w14:paraId="0EEBF257" w14:textId="77777777" w:rsidR="00B16A99" w:rsidRPr="00B16A99" w:rsidRDefault="00B16A99" w:rsidP="00B16A99">
      <w:pPr>
        <w:pStyle w:val="ListParagraph"/>
        <w:numPr>
          <w:ilvl w:val="0"/>
          <w:numId w:val="1"/>
        </w:numPr>
        <w:spacing w:after="0"/>
        <w:jc w:val="both"/>
        <w:rPr>
          <w:rFonts w:cs="Times New Roman"/>
          <w:sz w:val="24"/>
          <w:szCs w:val="24"/>
        </w:rPr>
      </w:pPr>
      <w:r w:rsidRPr="00B16A99">
        <w:rPr>
          <w:rFonts w:cs="Times New Roman"/>
          <w:sz w:val="24"/>
          <w:szCs w:val="24"/>
        </w:rPr>
        <w:lastRenderedPageBreak/>
        <w:t>That the appellant requests for addition of any other ground/ withdrawal of any or all of the above grounds, on or before the hearing of the case, with the permission of Honorable the Honourable Tribunal.</w:t>
      </w:r>
    </w:p>
    <w:p w14:paraId="0CBCB22D" w14:textId="77777777" w:rsidR="00B16A99" w:rsidRPr="00B16A99" w:rsidRDefault="00B16A99" w:rsidP="00B16A99">
      <w:pPr>
        <w:pStyle w:val="ListParagraph"/>
        <w:spacing w:after="0"/>
        <w:jc w:val="both"/>
        <w:rPr>
          <w:rFonts w:cs="Times New Roman"/>
          <w:sz w:val="24"/>
          <w:szCs w:val="24"/>
        </w:rPr>
      </w:pPr>
    </w:p>
    <w:p w14:paraId="3E0C0F29" w14:textId="77777777" w:rsidR="00B16A99" w:rsidRPr="00B16A99" w:rsidRDefault="00B16A99" w:rsidP="00B16A99">
      <w:pPr>
        <w:pStyle w:val="ListParagraph"/>
        <w:numPr>
          <w:ilvl w:val="0"/>
          <w:numId w:val="1"/>
        </w:numPr>
        <w:spacing w:after="0"/>
        <w:jc w:val="both"/>
        <w:rPr>
          <w:sz w:val="24"/>
          <w:szCs w:val="24"/>
        </w:rPr>
      </w:pPr>
      <w:r w:rsidRPr="00B16A99">
        <w:rPr>
          <w:rFonts w:cs="Times New Roman"/>
          <w:sz w:val="24"/>
          <w:szCs w:val="24"/>
        </w:rPr>
        <w:t xml:space="preserve">That the appellant requests for relief as per above stated grounds, or any other relief as the Honorable ATIR may think reasonable. </w:t>
      </w:r>
    </w:p>
    <w:p w14:paraId="3F2270F4" w14:textId="77777777" w:rsidR="00BC3903" w:rsidRPr="00B16A99" w:rsidRDefault="00BC3903" w:rsidP="00BC3903">
      <w:pPr>
        <w:pStyle w:val="ListParagraph"/>
        <w:rPr>
          <w:sz w:val="24"/>
          <w:szCs w:val="24"/>
        </w:rPr>
      </w:pPr>
    </w:p>
    <w:p w14:paraId="587DF7FB" w14:textId="77777777" w:rsidR="00C315B2" w:rsidRPr="00B16A99" w:rsidRDefault="00C315B2" w:rsidP="00C315B2">
      <w:pPr>
        <w:pStyle w:val="ListParagraph"/>
        <w:rPr>
          <w:sz w:val="24"/>
          <w:szCs w:val="24"/>
        </w:rPr>
      </w:pPr>
      <w:bookmarkStart w:id="2" w:name="_Hlk506028870"/>
      <w:bookmarkEnd w:id="1"/>
    </w:p>
    <w:bookmarkEnd w:id="0"/>
    <w:bookmarkEnd w:id="2"/>
    <w:p w14:paraId="3D77370B" w14:textId="4A4346A6" w:rsidR="00C315B2" w:rsidRPr="00B16A99" w:rsidRDefault="00C315B2" w:rsidP="00C315B2">
      <w:pPr>
        <w:rPr>
          <w:sz w:val="24"/>
          <w:szCs w:val="24"/>
        </w:rPr>
      </w:pPr>
      <w:r w:rsidRPr="00B16A99">
        <w:rPr>
          <w:sz w:val="24"/>
          <w:szCs w:val="24"/>
        </w:rPr>
        <w:t>Appellant</w:t>
      </w:r>
    </w:p>
    <w:p w14:paraId="11FA333C" w14:textId="77777777" w:rsidR="005B2ADE" w:rsidRDefault="005B2ADE" w:rsidP="005B2ADE">
      <w:pPr>
        <w:spacing w:after="0"/>
        <w:rPr>
          <w:sz w:val="24"/>
          <w:szCs w:val="24"/>
        </w:rPr>
      </w:pPr>
    </w:p>
    <w:p w14:paraId="25C2EEE7" w14:textId="213300D2" w:rsidR="00C315B2" w:rsidRPr="00B16A99" w:rsidRDefault="00B16A99" w:rsidP="005B2ADE">
      <w:pPr>
        <w:spacing w:after="0"/>
        <w:rPr>
          <w:sz w:val="24"/>
          <w:szCs w:val="24"/>
        </w:rPr>
      </w:pPr>
      <w:r>
        <w:rPr>
          <w:sz w:val="24"/>
          <w:szCs w:val="24"/>
        </w:rPr>
        <w:t>DR. MIAN N</w:t>
      </w:r>
      <w:r w:rsidR="007E79FA">
        <w:rPr>
          <w:sz w:val="24"/>
          <w:szCs w:val="24"/>
        </w:rPr>
        <w:t>AU</w:t>
      </w:r>
      <w:r>
        <w:rPr>
          <w:sz w:val="24"/>
          <w:szCs w:val="24"/>
        </w:rPr>
        <w:t>SHAD ALI</w:t>
      </w:r>
    </w:p>
    <w:p w14:paraId="3CB331C2" w14:textId="77777777" w:rsidR="005B2ADE" w:rsidRDefault="005B2ADE" w:rsidP="00C315B2">
      <w:pPr>
        <w:rPr>
          <w:sz w:val="24"/>
          <w:szCs w:val="24"/>
        </w:rPr>
      </w:pPr>
    </w:p>
    <w:p w14:paraId="4253EBBC" w14:textId="77777777" w:rsidR="00C315B2" w:rsidRPr="00B16A99" w:rsidRDefault="00C315B2" w:rsidP="00C315B2">
      <w:pPr>
        <w:rPr>
          <w:sz w:val="24"/>
          <w:szCs w:val="24"/>
        </w:rPr>
      </w:pPr>
      <w:r w:rsidRPr="00B16A99">
        <w:rPr>
          <w:sz w:val="24"/>
          <w:szCs w:val="24"/>
        </w:rPr>
        <w:t>Through</w:t>
      </w:r>
    </w:p>
    <w:p w14:paraId="4188C587" w14:textId="77777777" w:rsidR="005B2ADE" w:rsidRDefault="005B2ADE" w:rsidP="005B2ADE">
      <w:pPr>
        <w:pStyle w:val="NoSpacing"/>
      </w:pPr>
      <w:r>
        <w:t xml:space="preserve">  </w:t>
      </w:r>
    </w:p>
    <w:p w14:paraId="288760A4" w14:textId="75092FC0" w:rsidR="00C315B2" w:rsidRPr="00B16A99" w:rsidRDefault="00F238F3" w:rsidP="005B2ADE">
      <w:pPr>
        <w:pStyle w:val="NoSpacing"/>
      </w:pPr>
      <w:r>
        <w:t>Waseem Ur Rehman</w:t>
      </w:r>
    </w:p>
    <w:p w14:paraId="6C934925" w14:textId="7C79BCDA" w:rsidR="00C315B2" w:rsidRPr="00B16A99" w:rsidRDefault="00C315B2" w:rsidP="005B2ADE">
      <w:pPr>
        <w:pStyle w:val="NoSpacing"/>
      </w:pPr>
      <w:r w:rsidRPr="00B16A99">
        <w:t>(</w:t>
      </w:r>
      <w:r w:rsidR="00F238F3">
        <w:t>Partner-</w:t>
      </w:r>
      <w:r w:rsidRPr="00B16A99">
        <w:t>FairTax International)</w:t>
      </w:r>
    </w:p>
    <w:p w14:paraId="6C9E07C5" w14:textId="77777777" w:rsidR="001123B5" w:rsidRPr="00B16A99" w:rsidRDefault="00D435FE">
      <w:pPr>
        <w:rPr>
          <w:sz w:val="24"/>
          <w:szCs w:val="24"/>
        </w:rPr>
      </w:pPr>
      <w:bookmarkStart w:id="3" w:name="_GoBack"/>
      <w:bookmarkEnd w:id="3"/>
    </w:p>
    <w:sectPr w:rsidR="001123B5" w:rsidRPr="00B16A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altName w:val="Calibri"/>
    <w:charset w:val="00"/>
    <w:family w:val="swiss"/>
    <w:pitch w:val="variable"/>
    <w:sig w:usb0="00000001"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404EB9"/>
    <w:multiLevelType w:val="hybridMultilevel"/>
    <w:tmpl w:val="96FA7B2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FD13DC4"/>
    <w:multiLevelType w:val="hybridMultilevel"/>
    <w:tmpl w:val="9BEADD4E"/>
    <w:lvl w:ilvl="0" w:tplc="0C00000F">
      <w:start w:val="1"/>
      <w:numFmt w:val="decimal"/>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C7190"/>
    <w:rsid w:val="00033956"/>
    <w:rsid w:val="00036147"/>
    <w:rsid w:val="005B2ADE"/>
    <w:rsid w:val="0061185A"/>
    <w:rsid w:val="007E79FA"/>
    <w:rsid w:val="008237B1"/>
    <w:rsid w:val="008E01C2"/>
    <w:rsid w:val="00956DA9"/>
    <w:rsid w:val="00996204"/>
    <w:rsid w:val="009C7190"/>
    <w:rsid w:val="00A22FBB"/>
    <w:rsid w:val="00A62C45"/>
    <w:rsid w:val="00A72E00"/>
    <w:rsid w:val="00AF71C2"/>
    <w:rsid w:val="00B16A99"/>
    <w:rsid w:val="00B91B4C"/>
    <w:rsid w:val="00BC3903"/>
    <w:rsid w:val="00C315B2"/>
    <w:rsid w:val="00C87D55"/>
    <w:rsid w:val="00CB77BA"/>
    <w:rsid w:val="00D033E9"/>
    <w:rsid w:val="00D36C30"/>
    <w:rsid w:val="00D435FE"/>
    <w:rsid w:val="00D93770"/>
    <w:rsid w:val="00E767F3"/>
    <w:rsid w:val="00F238F3"/>
    <w:rsid w:val="00F40C94"/>
    <w:rsid w:val="00FE59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69FA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315B2"/>
    <w:pPr>
      <w:spacing w:after="200" w:line="276" w:lineRule="auto"/>
    </w:pPr>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315B2"/>
    <w:pPr>
      <w:ind w:left="720"/>
      <w:contextualSpacing/>
    </w:pPr>
  </w:style>
  <w:style w:type="paragraph" w:styleId="NoSpacing">
    <w:name w:val="No Spacing"/>
    <w:uiPriority w:val="1"/>
    <w:qFormat/>
    <w:rsid w:val="005B2ADE"/>
    <w:pPr>
      <w:spacing w:after="0" w:line="240" w:lineRule="auto"/>
    </w:pPr>
    <w:rPr>
      <w:rFonts w:eastAsiaTheme="minorEastAsia"/>
    </w:rPr>
  </w:style>
  <w:style w:type="paragraph" w:styleId="BalloonText">
    <w:name w:val="Balloon Text"/>
    <w:basedOn w:val="Normal"/>
    <w:link w:val="BalloonTextChar"/>
    <w:uiPriority w:val="99"/>
    <w:semiHidden/>
    <w:unhideWhenUsed/>
    <w:rsid w:val="00F238F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238F3"/>
    <w:rPr>
      <w:rFonts w:ascii="Tahoma" w:eastAsiaTheme="minorEastAsi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315B2"/>
    <w:pPr>
      <w:spacing w:after="200" w:line="276" w:lineRule="auto"/>
    </w:pPr>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315B2"/>
    <w:pPr>
      <w:ind w:left="720"/>
      <w:contextualSpacing/>
    </w:pPr>
  </w:style>
  <w:style w:type="paragraph" w:styleId="NoSpacing">
    <w:name w:val="No Spacing"/>
    <w:uiPriority w:val="1"/>
    <w:qFormat/>
    <w:rsid w:val="005B2ADE"/>
    <w:pPr>
      <w:spacing w:after="0" w:line="240" w:lineRule="auto"/>
    </w:pPr>
    <w:rPr>
      <w:rFonts w:eastAsiaTheme="minorEastAsia"/>
    </w:rPr>
  </w:style>
  <w:style w:type="paragraph" w:styleId="BalloonText">
    <w:name w:val="Balloon Text"/>
    <w:basedOn w:val="Normal"/>
    <w:link w:val="BalloonTextChar"/>
    <w:uiPriority w:val="99"/>
    <w:semiHidden/>
    <w:unhideWhenUsed/>
    <w:rsid w:val="00F238F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238F3"/>
    <w:rPr>
      <w:rFonts w:ascii="Tahoma" w:eastAsiaTheme="minorEastAsi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60C1281909806438F5BA9E772FD1E54" ma:contentTypeVersion="10" ma:contentTypeDescription="Create a new document." ma:contentTypeScope="" ma:versionID="4244b44de7e22aaa8df185bddbc540e6">
  <xsd:schema xmlns:xsd="http://www.w3.org/2001/XMLSchema" xmlns:xs="http://www.w3.org/2001/XMLSchema" xmlns:p="http://schemas.microsoft.com/office/2006/metadata/properties" xmlns:ns2="221a0623-1585-4762-9d27-22bcde3f5ae3" xmlns:ns3="2807c2e2-a0cb-4bfb-b1b3-81cd96e9b12e" targetNamespace="http://schemas.microsoft.com/office/2006/metadata/properties" ma:root="true" ma:fieldsID="c9988a7844c52dc408c1d7288a36208a" ns2:_="" ns3:_="">
    <xsd:import namespace="221a0623-1585-4762-9d27-22bcde3f5ae3"/>
    <xsd:import namespace="2807c2e2-a0cb-4bfb-b1b3-81cd96e9b12e"/>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21a0623-1585-4762-9d27-22bcde3f5ae3"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807c2e2-a0cb-4bfb-b1b3-81cd96e9b12e"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haredWithUsers xmlns="221a0623-1585-4762-9d27-22bcde3f5ae3">
      <UserInfo>
        <DisplayName/>
        <AccountId xsi:nil="true"/>
        <AccountType/>
      </UserInfo>
    </SharedWithUsers>
  </documentManagement>
</p:properties>
</file>

<file path=customXml/itemProps1.xml><?xml version="1.0" encoding="utf-8"?>
<ds:datastoreItem xmlns:ds="http://schemas.openxmlformats.org/officeDocument/2006/customXml" ds:itemID="{C6578680-51F2-4D81-8883-2AB46C9E791C}"/>
</file>

<file path=customXml/itemProps2.xml><?xml version="1.0" encoding="utf-8"?>
<ds:datastoreItem xmlns:ds="http://schemas.openxmlformats.org/officeDocument/2006/customXml" ds:itemID="{E0FAB0EE-1B6A-45D7-A809-F19006E1325B}"/>
</file>

<file path=customXml/itemProps3.xml><?xml version="1.0" encoding="utf-8"?>
<ds:datastoreItem xmlns:ds="http://schemas.openxmlformats.org/officeDocument/2006/customXml" ds:itemID="{142BF86E-68EF-40F4-AD10-4C1441B6A807}"/>
</file>

<file path=docProps/app.xml><?xml version="1.0" encoding="utf-8"?>
<Properties xmlns="http://schemas.openxmlformats.org/officeDocument/2006/extended-properties" xmlns:vt="http://schemas.openxmlformats.org/officeDocument/2006/docPropsVTypes">
  <Template>Normal</Template>
  <TotalTime>67</TotalTime>
  <Pages>3</Pages>
  <Words>739</Words>
  <Characters>4214</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Hewlett-Packard Company</dc:creator>
  <cp:keywords/>
  <dc:description/>
  <cp:lastModifiedBy>ARC</cp:lastModifiedBy>
  <cp:revision>4</cp:revision>
  <cp:lastPrinted>2022-11-18T10:04:00Z</cp:lastPrinted>
  <dcterms:created xsi:type="dcterms:W3CDTF">2018-05-22T06:02:00Z</dcterms:created>
  <dcterms:modified xsi:type="dcterms:W3CDTF">2022-11-18T11:05:00Z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0x010100F60C1281909806438F5BA9E772FD1E54</vt:lpwstr>
  </property>
  <property fmtid="{D5CDD505-2E9C-101B-9397-08002B2CF9AE}" pid="3" name="Order">
    <vt:r8>2388100</vt:r8>
  </property>
  <property fmtid="{D5CDD505-2E9C-101B-9397-08002B2CF9AE}" pid="4" name="_ExtendedDescription">
    <vt:lpwstr/>
  </property>
  <property fmtid="{D5CDD505-2E9C-101B-9397-08002B2CF9AE}" pid="5" name="TriggerFlowInfo">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ies>
</file>