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187" w:rightFromText="187" w:topFromText="0" w:bottomFromText="0" w:vertAnchor="page" w:horzAnchor="margin" w:tblpXSpec="center" w:tblpY="4831"/>
        <w:tblW w:w="3709" w:type="pct"/>
        <w:tblLook w:val="04A0" w:firstRow="1" w:lastRow="0" w:firstColumn="1" w:lastColumn="0" w:noHBand="0" w:noVBand="1"/>
      </w:tblPr>
      <w:tblGrid>
        <w:gridCol w:w="6945"/>
      </w:tblGrid>
      <w:tr>
        <w:trPr/>
        <w:tc>
          <w:tcPr>
            <w:tcW w:w="6946" w:type="dxa"/>
            <w:tcBorders/>
          </w:tcPr>
          <w:p>
            <w:pPr>
              <w:pStyle w:val="style157"/>
              <w:rPr>
                <w:rFonts w:ascii="Cambria" w:cs="宋体" w:eastAsia="宋体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cs="宋体" w:eastAsia="宋体" w:hAnsi="Cambria"/>
                <w:b/>
                <w:bCs/>
                <w:color w:val="f79646"/>
                <w:sz w:val="48"/>
                <w:szCs w:val="48"/>
              </w:rPr>
              <w:t>PUBLIC TRANSPORT OPTIMIZATION</w:t>
            </w:r>
          </w:p>
        </w:tc>
      </w:tr>
      <w:tr>
        <w:tblPrEx/>
        <w:trPr/>
        <w:tc>
          <w:tcPr>
            <w:tcW w:w="6946" w:type="dxa"/>
            <w:tcBorders/>
          </w:tcPr>
          <w:p>
            <w:pPr>
              <w:pStyle w:val="style157"/>
              <w:rPr>
                <w:color w:val="fabf8f"/>
                <w:sz w:val="28"/>
                <w:szCs w:val="28"/>
              </w:rPr>
            </w:pPr>
            <w:r>
              <w:rPr>
                <w:color w:val="fabf8f"/>
                <w:sz w:val="32"/>
                <w:szCs w:val="32"/>
              </w:rPr>
              <w:t>Using IoT</w:t>
            </w:r>
          </w:p>
        </w:tc>
      </w:tr>
      <w:tr>
        <w:tblPrEx/>
        <w:trPr>
          <w:trHeight w:val="2588" w:hRule="atLeast"/>
        </w:trPr>
        <w:tc>
          <w:tcPr>
            <w:tcW w:w="6946" w:type="dxa"/>
            <w:tcBorders/>
          </w:tcPr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  <w:u w:val="single"/>
              </w:rPr>
            </w:pPr>
            <w:r>
              <w:rPr>
                <w:color w:val="984806"/>
                <w:sz w:val="32"/>
                <w:u w:val="single"/>
              </w:rPr>
              <w:t xml:space="preserve">Summitted by  </w:t>
            </w:r>
          </w:p>
        </w:tc>
      </w:tr>
      <w:tr>
        <w:tblPrEx/>
        <w:trPr/>
        <w:tc>
          <w:tcPr>
            <w:tcW w:w="6946" w:type="dxa"/>
            <w:tcBorders/>
          </w:tcPr>
          <w:p>
            <w:pPr>
              <w:pStyle w:val="style157"/>
              <w:rPr>
                <w:color w:val="f79646"/>
                <w:sz w:val="32"/>
              </w:rPr>
            </w:pPr>
            <w:r>
              <w:rPr>
                <w:color w:val="548dd4"/>
                <w:sz w:val="32"/>
              </w:rPr>
              <w:t xml:space="preserve">            </w:t>
            </w:r>
            <w:r>
              <w:rPr>
                <w:color w:val="f79646"/>
                <w:sz w:val="32"/>
              </w:rPr>
              <w:t>Shaik Waseem</w:t>
            </w:r>
            <w:bookmarkStart w:id="0" w:name="_GoBack"/>
            <w:bookmarkEnd w:id="0"/>
          </w:p>
          <w:p>
            <w:pPr>
              <w:pStyle w:val="style157"/>
              <w:rPr>
                <w:color w:val="f79646"/>
                <w:sz w:val="32"/>
              </w:rPr>
            </w:pPr>
            <w:r>
              <w:rPr>
                <w:color w:val="f79646"/>
                <w:sz w:val="32"/>
              </w:rPr>
              <w:t xml:space="preserve">            Skw5764@gmail .com</w:t>
            </w:r>
          </w:p>
          <w:p>
            <w:pPr>
              <w:pStyle w:val="style157"/>
              <w:rPr>
                <w:color w:val="548dd4"/>
                <w:sz w:val="32"/>
              </w:rPr>
            </w:pPr>
            <w:r>
              <w:rPr>
                <w:color w:val="f79646"/>
                <w:sz w:val="32"/>
              </w:rPr>
              <w:t xml:space="preserve">            </w:t>
            </w:r>
            <w:r>
              <w:rPr>
                <w:color w:val="f79646"/>
                <w:sz w:val="32"/>
              </w:rPr>
              <w:t>au723921106020</w:t>
            </w:r>
          </w:p>
        </w:tc>
      </w:tr>
      <w:tr>
        <w:tblPrEx/>
        <w:trPr/>
        <w:tc>
          <w:tcPr>
            <w:tcW w:w="6946" w:type="dxa"/>
            <w:tcBorders/>
          </w:tcPr>
          <w:p>
            <w:pPr>
              <w:pStyle w:val="style157"/>
              <w:rPr>
                <w:b/>
                <w:bCs/>
                <w:color w:val="548dd4"/>
                <w:sz w:val="32"/>
              </w:rPr>
            </w:pPr>
          </w:p>
        </w:tc>
      </w:tr>
      <w:tr>
        <w:tblPrEx/>
        <w:trPr/>
        <w:tc>
          <w:tcPr>
            <w:tcW w:w="69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  <w:tr>
        <w:tblPrEx/>
        <w:trPr/>
        <w:tc>
          <w:tcPr>
            <w:tcW w:w="69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  <w:tr>
        <w:tblPrEx/>
        <w:trPr/>
        <w:tc>
          <w:tcPr>
            <w:tcW w:w="69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  <w:r>
        <w:t>Abstract</w:t>
      </w:r>
      <w:r>
        <w:t>:</w:t>
      </w:r>
    </w:p>
    <w:p>
      <w:pPr>
        <w:pStyle w:val="style62"/>
        <w:pBdr>
          <w:bottom w:val="none" w:sz="0" w:space="0" w:color="auto"/>
        </w:pBdr>
        <w:spacing w:after="0"/>
        <w:rPr/>
      </w:pPr>
    </w:p>
    <w:p>
      <w:pPr>
        <w:pStyle w:val="style62"/>
        <w:pBdr>
          <w:bottom w:val="none" w:sz="0" w:space="0" w:color="auto"/>
        </w:pBdr>
        <w:spacing w:after="0"/>
        <w:jc w:val="both"/>
        <w:rPr>
          <w:rFonts w:ascii="Times New Roman" w:cs="Times New Roman" w:hAnsi="Times New Roman"/>
          <w:color w:val="313131"/>
          <w:sz w:val="28"/>
          <w:szCs w:val="28"/>
          <w:shd w:val="clear" w:color="auto" w:fill="ffffff"/>
        </w:rPr>
      </w:pPr>
      <w:r>
        <w:rPr>
          <w:rFonts w:ascii="Helvetica" w:cs="Helvetica" w:hAnsi="Helvetica"/>
          <w:color w:val="313131"/>
          <w:sz w:val="24"/>
          <w:szCs w:val="24"/>
          <w:shd w:val="clear" w:color="auto" w:fill="ffffff"/>
        </w:rPr>
        <w:t xml:space="preserve">             </w:t>
      </w:r>
      <w:r>
        <w:rPr>
          <w:rFonts w:ascii="Times New Roman" w:cs="Times New Roman" w:hAnsi="Times New Roman"/>
          <w:color w:val="313131"/>
          <w:sz w:val="28"/>
          <w:szCs w:val="28"/>
          <w:shd w:val="clear" w:color="auto" w:fill="ffffff"/>
        </w:rPr>
        <w:t>The project involves integrating IoT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>
      <w:pPr>
        <w:pStyle w:val="style0"/>
        <w:rPr/>
      </w:pPr>
    </w:p>
    <w:p>
      <w:pPr>
        <w:pStyle w:val="style62"/>
        <w:spacing w:after="0"/>
        <w:rPr/>
      </w:pPr>
      <w:r>
        <w:t>Design Thinking :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Define the Scope:</w:t>
      </w: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Determine the specific area or population that the public transport system will serve.</w:t>
      </w:r>
    </w:p>
    <w:p>
      <w:pPr>
        <w:pStyle w:val="style179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Identify Goals and Objectives: </w:t>
      </w: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Understand the goals of the transportation system, such as reducing traffic congestion, improving accessibility, reducing emissions, or enhancing public mobility.</w:t>
      </w:r>
    </w:p>
    <w:p>
      <w:pPr>
        <w:pStyle w:val="style179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Data Collection: </w:t>
      </w: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Gather data on the current transportation infrastructure, population density, commuting patterns, and other relevant factors.</w:t>
      </w:r>
    </w:p>
    <w:p>
      <w:pPr>
        <w:pStyle w:val="style179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Stakeholder Analysis: </w:t>
      </w: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Identify and engage with stakeholders, including commuters, local authorities, transportation providers, and environmental groups, to understand their needs and concerns.</w:t>
      </w:r>
    </w:p>
    <w:p>
      <w:pPr>
        <w:pStyle w:val="style179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Design Thinking Approach:</w:t>
      </w:r>
    </w:p>
    <w:p>
      <w:pPr>
        <w:pStyle w:val="style179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Conduct surveys, interviews, and observations to understand the needs and pain points of commuters.</w:t>
      </w: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Explore the daily challenges faced by different demographics, such as commuters with disabilities or those in underserved areas.</w:t>
      </w:r>
    </w:p>
    <w:p>
      <w:pPr>
        <w:pStyle w:val="style179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Define:</w:t>
      </w: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Define the specific problem areas and opportunities based on the collected data and insights.</w:t>
      </w: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Develop a clear problem statement that encapsulates the key issues and goals of the optimization.</w:t>
      </w:r>
    </w:p>
    <w:p>
      <w:pPr>
        <w:pStyle w:val="style179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Ideate:</w:t>
      </w: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Brainstorm innovative solutions to address the identified challenges.</w:t>
      </w: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Encourage diverse perspectives and creative thinking to generate a range of ideas.</w:t>
      </w:r>
    </w:p>
    <w:p>
      <w:pPr>
        <w:pStyle w:val="style179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Prototype:</w:t>
      </w: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Create prototypes or simulations of potential public transportation system improvements.</w:t>
      </w: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Test these prototypes with a smaller group of commuters to gather feedback and refine the concepts.</w:t>
      </w:r>
    </w:p>
    <w:p>
      <w:pPr>
        <w:pStyle w:val="style179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Test:</w:t>
      </w: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Pilot the refined solutions in a limited area or route.</w:t>
      </w: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Collect data on system performance, user satisfaction, and any issues that arise during the pilot phase.</w:t>
      </w: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Implement:</w:t>
      </w:r>
    </w:p>
    <w:p>
      <w:pPr>
        <w:pStyle w:val="style179"/>
        <w:ind w:left="168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Based on the feedback and data from the pilot, make necessary adjustments and scale up the optimized public transportation system.</w:t>
      </w: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Collaborate with relevant stakeholders and authorities to secure funding and support for implementation.</w:t>
      </w:r>
    </w:p>
    <w:p>
      <w:pPr>
        <w:pStyle w:val="style179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ind w:left="96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Evaluate:</w:t>
      </w: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Continuously monitor the system's performance, gathering data on ridership, efficiency, and environmental impact.</w:t>
      </w: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Make ongoing improvements and adjustments to ensure the system remains optimized and responsive to changing needs.</w:t>
      </w:r>
    </w:p>
    <w:sectPr>
      <w:pgSz w:w="12240" w:h="15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CA3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CD87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A848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4AE61EA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11C973E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CCE2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E8C129A"/>
    <w:lvl w:ilvl="0" w:tplc="4009000F">
      <w:start w:val="1"/>
      <w:numFmt w:val="decimal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>
    <w:nsid w:val="00000007"/>
    <w:multiLevelType w:val="hybridMultilevel"/>
    <w:tmpl w:val="7946E7CA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8B4BFF8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D2A4EC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6FC031C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EFAE27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EEA2AC0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24CC33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C0AD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2"/>
  </w:num>
  <w:num w:numId="5">
    <w:abstractNumId w:val="9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13"/>
  </w:num>
  <w:num w:numId="11">
    <w:abstractNumId w:val="0"/>
  </w:num>
  <w:num w:numId="12">
    <w:abstractNumId w:val="14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783fc1b3-6b6d-4220-9eae-7c178edd036e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8">
    <w:name w:val="Heading 1 Char_24e693d5-88e9-45e7-a2bc-0e091a1c7834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link w:val="style4099"/>
    <w:qFormat/>
    <w:uiPriority w:val="1"/>
    <w:pPr>
      <w:spacing w:after="0" w:lineRule="auto" w:line="240"/>
    </w:pPr>
    <w:rPr/>
  </w:style>
  <w:style w:type="character" w:customStyle="1" w:styleId="style4099">
    <w:name w:val="No Spacing Char"/>
    <w:basedOn w:val="style65"/>
    <w:next w:val="style4099"/>
    <w:link w:val="style157"/>
    <w:uiPriority w:val="1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2023-09-28T00:00:00</PublishDate>
  <Abstract>Summitted by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A51924-B26C-4766-BB18-A8591FC2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366</Words>
  <Pages>4</Pages>
  <Characters>2364</Characters>
  <Application>WPS Office</Application>
  <DocSecurity>0</DocSecurity>
  <Paragraphs>93</Paragraphs>
  <ScaleCrop>false</ScaleCrop>
  <LinksUpToDate>false</LinksUpToDate>
  <CharactersWithSpaces>2746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2023-10-04T05:21:22Z</dcterms:created>
  <dc:creator>Lenovo</dc:creator>
  <lastModifiedBy>CPH2095</lastModifiedBy>
  <dcterms:modified xsi:type="dcterms:W3CDTF">2023-10-04T05:21:22Z</dcterms:modified>
  <revision>3</revision>
  <dc:subject>Using IoT</dc:subject>
  <dc:title>PUBLIC TRANSPORT OPTIMIZATION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