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3A5F"/>
          <w:sz w:val="36"/>
          <w:szCs w:val="36"/>
        </w:rPr>
        <w:t xml:space="preserve">Mohammad Al-Ali</w:t>
      </w:r>
    </w:p>
    <w:p>
      <w:pPr>
        <w:spacing w:after="280"/>
      </w:pPr>
      <w:r>
        <w:rPr>
          <w:rFonts w:ascii="Calibri" w:cs="Calibri" w:eastAsia="Calibri" w:hAnsi="Calibri"/>
          <w:color w:val="555555"/>
          <w:sz w:val="20"/>
          <w:szCs w:val="20"/>
        </w:rPr>
        <w:t xml:space="preserve">Saudi Arabia | +966 54 524 4214 | alalimt27@gmail.com | linkedin.com/in/alali-mohammad</w:t>
      </w:r>
    </w:p>
    <w:p>
      <w:pPr>
        <w:pBdr>
          <w:bottom w:val="single" w:color="1E3A5F" w:sz="8" w:space="2"/>
        </w:pBdr>
        <w:spacing w:after="120" w:before="0"/>
      </w:pPr>
      <w:r>
        <w:rPr>
          <w:rFonts w:ascii="Calibri" w:cs="Calibri" w:eastAsia="Calibri" w:hAnsi="Calibri"/>
          <w:b/>
          <w:bCs/>
          <w:color w:val="1E3A5F"/>
          <w:sz w:val="24"/>
          <w:szCs w:val="24"/>
        </w:rPr>
        <w:t xml:space="preserve">EXECUTIVE SUMMARY</w:t>
      </w:r>
    </w:p>
    <w:p>
      <w:pPr>
        <w:spacing w:after="140"/>
      </w:pPr>
      <w:r>
        <w:rPr>
          <w:rFonts w:ascii="Calibri" w:cs="Calibri" w:eastAsia="Calibri" w:hAnsi="Calibri"/>
          <w:sz w:val="22"/>
          <w:szCs w:val="22"/>
        </w:rPr>
        <w:t xml:space="preserve">Results-driven Mechanical Engineer with 4+ years of progressive experience spanning Aramco-affiliated site supervision, QA/QC inspection, and advanced systems engineering across Saudi Arabia's industrial and commercial sectors. Demonstrated expertise enforcing ISO 9001, ASME, and API compliance, executing SolidWorks and AutoCAD-driven design workflows, and leading multidisciplinary teams on regulated projects. Licensed member of the Saudi Council of Engineers with NEBOSH IGC certification, uniquely positioned to deliver senior mechanical engineering excellence within Saudi Aramco's high-standards environment.</w:t>
      </w:r>
    </w:p>
    <w:p>
      <w:pPr>
        <w:pBdr>
          <w:bottom w:val="single" w:color="1E3A5F" w:sz="8" w:space="2"/>
        </w:pBdr>
        <w:spacing w:after="120" w:before="200"/>
      </w:pPr>
      <w:r>
        <w:rPr>
          <w:rFonts w:ascii="Calibri" w:cs="Calibri" w:eastAsia="Calibri" w:hAnsi="Calibri"/>
          <w:b/>
          <w:bCs/>
          <w:color w:val="1E3A5F"/>
          <w:sz w:val="24"/>
          <w:szCs w:val="24"/>
        </w:rPr>
        <w:t xml:space="preserve">PROFESSIONAL EXPERIENCE</w:t>
      </w:r>
    </w:p>
    <w:p>
      <w:pPr>
        <w:tabs>
          <w:tab w:val="right" w:pos="9360"/>
        </w:tabs>
        <w:spacing w:after="40" w:before="160"/>
      </w:pPr>
      <w:r>
        <w:rPr>
          <w:rFonts w:ascii="Calibri" w:cs="Calibri" w:eastAsia="Calibri" w:hAnsi="Calibri"/>
          <w:b/>
          <w:bCs/>
          <w:color w:val="1E3A5F"/>
          <w:sz w:val="22"/>
          <w:szCs w:val="22"/>
        </w:rPr>
        <w:t xml:space="preserve">Audiovisual Engineer</w:t>
      </w:r>
      <w:r>
        <w:rPr>
          <w:rFonts w:ascii="Calibri" w:cs="Calibri" w:eastAsia="Calibri" w:hAnsi="Calibri"/>
          <w:color w:val="666666"/>
          <w:sz w:val="20"/>
          <w:szCs w:val="20"/>
        </w:rPr>
        <w:t xml:space="preserve">	June 2024 – Present</w:t>
      </w:r>
    </w:p>
    <w:p>
      <w:pPr>
        <w:spacing w:after="80"/>
      </w:pPr>
      <w:r>
        <w:rPr>
          <w:rFonts w:ascii="Calibri" w:cs="Calibri" w:eastAsia="Calibri" w:hAnsi="Calibri"/>
          <w:i/>
          <w:iCs/>
          <w:color w:val="555555"/>
          <w:sz w:val="20"/>
          <w:szCs w:val="20"/>
        </w:rPr>
        <w:t xml:space="preserve">BT Group | Saudi Arabia</w:t>
      </w:r>
    </w:p>
    <w:p>
      <w:pPr>
        <w:pStyle w:val="ListParagraph"/>
        <w:numPr>
          <w:ilvl w:val="0"/>
          <w:numId w:val="1"/>
        </w:numPr>
        <w:spacing w:after="40"/>
        <w:ind w:left="360"/>
      </w:pPr>
      <w:r>
        <w:rPr>
          <w:rFonts w:ascii="Calibri" w:cs="Calibri" w:eastAsia="Calibri" w:hAnsi="Calibri"/>
          <w:b/>
          <w:bCs/>
          <w:sz w:val="20"/>
          <w:szCs w:val="20"/>
        </w:rPr>
        <w:t xml:space="preserve">Architect end-to-end integrated systems—audio,</w:t>
      </w:r>
      <w:r>
        <w:rPr>
          <w:rFonts w:ascii="Calibri" w:cs="Calibri" w:eastAsia="Calibri" w:hAnsi="Calibri"/>
          <w:sz w:val="20"/>
          <w:szCs w:val="20"/>
        </w:rPr>
        <w:t xml:space="preserve"> video, lighting, and control layers—aligning each design with enterprise network infrastructure and unified control platforms for corporate and commercial clients across Saudi Arabia.</w:t>
      </w:r>
    </w:p>
    <w:p>
      <w:pPr>
        <w:pStyle w:val="ListParagraph"/>
        <w:numPr>
          <w:ilvl w:val="0"/>
          <w:numId w:val="1"/>
        </w:numPr>
        <w:spacing w:after="40"/>
        <w:ind w:left="360"/>
      </w:pPr>
      <w:r>
        <w:rPr>
          <w:rFonts w:ascii="Calibri" w:cs="Calibri" w:eastAsia="Calibri" w:hAnsi="Calibri"/>
          <w:b/>
          <w:bCs/>
          <w:sz w:val="20"/>
          <w:szCs w:val="20"/>
        </w:rPr>
        <w:t xml:space="preserve">Engineer signal-flow drawings, equipment</w:t>
      </w:r>
      <w:r>
        <w:rPr>
          <w:rFonts w:ascii="Calibri" w:cs="Calibri" w:eastAsia="Calibri" w:hAnsi="Calibri"/>
          <w:sz w:val="20"/>
          <w:szCs w:val="20"/>
        </w:rPr>
        <w:t xml:space="preserve"> schedules, and handover documentation by translating multidisciplinary stakeholder requirements into structured technical deliverables, reducing design-review cycles by streamlining cross-functional coordination.</w:t>
      </w:r>
    </w:p>
    <w:p>
      <w:pPr>
        <w:pStyle w:val="ListParagraph"/>
        <w:numPr>
          <w:ilvl w:val="0"/>
          <w:numId w:val="1"/>
        </w:numPr>
        <w:spacing w:after="40"/>
        <w:ind w:left="360"/>
      </w:pPr>
      <w:r>
        <w:rPr>
          <w:rFonts w:ascii="Calibri" w:cs="Calibri" w:eastAsia="Calibri" w:hAnsi="Calibri"/>
          <w:b/>
          <w:bCs/>
          <w:sz w:val="20"/>
          <w:szCs w:val="20"/>
        </w:rPr>
        <w:t xml:space="preserve">Delivered a real-time heartbeat</w:t>
      </w:r>
      <w:r>
        <w:rPr>
          <w:rFonts w:ascii="Calibri" w:cs="Calibri" w:eastAsia="Calibri" w:hAnsi="Calibri"/>
          <w:sz w:val="20"/>
          <w:szCs w:val="20"/>
        </w:rPr>
        <w:t xml:space="preserve"> visualization system for a medical training manikin by integrating EMS telemetry with live charting dashboards, enabling clinical teams to interpret vitals and make decisions 3× faster than baseline.</w:t>
      </w:r>
    </w:p>
    <w:p>
      <w:pPr>
        <w:pStyle w:val="ListParagraph"/>
        <w:numPr>
          <w:ilvl w:val="0"/>
          <w:numId w:val="1"/>
        </w:numPr>
        <w:spacing w:after="40"/>
        <w:ind w:left="360"/>
      </w:pPr>
      <w:r>
        <w:rPr>
          <w:rFonts w:ascii="Calibri" w:cs="Calibri" w:eastAsia="Calibri" w:hAnsi="Calibri"/>
          <w:b/>
          <w:bCs/>
          <w:sz w:val="20"/>
          <w:szCs w:val="20"/>
        </w:rPr>
        <w:t xml:space="preserve">Commission and configure LED</w:t>
      </w:r>
      <w:r>
        <w:rPr>
          <w:rFonts w:ascii="Calibri" w:cs="Calibri" w:eastAsia="Calibri" w:hAnsi="Calibri"/>
          <w:sz w:val="20"/>
          <w:szCs w:val="20"/>
        </w:rPr>
        <w:t xml:space="preserve"> video walls, digital signage, conferencing codecs, microphone arrays, and speaker systems across smart meeting rooms, boardrooms, and large-format venues, achieving consistent zero-punch-list handovers.</w:t>
      </w:r>
    </w:p>
    <w:p>
      <w:pPr>
        <w:pStyle w:val="ListParagraph"/>
        <w:numPr>
          <w:ilvl w:val="0"/>
          <w:numId w:val="1"/>
        </w:numPr>
        <w:spacing w:after="40"/>
        <w:ind w:left="360"/>
      </w:pPr>
      <w:r>
        <w:rPr>
          <w:rFonts w:ascii="Calibri" w:cs="Calibri" w:eastAsia="Calibri" w:hAnsi="Calibri"/>
          <w:b/>
          <w:bCs/>
          <w:sz w:val="20"/>
          <w:szCs w:val="20"/>
        </w:rPr>
        <w:t xml:space="preserve">Implement preventive maintenance schedules,</w:t>
      </w:r>
      <w:r>
        <w:rPr>
          <w:rFonts w:ascii="Calibri" w:cs="Calibri" w:eastAsia="Calibri" w:hAnsi="Calibri"/>
          <w:sz w:val="20"/>
          <w:szCs w:val="20"/>
        </w:rPr>
        <w:t xml:space="preserve"> fault-diagnosis protocols, and firmware upgrade cycles to sustain maximum uptime across all deployed AV estates.</w:t>
      </w:r>
    </w:p>
    <w:p>
      <w:pPr>
        <w:tabs>
          <w:tab w:val="right" w:pos="9360"/>
        </w:tabs>
        <w:spacing w:after="40" w:before="160"/>
      </w:pPr>
      <w:r>
        <w:rPr>
          <w:rFonts w:ascii="Calibri" w:cs="Calibri" w:eastAsia="Calibri" w:hAnsi="Calibri"/>
          <w:b/>
          <w:bCs/>
          <w:color w:val="1E3A5F"/>
          <w:sz w:val="22"/>
          <w:szCs w:val="22"/>
        </w:rPr>
        <w:t xml:space="preserve">Site Mechanical Engineer</w:t>
      </w:r>
      <w:r>
        <w:rPr>
          <w:rFonts w:ascii="Calibri" w:cs="Calibri" w:eastAsia="Calibri" w:hAnsi="Calibri"/>
          <w:color w:val="666666"/>
          <w:sz w:val="20"/>
          <w:szCs w:val="20"/>
        </w:rPr>
        <w:t xml:space="preserve">	2022 – 2023</w:t>
      </w:r>
    </w:p>
    <w:p>
      <w:pPr>
        <w:spacing w:after="80"/>
      </w:pPr>
      <w:r>
        <w:rPr>
          <w:rFonts w:ascii="Calibri" w:cs="Calibri" w:eastAsia="Calibri" w:hAnsi="Calibri"/>
          <w:i/>
          <w:iCs/>
          <w:color w:val="555555"/>
          <w:sz w:val="20"/>
          <w:szCs w:val="20"/>
        </w:rPr>
        <w:t xml:space="preserve">GECAT (Aramco Contractor) | Saudi Arabia</w:t>
      </w:r>
    </w:p>
    <w:p>
      <w:pPr>
        <w:pStyle w:val="ListParagraph"/>
        <w:numPr>
          <w:ilvl w:val="0"/>
          <w:numId w:val="1"/>
        </w:numPr>
        <w:spacing w:after="40"/>
        <w:ind w:left="360"/>
      </w:pPr>
      <w:r>
        <w:rPr>
          <w:rFonts w:ascii="Calibri" w:cs="Calibri" w:eastAsia="Calibri" w:hAnsi="Calibri"/>
          <w:b/>
          <w:bCs/>
          <w:sz w:val="20"/>
          <w:szCs w:val="20"/>
        </w:rPr>
        <w:t xml:space="preserve">Supervised mechanical installation works</w:t>
      </w:r>
      <w:r>
        <w:rPr>
          <w:rFonts w:ascii="Calibri" w:cs="Calibri" w:eastAsia="Calibri" w:hAnsi="Calibri"/>
          <w:sz w:val="20"/>
          <w:szCs w:val="20"/>
        </w:rPr>
        <w:t xml:space="preserve"> on Aramco-affiliated drilling sites, enforcing full conformance with approved AutoCAD and isometric drawings, Aramco engineering standards, and HSE regulations throughout all construction phases.</w:t>
      </w:r>
    </w:p>
    <w:p>
      <w:pPr>
        <w:pStyle w:val="ListParagraph"/>
        <w:numPr>
          <w:ilvl w:val="0"/>
          <w:numId w:val="1"/>
        </w:numPr>
        <w:spacing w:after="40"/>
        <w:ind w:left="360"/>
      </w:pPr>
      <w:r>
        <w:rPr>
          <w:rFonts w:ascii="Calibri" w:cs="Calibri" w:eastAsia="Calibri" w:hAnsi="Calibri"/>
          <w:b/>
          <w:bCs/>
          <w:sz w:val="20"/>
          <w:szCs w:val="20"/>
        </w:rPr>
        <w:t xml:space="preserve">Inspected and cleared site</w:t>
      </w:r>
      <w:r>
        <w:rPr>
          <w:rFonts w:ascii="Calibri" w:cs="Calibri" w:eastAsia="Calibri" w:hAnsi="Calibri"/>
          <w:sz w:val="20"/>
          <w:szCs w:val="20"/>
        </w:rPr>
        <w:t xml:space="preserve"> conditions prior to drilling mobilization—verifying ground stability, equipment readiness, and safety-barrier integrity—eliminating schedule slippage risk and maintaining zero recordable incidents across supervised scopes.</w:t>
      </w:r>
    </w:p>
    <w:p>
      <w:pPr>
        <w:pStyle w:val="ListParagraph"/>
        <w:numPr>
          <w:ilvl w:val="0"/>
          <w:numId w:val="1"/>
        </w:numPr>
        <w:spacing w:after="40"/>
        <w:ind w:left="360"/>
      </w:pPr>
      <w:r>
        <w:rPr>
          <w:rFonts w:ascii="Calibri" w:cs="Calibri" w:eastAsia="Calibri" w:hAnsi="Calibri"/>
          <w:b/>
          <w:bCs/>
          <w:sz w:val="20"/>
          <w:szCs w:val="20"/>
        </w:rPr>
        <w:t xml:space="preserve">Orchestrated daily coordination among</w:t>
      </w:r>
      <w:r>
        <w:rPr>
          <w:rFonts w:ascii="Calibri" w:cs="Calibri" w:eastAsia="Calibri" w:hAnsi="Calibri"/>
          <w:sz w:val="20"/>
          <w:szCs w:val="20"/>
        </w:rPr>
        <w:t xml:space="preserve"> civil, electrical, and instrumentation teams, subcontractors, and suppliers to resolve interface clashes and sustain construction sequencing on schedule.</w:t>
      </w:r>
    </w:p>
    <w:p>
      <w:pPr>
        <w:pStyle w:val="ListParagraph"/>
        <w:numPr>
          <w:ilvl w:val="0"/>
          <w:numId w:val="1"/>
        </w:numPr>
        <w:spacing w:after="40"/>
        <w:ind w:left="360"/>
      </w:pPr>
      <w:r>
        <w:rPr>
          <w:rFonts w:ascii="Calibri" w:cs="Calibri" w:eastAsia="Calibri" w:hAnsi="Calibri"/>
          <w:b/>
          <w:bCs/>
          <w:sz w:val="20"/>
          <w:szCs w:val="20"/>
        </w:rPr>
        <w:t xml:space="preserve">Reviewed and interpreted mechanical</w:t>
      </w:r>
      <w:r>
        <w:rPr>
          <w:rFonts w:ascii="Calibri" w:cs="Calibri" w:eastAsia="Calibri" w:hAnsi="Calibri"/>
          <w:sz w:val="20"/>
          <w:szCs w:val="20"/>
        </w:rPr>
        <w:t xml:space="preserve"> drawings, P&amp;IDs, and technical specifications; issued daily and weekly progress reports to project management, ensuring transparent visibility into milestone adherence.</w:t>
      </w:r>
    </w:p>
    <w:p>
      <w:pPr>
        <w:pStyle w:val="ListParagraph"/>
        <w:numPr>
          <w:ilvl w:val="0"/>
          <w:numId w:val="1"/>
        </w:numPr>
        <w:spacing w:after="40"/>
        <w:ind w:left="360"/>
      </w:pPr>
      <w:r>
        <w:rPr>
          <w:rFonts w:ascii="Calibri" w:cs="Calibri" w:eastAsia="Calibri" w:hAnsi="Calibri"/>
          <w:b/>
          <w:bCs/>
          <w:sz w:val="20"/>
          <w:szCs w:val="20"/>
        </w:rPr>
        <w:t xml:space="preserve">Verified material deliveries against</w:t>
      </w:r>
      <w:r>
        <w:rPr>
          <w:rFonts w:ascii="Calibri" w:cs="Calibri" w:eastAsia="Calibri" w:hAnsi="Calibri"/>
          <w:sz w:val="20"/>
          <w:szCs w:val="20"/>
        </w:rPr>
        <w:t xml:space="preserve"> approved specifications and issued non-conformance reports (NCRs) for corrective action, maintaining full material traceability in line with Aramco procurement standards.</w:t>
      </w:r>
    </w:p>
    <w:p>
      <w:pPr>
        <w:tabs>
          <w:tab w:val="right" w:pos="9360"/>
        </w:tabs>
        <w:spacing w:after="40" w:before="160"/>
      </w:pPr>
      <w:r>
        <w:rPr>
          <w:rFonts w:ascii="Calibri" w:cs="Calibri" w:eastAsia="Calibri" w:hAnsi="Calibri"/>
          <w:b/>
          <w:bCs/>
          <w:color w:val="1E3A5F"/>
          <w:sz w:val="22"/>
          <w:szCs w:val="22"/>
        </w:rPr>
        <w:t xml:space="preserve">QA/QC Engineer</w:t>
      </w:r>
      <w:r>
        <w:rPr>
          <w:rFonts w:ascii="Calibri" w:cs="Calibri" w:eastAsia="Calibri" w:hAnsi="Calibri"/>
          <w:color w:val="666666"/>
          <w:sz w:val="20"/>
          <w:szCs w:val="20"/>
        </w:rPr>
        <w:t xml:space="preserve">	2021 – 2022</w:t>
      </w:r>
    </w:p>
    <w:p>
      <w:pPr>
        <w:spacing w:after="80"/>
      </w:pPr>
      <w:r>
        <w:rPr>
          <w:rFonts w:ascii="Calibri" w:cs="Calibri" w:eastAsia="Calibri" w:hAnsi="Calibri"/>
          <w:i/>
          <w:iCs/>
          <w:color w:val="555555"/>
          <w:sz w:val="20"/>
          <w:szCs w:val="20"/>
        </w:rPr>
        <w:t xml:space="preserve">APPLUS+ VELOSI | Saudi Arabia</w:t>
      </w:r>
    </w:p>
    <w:p>
      <w:pPr>
        <w:pStyle w:val="ListParagraph"/>
        <w:numPr>
          <w:ilvl w:val="0"/>
          <w:numId w:val="1"/>
        </w:numPr>
        <w:spacing w:after="40"/>
        <w:ind w:left="360"/>
      </w:pPr>
      <w:r>
        <w:rPr>
          <w:rFonts w:ascii="Calibri" w:cs="Calibri" w:eastAsia="Calibri" w:hAnsi="Calibri"/>
          <w:b/>
          <w:bCs/>
          <w:sz w:val="20"/>
          <w:szCs w:val="20"/>
        </w:rPr>
        <w:t xml:space="preserve">Enforced project-wide compliance with</w:t>
      </w:r>
      <w:r>
        <w:rPr>
          <w:rFonts w:ascii="Calibri" w:cs="Calibri" w:eastAsia="Calibri" w:hAnsi="Calibri"/>
          <w:sz w:val="20"/>
          <w:szCs w:val="20"/>
        </w:rPr>
        <w:t xml:space="preserve"> ISO 9001, ASME, and API standards across vendor facilities and client project sites, producing structured inspection reports that supported zero major audit findings during the engagement period.</w:t>
      </w:r>
    </w:p>
    <w:p>
      <w:pPr>
        <w:pStyle w:val="ListParagraph"/>
        <w:numPr>
          <w:ilvl w:val="0"/>
          <w:numId w:val="1"/>
        </w:numPr>
        <w:spacing w:after="40"/>
        <w:ind w:left="360"/>
      </w:pPr>
      <w:r>
        <w:rPr>
          <w:rFonts w:ascii="Calibri" w:cs="Calibri" w:eastAsia="Calibri" w:hAnsi="Calibri"/>
          <w:b/>
          <w:bCs/>
          <w:sz w:val="20"/>
          <w:szCs w:val="20"/>
        </w:rPr>
        <w:t xml:space="preserve">Developed and implemented best-practice</w:t>
      </w:r>
      <w:r>
        <w:rPr>
          <w:rFonts w:ascii="Calibri" w:cs="Calibri" w:eastAsia="Calibri" w:hAnsi="Calibri"/>
          <w:sz w:val="20"/>
          <w:szCs w:val="20"/>
        </w:rPr>
        <w:t xml:space="preserve"> QA/QC procedures for product development and lifting-equipment certification programs, reducing rework rates on flagged non-conforming items by streamlining corrective-action workflows.</w:t>
      </w:r>
    </w:p>
    <w:p>
      <w:pPr>
        <w:pStyle w:val="ListParagraph"/>
        <w:numPr>
          <w:ilvl w:val="0"/>
          <w:numId w:val="1"/>
        </w:numPr>
        <w:spacing w:after="40"/>
        <w:ind w:left="360"/>
      </w:pPr>
      <w:r>
        <w:rPr>
          <w:rFonts w:ascii="Calibri" w:cs="Calibri" w:eastAsia="Calibri" w:hAnsi="Calibri"/>
          <w:b/>
          <w:bCs/>
          <w:sz w:val="20"/>
          <w:szCs w:val="20"/>
        </w:rPr>
        <w:t xml:space="preserve">Conducted load testing, visual</w:t>
      </w:r>
      <w:r>
        <w:rPr>
          <w:rFonts w:ascii="Calibri" w:cs="Calibri" w:eastAsia="Calibri" w:hAnsi="Calibri"/>
          <w:sz w:val="20"/>
          <w:szCs w:val="20"/>
        </w:rPr>
        <w:t xml:space="preserve"> inspection, and NDT coordination for mobile cranes, offshore containers, shackles, eyebolts, and all classes of lifting slings prior to release for service, ensuring regulatory compliance across all certified assets.</w:t>
      </w:r>
    </w:p>
    <w:p>
      <w:pPr>
        <w:pStyle w:val="ListParagraph"/>
        <w:numPr>
          <w:ilvl w:val="0"/>
          <w:numId w:val="1"/>
        </w:numPr>
        <w:spacing w:after="40"/>
        <w:ind w:left="360"/>
      </w:pPr>
      <w:r>
        <w:rPr>
          <w:rFonts w:ascii="Calibri" w:cs="Calibri" w:eastAsia="Calibri" w:hAnsi="Calibri"/>
          <w:b/>
          <w:bCs/>
          <w:sz w:val="20"/>
          <w:szCs w:val="20"/>
        </w:rPr>
        <w:t xml:space="preserve">Audited vendor workshops and</w:t>
      </w:r>
      <w:r>
        <w:rPr>
          <w:rFonts w:ascii="Calibri" w:cs="Calibri" w:eastAsia="Calibri" w:hAnsi="Calibri"/>
          <w:sz w:val="20"/>
          <w:szCs w:val="20"/>
        </w:rPr>
        <w:t xml:space="preserve"> field installations, issuing non-conformance reports and verifying timely close-out of corrective actions to maintain uninterrupted project delivery schedules.</w:t>
      </w:r>
    </w:p>
    <w:p>
      <w:pPr>
        <w:pStyle w:val="ListParagraph"/>
        <w:numPr>
          <w:ilvl w:val="0"/>
          <w:numId w:val="1"/>
        </w:numPr>
        <w:spacing w:after="40"/>
        <w:ind w:left="360"/>
      </w:pPr>
      <w:r>
        <w:rPr>
          <w:rFonts w:ascii="Calibri" w:cs="Calibri" w:eastAsia="Calibri" w:hAnsi="Calibri"/>
          <w:b/>
          <w:bCs/>
          <w:sz w:val="20"/>
          <w:szCs w:val="20"/>
        </w:rPr>
        <w:t xml:space="preserve">Reviewed ITPs, WPS/PQRs, and</w:t>
      </w:r>
      <w:r>
        <w:rPr>
          <w:rFonts w:ascii="Calibri" w:cs="Calibri" w:eastAsia="Calibri" w:hAnsi="Calibri"/>
          <w:sz w:val="20"/>
          <w:szCs w:val="20"/>
        </w:rPr>
        <w:t xml:space="preserve"> material test certificates to validate full traceability before equipment deployment, upholding Aramco contractor quality requirements.</w:t>
      </w:r>
    </w:p>
    <w:p>
      <w:pPr>
        <w:pBdr>
          <w:bottom w:val="single" w:color="1E3A5F" w:sz="8" w:space="2"/>
        </w:pBdr>
        <w:spacing w:after="120" w:before="200"/>
      </w:pPr>
      <w:r>
        <w:rPr>
          <w:rFonts w:ascii="Calibri" w:cs="Calibri" w:eastAsia="Calibri" w:hAnsi="Calibri"/>
          <w:b/>
          <w:bCs/>
          <w:color w:val="1E3A5F"/>
          <w:sz w:val="24"/>
          <w:szCs w:val="24"/>
        </w:rPr>
        <w:t xml:space="preserve">EDUCATION</w:t>
      </w:r>
    </w:p>
    <w:p>
      <w:pPr>
        <w:tabs>
          <w:tab w:val="right" w:pos="9360"/>
        </w:tabs>
        <w:spacing w:after="40" w:before="120"/>
      </w:pPr>
      <w:r>
        <w:rPr>
          <w:rFonts w:ascii="Calibri" w:cs="Calibri" w:eastAsia="Calibri" w:hAnsi="Calibri"/>
          <w:b/>
          <w:bCs/>
          <w:color w:val="1E3A5F"/>
          <w:sz w:val="22"/>
          <w:szCs w:val="22"/>
        </w:rPr>
        <w:t xml:space="preserve">Old Dominion University</w:t>
      </w:r>
      <w:r>
        <w:rPr>
          <w:rFonts w:ascii="Calibri" w:cs="Calibri" w:eastAsia="Calibri" w:hAnsi="Calibri"/>
          <w:color w:val="666666"/>
          <w:sz w:val="20"/>
          <w:szCs w:val="20"/>
        </w:rPr>
        <w:t xml:space="preserve">	2020</w:t>
      </w:r>
    </w:p>
    <w:p>
      <w:pPr>
        <w:spacing w:after="60"/>
      </w:pPr>
      <w:r>
        <w:rPr>
          <w:rFonts w:ascii="Calibri" w:cs="Calibri" w:eastAsia="Calibri" w:hAnsi="Calibri"/>
          <w:i/>
          <w:iCs/>
          <w:color w:val="555555"/>
          <w:sz w:val="20"/>
          <w:szCs w:val="20"/>
        </w:rPr>
        <w:t xml:space="preserve">Bachelor of Science in Mechanical Engineering | Norfolk, VA, USA</w:t>
      </w:r>
    </w:p>
    <w:p>
      <w:pPr>
        <w:pStyle w:val="ListParagraph"/>
        <w:numPr>
          <w:ilvl w:val="0"/>
          <w:numId w:val="1"/>
        </w:numPr>
        <w:spacing w:after="40"/>
        <w:ind w:left="360"/>
      </w:pPr>
      <w:r>
        <w:rPr>
          <w:rFonts w:ascii="Calibri" w:cs="Calibri" w:eastAsia="Calibri" w:hAnsi="Calibri"/>
          <w:sz w:val="20"/>
          <w:szCs w:val="20"/>
        </w:rPr>
        <w:t xml:space="preserve">Senior Design Project — Class Winner: Led multidisciplinary team in designing and implementing a process-optimization solution for Dickies Seafood Company (Richmond, VA), selected as top project in the graduating class.</w:t>
      </w:r>
    </w:p>
    <w:p>
      <w:pPr>
        <w:pStyle w:val="ListParagraph"/>
        <w:numPr>
          <w:ilvl w:val="0"/>
          <w:numId w:val="1"/>
        </w:numPr>
        <w:spacing w:after="40"/>
        <w:ind w:left="360"/>
      </w:pPr>
      <w:r>
        <w:rPr>
          <w:rFonts w:ascii="Calibri" w:cs="Calibri" w:eastAsia="Calibri" w:hAnsi="Calibri"/>
          <w:sz w:val="20"/>
          <w:szCs w:val="20"/>
        </w:rPr>
        <w:t xml:space="preserve">Research Internship — Smart Lab Materials: Conducted hands-on investigation of advanced material behavior under varied loading conditions, contributing findings to departmental research documentation.</w:t>
      </w:r>
    </w:p>
    <w:p>
      <w:pPr>
        <w:pStyle w:val="ListParagraph"/>
        <w:numPr>
          <w:ilvl w:val="0"/>
          <w:numId w:val="1"/>
        </w:numPr>
        <w:spacing w:after="40"/>
        <w:ind w:left="360"/>
      </w:pPr>
      <w:r>
        <w:rPr>
          <w:rFonts w:ascii="Calibri" w:cs="Calibri" w:eastAsia="Calibri" w:hAnsi="Calibri"/>
          <w:sz w:val="20"/>
          <w:szCs w:val="20"/>
        </w:rPr>
        <w:t xml:space="preserve">Engineering Visualization: Designed and modeled a full 3D industrial tank assembly in SolidWorks, producing manufacturing-ready drawings compliant with ASME drafting standards.</w:t>
      </w:r>
    </w:p>
    <w:p>
      <w:pPr>
        <w:pBdr>
          <w:bottom w:val="single" w:color="1E3A5F" w:sz="8" w:space="2"/>
        </w:pBdr>
        <w:spacing w:after="120" w:before="200"/>
      </w:pPr>
      <w:r>
        <w:rPr>
          <w:rFonts w:ascii="Calibri" w:cs="Calibri" w:eastAsia="Calibri" w:hAnsi="Calibri"/>
          <w:b/>
          <w:bCs/>
          <w:color w:val="1E3A5F"/>
          <w:sz w:val="24"/>
          <w:szCs w:val="24"/>
        </w:rPr>
        <w:t xml:space="preserve">CERTIFICATIONS &amp; LICENSES</w:t>
      </w:r>
    </w:p>
    <w:p>
      <w:pPr>
        <w:pStyle w:val="ListParagraph"/>
        <w:numPr>
          <w:ilvl w:val="0"/>
          <w:numId w:val="1"/>
        </w:numPr>
        <w:spacing w:after="40"/>
        <w:ind w:left="360"/>
      </w:pPr>
      <w:r>
        <w:rPr>
          <w:rFonts w:ascii="Calibri" w:cs="Calibri" w:eastAsia="Calibri" w:hAnsi="Calibri"/>
          <w:sz w:val="20"/>
          <w:szCs w:val="20"/>
        </w:rPr>
        <w:t xml:space="preserve">NEBOSH International General Certificate (IGC) in Occupational Health and Safety — NEBOSH</w:t>
      </w:r>
    </w:p>
    <w:p>
      <w:pPr>
        <w:pStyle w:val="ListParagraph"/>
        <w:numPr>
          <w:ilvl w:val="0"/>
          <w:numId w:val="1"/>
        </w:numPr>
        <w:spacing w:after="40"/>
        <w:ind w:left="360"/>
      </w:pPr>
      <w:r>
        <w:rPr>
          <w:rFonts w:ascii="Calibri" w:cs="Calibri" w:eastAsia="Calibri" w:hAnsi="Calibri"/>
          <w:sz w:val="20"/>
          <w:szCs w:val="20"/>
        </w:rPr>
        <w:t xml:space="preserve">ISO Internal Auditor — Quality Management Systems — ISO</w:t>
      </w:r>
    </w:p>
    <w:p>
      <w:pPr>
        <w:pStyle w:val="ListParagraph"/>
        <w:numPr>
          <w:ilvl w:val="0"/>
          <w:numId w:val="1"/>
        </w:numPr>
        <w:spacing w:after="40"/>
        <w:ind w:left="360"/>
      </w:pPr>
      <w:r>
        <w:rPr>
          <w:rFonts w:ascii="Calibri" w:cs="Calibri" w:eastAsia="Calibri" w:hAnsi="Calibri"/>
          <w:sz w:val="20"/>
          <w:szCs w:val="20"/>
        </w:rPr>
        <w:t xml:space="preserve">Tenable.sc — Fundamentals of Vulnerability Management — Tenable</w:t>
      </w:r>
    </w:p>
    <w:p>
      <w:pPr>
        <w:pStyle w:val="ListParagraph"/>
        <w:numPr>
          <w:ilvl w:val="0"/>
          <w:numId w:val="1"/>
        </w:numPr>
        <w:spacing w:after="40"/>
        <w:ind w:left="360"/>
      </w:pPr>
      <w:r>
        <w:rPr>
          <w:rFonts w:ascii="Calibri" w:cs="Calibri" w:eastAsia="Calibri" w:hAnsi="Calibri"/>
          <w:sz w:val="20"/>
          <w:szCs w:val="20"/>
        </w:rPr>
        <w:t xml:space="preserve">Licensed Professional Engineer — Saudi Council of Engineers</w:t>
      </w:r>
    </w:p>
    <w:p>
      <w:pPr>
        <w:pBdr>
          <w:bottom w:val="single" w:color="1E3A5F" w:sz="8" w:space="2"/>
        </w:pBdr>
        <w:spacing w:after="120" w:before="200"/>
      </w:pPr>
      <w:r>
        <w:rPr>
          <w:rFonts w:ascii="Calibri" w:cs="Calibri" w:eastAsia="Calibri" w:hAnsi="Calibri"/>
          <w:b/>
          <w:bCs/>
          <w:color w:val="1E3A5F"/>
          <w:sz w:val="24"/>
          <w:szCs w:val="24"/>
        </w:rPr>
        <w:t xml:space="preserve">CORE COMPETENCIES</w:t>
      </w:r>
    </w:p>
    <w:p>
      <w:pPr>
        <w:spacing w:after="60"/>
        <w:ind w:left="360" w:hanging="360"/>
      </w:pPr>
      <w:r>
        <w:rPr>
          <w:rFonts w:ascii="Calibri" w:cs="Calibri" w:eastAsia="Calibri" w:hAnsi="Calibri"/>
          <w:b/>
          <w:bCs/>
          <w:color w:val="1E3A5F"/>
          <w:sz w:val="20"/>
          <w:szCs w:val="20"/>
        </w:rPr>
        <w:t xml:space="preserve">Engineering Software &amp; Design: </w:t>
      </w:r>
      <w:r>
        <w:rPr>
          <w:rFonts w:ascii="Calibri" w:cs="Calibri" w:eastAsia="Calibri" w:hAnsi="Calibri"/>
          <w:sz w:val="20"/>
          <w:szCs w:val="20"/>
        </w:rPr>
        <w:t xml:space="preserve">SolidWorks, AutoCAD, ANSYS Workbench, MATLAB, Maple, 3D Modeling, FEA, Mechanical Drawing Interpretation</w:t>
      </w:r>
    </w:p>
    <w:p>
      <w:pPr>
        <w:spacing w:after="60"/>
        <w:ind w:left="360" w:hanging="360"/>
      </w:pPr>
      <w:r>
        <w:rPr>
          <w:rFonts w:ascii="Calibri" w:cs="Calibri" w:eastAsia="Calibri" w:hAnsi="Calibri"/>
          <w:b/>
          <w:bCs/>
          <w:color w:val="1E3A5F"/>
          <w:sz w:val="20"/>
          <w:szCs w:val="20"/>
        </w:rPr>
        <w:t xml:space="preserve">QA/QC &amp; Standards: </w:t>
      </w:r>
      <w:r>
        <w:rPr>
          <w:rFonts w:ascii="Calibri" w:cs="Calibri" w:eastAsia="Calibri" w:hAnsi="Calibri"/>
          <w:sz w:val="20"/>
          <w:szCs w:val="20"/>
        </w:rPr>
        <w:t xml:space="preserve">ISO 9001, ASME, API, ITP/WPS/PQR Review, NCR Management, NDT Coordination, Lifting Equipment Inspection, Material Traceability</w:t>
      </w:r>
    </w:p>
    <w:p>
      <w:pPr>
        <w:spacing w:after="60"/>
        <w:ind w:left="360" w:hanging="360"/>
      </w:pPr>
      <w:r>
        <w:rPr>
          <w:rFonts w:ascii="Calibri" w:cs="Calibri" w:eastAsia="Calibri" w:hAnsi="Calibri"/>
          <w:b/>
          <w:bCs/>
          <w:color w:val="1E3A5F"/>
          <w:sz w:val="20"/>
          <w:szCs w:val="20"/>
        </w:rPr>
        <w:t xml:space="preserve">Site &amp; Project Engineering: </w:t>
      </w:r>
      <w:r>
        <w:rPr>
          <w:rFonts w:ascii="Calibri" w:cs="Calibri" w:eastAsia="Calibri" w:hAnsi="Calibri"/>
          <w:sz w:val="20"/>
          <w:szCs w:val="20"/>
        </w:rPr>
        <w:t xml:space="preserve">Drilling Site Supervision, Aramco Engineering Standards, HSE Compliance, Multidisciplinary Coordination, P&amp;ID Interpretation, Progress Reporting, Subcontractor Management</w:t>
      </w:r>
    </w:p>
    <w:p>
      <w:pPr>
        <w:spacing w:after="60"/>
        <w:ind w:left="360" w:hanging="360"/>
      </w:pPr>
      <w:r>
        <w:rPr>
          <w:rFonts w:ascii="Calibri" w:cs="Calibri" w:eastAsia="Calibri" w:hAnsi="Calibri"/>
          <w:b/>
          <w:bCs/>
          <w:color w:val="1E3A5F"/>
          <w:sz w:val="20"/>
          <w:szCs w:val="20"/>
        </w:rPr>
        <w:t xml:space="preserve">Systems &amp; Integration: </w:t>
      </w:r>
      <w:r>
        <w:rPr>
          <w:rFonts w:ascii="Calibri" w:cs="Calibri" w:eastAsia="Calibri" w:hAnsi="Calibri"/>
          <w:sz w:val="20"/>
          <w:szCs w:val="20"/>
        </w:rPr>
        <w:t xml:space="preserve">LED Video Walls, Digital Signage, Conferencing Codecs, Control Systems, Enterprise Network Integration, Unified Control Platforms, Smart Meeting Room Deployment, Audio &amp; Video Systems, Lighting Systems</w:t>
      </w:r>
    </w:p>
    <w:p>
      <w:pPr>
        <w:spacing w:after="60"/>
        <w:ind w:left="360" w:hanging="360"/>
      </w:pPr>
      <w:r>
        <w:rPr>
          <w:rFonts w:ascii="Calibri" w:cs="Calibri" w:eastAsia="Calibri" w:hAnsi="Calibri"/>
          <w:b/>
          <w:bCs/>
          <w:color w:val="1E3A5F"/>
          <w:sz w:val="20"/>
          <w:szCs w:val="20"/>
        </w:rPr>
        <w:t xml:space="preserve">Operations &amp; Maintenance: </w:t>
      </w:r>
      <w:r>
        <w:rPr>
          <w:rFonts w:ascii="Calibri" w:cs="Calibri" w:eastAsia="Calibri" w:hAnsi="Calibri"/>
          <w:sz w:val="20"/>
          <w:szCs w:val="20"/>
        </w:rPr>
        <w:t xml:space="preserve">Preventive Maintenance, Fault Diagnosis, Firmware Upgrades, EMS Telemetry Integration, Uptime Management</w:t>
      </w:r>
    </w:p>
    <w:p>
      <w:pPr>
        <w:spacing w:after="60"/>
        <w:ind w:left="360" w:hanging="360"/>
      </w:pPr>
      <w:r>
        <w:rPr>
          <w:rFonts w:ascii="Calibri" w:cs="Calibri" w:eastAsia="Calibri" w:hAnsi="Calibri"/>
          <w:b/>
          <w:bCs/>
          <w:color w:val="1E3A5F"/>
          <w:sz w:val="20"/>
          <w:szCs w:val="20"/>
        </w:rPr>
        <w:t xml:space="preserve">Languages: </w:t>
      </w:r>
      <w:r>
        <w:rPr>
          <w:rFonts w:ascii="Calibri" w:cs="Calibri" w:eastAsia="Calibri" w:hAnsi="Calibri"/>
          <w:sz w:val="20"/>
          <w:szCs w:val="20"/>
        </w:rPr>
        <w:t xml:space="preserve">Arabic (Native), English (Professional Working Proficiency)</w:t>
      </w:r>
    </w:p>
    <w:p>
      <w:pPr>
        <w:pBdr>
          <w:bottom w:val="single" w:color="1E3A5F" w:sz="8" w:space="2"/>
        </w:pBdr>
        <w:spacing w:after="120" w:before="200"/>
      </w:pPr>
      <w:r>
        <w:rPr>
          <w:rFonts w:ascii="Calibri" w:cs="Calibri" w:eastAsia="Calibri" w:hAnsi="Calibri"/>
          <w:b/>
          <w:bCs/>
          <w:color w:val="1E3A5F"/>
          <w:sz w:val="24"/>
          <w:szCs w:val="24"/>
        </w:rPr>
        <w:t xml:space="preserve">SIGNATURE ACHIEVEMENTS</w:t>
      </w:r>
    </w:p>
    <w:p>
      <w:pPr>
        <w:pStyle w:val="ListParagraph"/>
        <w:numPr>
          <w:ilvl w:val="0"/>
          <w:numId w:val="1"/>
        </w:numPr>
        <w:spacing w:after="40"/>
        <w:ind w:left="360"/>
      </w:pPr>
      <w:r>
        <w:rPr>
          <w:rFonts w:ascii="Calibri" w:cs="Calibri" w:eastAsia="Calibri" w:hAnsi="Calibri"/>
          <w:b/>
          <w:bCs/>
          <w:sz w:val="20"/>
          <w:szCs w:val="20"/>
        </w:rPr>
        <w:t xml:space="preserve">Delivered a medical-manikin heartbeat</w:t>
      </w:r>
      <w:r>
        <w:rPr>
          <w:rFonts w:ascii="Calibri" w:cs="Calibri" w:eastAsia="Calibri" w:hAnsi="Calibri"/>
          <w:sz w:val="20"/>
          <w:szCs w:val="20"/>
        </w:rPr>
        <w:t xml:space="preserve"> visualization system with live EMS telemetry integration, reducing clinical decision time by 3× for medical training teams.</w:t>
      </w:r>
    </w:p>
    <w:p>
      <w:pPr>
        <w:pStyle w:val="ListParagraph"/>
        <w:numPr>
          <w:ilvl w:val="0"/>
          <w:numId w:val="1"/>
        </w:numPr>
        <w:spacing w:after="40"/>
        <w:ind w:left="360"/>
      </w:pPr>
      <w:r>
        <w:rPr>
          <w:rFonts w:ascii="Calibri" w:cs="Calibri" w:eastAsia="Calibri" w:hAnsi="Calibri"/>
          <w:b/>
          <w:bCs/>
          <w:sz w:val="20"/>
          <w:szCs w:val="20"/>
        </w:rPr>
        <w:t xml:space="preserve">Awarded top Senior Design</w:t>
      </w:r>
      <w:r>
        <w:rPr>
          <w:rFonts w:ascii="Calibri" w:cs="Calibri" w:eastAsia="Calibri" w:hAnsi="Calibri"/>
          <w:sz w:val="20"/>
          <w:szCs w:val="20"/>
        </w:rPr>
        <w:t xml:space="preserve"> Project at Old Dominion University for process optimization work at Dickies Seafood Company, selected from entire graduating class.</w:t>
      </w:r>
    </w:p>
    <w:p>
      <w:pPr>
        <w:pStyle w:val="ListParagraph"/>
        <w:numPr>
          <w:ilvl w:val="0"/>
          <w:numId w:val="1"/>
        </w:numPr>
        <w:spacing w:after="40"/>
        <w:ind w:left="360"/>
      </w:pPr>
      <w:r>
        <w:rPr>
          <w:rFonts w:ascii="Calibri" w:cs="Calibri" w:eastAsia="Calibri" w:hAnsi="Calibri"/>
          <w:b/>
          <w:bCs/>
          <w:sz w:val="20"/>
          <w:szCs w:val="20"/>
        </w:rPr>
        <w:t xml:space="preserve">Certified by the Saudi</w:t>
      </w:r>
      <w:r>
        <w:rPr>
          <w:rFonts w:ascii="Calibri" w:cs="Calibri" w:eastAsia="Calibri" w:hAnsi="Calibri"/>
          <w:sz w:val="20"/>
          <w:szCs w:val="20"/>
        </w:rPr>
        <w:t xml:space="preserve"> Council of Engineers as a Licensed Professional Engineer, qualifying for supervisory engineering roles across the Kingdom's regulated and Aramco-affiliated projects.</w:t>
      </w:r>
    </w:p>
    <w:p>
      <w:pPr>
        <w:pStyle w:val="ListParagraph"/>
        <w:numPr>
          <w:ilvl w:val="0"/>
          <w:numId w:val="1"/>
        </w:numPr>
        <w:spacing w:after="40"/>
        <w:ind w:left="360"/>
      </w:pPr>
      <w:r>
        <w:rPr>
          <w:rFonts w:ascii="Calibri" w:cs="Calibri" w:eastAsia="Calibri" w:hAnsi="Calibri"/>
          <w:b/>
          <w:bCs/>
          <w:sz w:val="20"/>
          <w:szCs w:val="20"/>
        </w:rPr>
        <w:t xml:space="preserve">Maintained zero recordable incidents</w:t>
      </w:r>
      <w:r>
        <w:rPr>
          <w:rFonts w:ascii="Calibri" w:cs="Calibri" w:eastAsia="Calibri" w:hAnsi="Calibri"/>
          <w:sz w:val="20"/>
          <w:szCs w:val="20"/>
        </w:rPr>
        <w:t xml:space="preserve"> and zero major audit findings across Aramco contractor site supervision and APPLUS+ VELOSI QA/QC inspection scopes.</w:t>
      </w:r>
    </w:p>
    <w:p>
      <w:pPr>
        <w:pStyle w:val="ListParagraph"/>
        <w:numPr>
          <w:ilvl w:val="0"/>
          <w:numId w:val="1"/>
        </w:numPr>
        <w:spacing w:after="40"/>
        <w:ind w:left="360"/>
      </w:pPr>
      <w:r>
        <w:rPr>
          <w:rFonts w:ascii="Calibri" w:cs="Calibri" w:eastAsia="Calibri" w:hAnsi="Calibri"/>
          <w:b/>
          <w:bCs/>
          <w:sz w:val="20"/>
          <w:szCs w:val="20"/>
        </w:rPr>
        <w:t xml:space="preserve">Achieved consistent zero-punch-list handovers</w:t>
      </w:r>
      <w:r>
        <w:rPr>
          <w:rFonts w:ascii="Calibri" w:cs="Calibri" w:eastAsia="Calibri" w:hAnsi="Calibri"/>
          <w:sz w:val="20"/>
          <w:szCs w:val="20"/>
        </w:rPr>
        <w:t xml:space="preserve"> on AV commissioning projects at BT Group through rigorous pre-delivery testing and documentation protocols.</w:t>
      </w:r>
    </w:p>
    <w:sectPr>
      <w:pgSz w:w="11906" w:h="16838"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Mohammad Al-Ali — Executive CV</dc:title>
  <dc:creator>Wassel</dc:creator>
  <cp:lastModifiedBy>Un-named</cp:lastModifiedBy>
  <cp:revision>1</cp:revision>
  <dcterms:created xsi:type="dcterms:W3CDTF">2026-04-20T11:20:26.314Z</dcterms:created>
  <dcterms:modified xsi:type="dcterms:W3CDTF">2026-04-20T11:20:26.314Z</dcterms:modified>
</cp:coreProperties>
</file>

<file path=docProps/custom.xml><?xml version="1.0" encoding="utf-8"?>
<Properties xmlns="http://schemas.openxmlformats.org/officeDocument/2006/custom-properties" xmlns:vt="http://schemas.openxmlformats.org/officeDocument/2006/docPropsVTypes"/>
</file>