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Классификация нефункциональных требований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НФТ</w:t>
            </w:r>
          </w:p>
        </w:tc>
        <w:tc>
          <w:tcPr>
            <w:tcW w:type="dxa" w:w="2880"/>
          </w:tcPr>
          <w:p>
            <w:r>
              <w:t>Тип НФТ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Система должна предоставлять пользователю с ролью «Администратор» доступ к назначению и корректировке ролей пользователей</w:t>
            </w:r>
          </w:p>
        </w:tc>
        <w:tc>
          <w:tcPr>
            <w:tcW w:type="dxa" w:w="2880"/>
          </w:tcPr>
          <w:p>
            <w:r>
              <w:t>безопасность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Система должна сохранять информацию об оплатах клиента за товар не менее 5 лет</w:t>
            </w:r>
          </w:p>
        </w:tc>
        <w:tc>
          <w:tcPr>
            <w:tcW w:type="dxa" w:w="2880"/>
          </w:tcPr>
          <w:p>
            <w:r>
              <w:t>долговечность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Система должна запретить доступ к назначению и корректировке ролей пользователей всем пользователям, кроме пользователей с ролью «Администратор»</w:t>
            </w:r>
          </w:p>
        </w:tc>
        <w:tc>
          <w:tcPr>
            <w:tcW w:type="dxa" w:w="2880"/>
          </w:tcPr>
          <w:p>
            <w:r>
              <w:t>безопасность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Срок восстановления системы после сбоя должен занимать не более 30 минут</w:t>
            </w:r>
          </w:p>
        </w:tc>
        <w:tc>
          <w:tcPr>
            <w:tcW w:type="dxa" w:w="2880"/>
          </w:tcPr>
          <w:p>
            <w:r>
              <w:t>надежность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После выбора клиентом региона система должна показывать региональное время и обеспечивать клиенту выполнение своих действий с учетом регионального времени</w:t>
            </w:r>
          </w:p>
        </w:tc>
        <w:tc>
          <w:tcPr>
            <w:tcW w:type="dxa" w:w="2880"/>
          </w:tcPr>
          <w:p>
            <w:r>
              <w:t>локализация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Система должна предоставлять клиенту возможность оформлять заказ круглосуточно, семь дней в неделю за исключением времени технологических перерывов</w:t>
            </w:r>
          </w:p>
        </w:tc>
        <w:tc>
          <w:tcPr>
            <w:tcW w:type="dxa" w:w="2880"/>
          </w:tcPr>
          <w:p>
            <w:r>
              <w:t>доступность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Первая волна внедрения системы должна быть выполнена на двух регионах. В течение полугода после окончания внедрения первой волны система должна быть внедрена в следующих четырех регионах</w:t>
            </w:r>
          </w:p>
        </w:tc>
        <w:tc>
          <w:tcPr>
            <w:tcW w:type="dxa" w:w="2880"/>
          </w:tcPr>
          <w:p>
            <w:r>
              <w:t>масштабируемость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Экранные интерфейсы для клиентов системы должны удовлетворять современным трендам и обеспечивать настройку цветовой гаммы</w:t>
            </w:r>
          </w:p>
        </w:tc>
        <w:tc>
          <w:tcPr>
            <w:tcW w:type="dxa" w:w="2880"/>
          </w:tcPr>
          <w:p>
            <w:r>
              <w:t>удобство использования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Система должна быть доступна с 9:00 до 21:00 99% времени, в остальное время — 90%</w:t>
            </w:r>
          </w:p>
        </w:tc>
        <w:tc>
          <w:tcPr>
            <w:tcW w:type="dxa" w:w="2880"/>
          </w:tcPr>
          <w:p>
            <w:r>
              <w:t>доступность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Система должна обеспечить выбор мастера и услуги в среднем за 3 секунды и не более чем за 6 секунд после запроса у системы при одновременной работе до 1000 пользователей</w:t>
            </w:r>
          </w:p>
        </w:tc>
        <w:tc>
          <w:tcPr>
            <w:tcW w:type="dxa" w:w="2880"/>
          </w:tcPr>
          <w:p>
            <w:r>
              <w:t>производительность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Система должна поддерживать интерфейс пользователя через браузеры: Chrome, Safari, Firefox. И протестирована на последних версиях</w:t>
            </w:r>
          </w:p>
        </w:tc>
        <w:tc>
          <w:tcPr>
            <w:tcW w:type="dxa" w:w="2880"/>
          </w:tcPr>
          <w:p>
            <w:r>
              <w:t>совместимость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