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36A9" w14:textId="77777777" w:rsidR="00BE3E4D" w:rsidRDefault="00674318">
      <w:pPr>
        <w:spacing w:beforeAutospacing="1" w:afterAutospacing="1"/>
        <w:jc w:val="center"/>
        <w:rPr>
          <w:rFonts w:ascii="Calibri" w:eastAsia="Times New Roman" w:hAnsi="Calibri" w:cs="Calibri"/>
          <w:b/>
          <w:bCs/>
          <w:caps/>
          <w:color w:val="000000"/>
          <w:sz w:val="26"/>
          <w:szCs w:val="26"/>
          <w:lang w:eastAsia="pt-BR"/>
        </w:rPr>
      </w:pPr>
      <w:r>
        <w:rPr>
          <w:rFonts w:eastAsia="Times New Roman" w:cs="Calibri"/>
          <w:b/>
          <w:bCs/>
          <w:caps/>
          <w:color w:val="000000"/>
          <w:sz w:val="26"/>
          <w:szCs w:val="26"/>
          <w:u w:val="single"/>
          <w:lang w:eastAsia="pt-BR"/>
        </w:rPr>
        <w:t>PLANO DE TRABALHO DOS BOLSISTAS</w:t>
      </w:r>
    </w:p>
    <w:tbl>
      <w:tblPr>
        <w:tblStyle w:val="Tabelacomgrade"/>
        <w:tblW w:w="10760" w:type="dxa"/>
        <w:tblCellMar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1248"/>
        <w:gridCol w:w="2715"/>
        <w:gridCol w:w="567"/>
        <w:gridCol w:w="568"/>
        <w:gridCol w:w="567"/>
        <w:gridCol w:w="567"/>
        <w:gridCol w:w="567"/>
        <w:gridCol w:w="363"/>
        <w:gridCol w:w="203"/>
        <w:gridCol w:w="452"/>
        <w:gridCol w:w="115"/>
        <w:gridCol w:w="568"/>
        <w:gridCol w:w="566"/>
        <w:gridCol w:w="567"/>
        <w:gridCol w:w="566"/>
        <w:gridCol w:w="561"/>
      </w:tblGrid>
      <w:tr w:rsidR="00BE3E4D" w14:paraId="43CB6F60" w14:textId="77777777"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11F6CAB6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sz w:val="26"/>
                <w:szCs w:val="26"/>
                <w:lang w:eastAsia="pt-B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MODALIDADE DA BOLSA</w:t>
            </w:r>
          </w:p>
        </w:tc>
      </w:tr>
      <w:tr w:rsidR="00BE3E4D" w14:paraId="3A23E25A" w14:textId="77777777">
        <w:trPr>
          <w:trHeight w:val="769"/>
        </w:trPr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E7C85BF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Mestrado</w:t>
            </w:r>
          </w:p>
        </w:tc>
      </w:tr>
      <w:tr w:rsidR="00BE3E4D" w14:paraId="20153714" w14:textId="77777777"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0DAF7B2D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ATIVIDADES DESENVOLVIDAS PELO BOLSISTA</w:t>
            </w:r>
          </w:p>
        </w:tc>
      </w:tr>
      <w:tr w:rsidR="00BE3E4D" w14:paraId="2BC4F312" w14:textId="77777777">
        <w:trPr>
          <w:trHeight w:val="1526"/>
        </w:trPr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EEC9EA" w14:textId="25FC284C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t xml:space="preserve">Auxiliar no </w:t>
            </w:r>
            <w:r w:rsidR="008F0242">
              <w:t>desenvolvimento</w:t>
            </w:r>
            <w:r>
              <w:t xml:space="preserve"> de modelos de inteligência artificial e aprendizado de máquina para modelagem hidrológica com o objetivo de assistir no ajuste e </w:t>
            </w:r>
            <w:r w:rsidR="00293F3C">
              <w:t>calibração</w:t>
            </w:r>
            <w:r>
              <w:t xml:space="preserve"> do modelo HEC-HMS para as cinco principais bacias hidrográficas de MG. O bolsista também realizará colaborações na obtenção de bases de dados de séries históricas de vazão no sítio eletrônica da </w:t>
            </w:r>
            <w:r w:rsidR="00026ACD">
              <w:t>Agência</w:t>
            </w:r>
            <w:r>
              <w:t xml:space="preserve"> Nacional de Águas (ANA). Apoiar o desenvolvimento de simulações hidrológicas com diferentes condições atmosféricas</w:t>
            </w:r>
            <w:r w:rsidR="00C76DE6">
              <w:t xml:space="preserve"> e no desenvolvimento de um sistema para transferência de tecnologia ao IGAM.</w:t>
            </w:r>
          </w:p>
        </w:tc>
      </w:tr>
      <w:tr w:rsidR="00BE3E4D" w14:paraId="7613EB8E" w14:textId="77777777"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3DADC3F1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ASSINALE A PRODUÇÃO BIBLIOGRAFICA PLANEJADA PARA O PROJETO, COM A PARTICIPAÇÃO DO BOLSISTA (*)</w:t>
            </w:r>
          </w:p>
          <w:p w14:paraId="4E42DC8D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4"/>
                <w:szCs w:val="24"/>
                <w:lang w:eastAsia="pt-BR"/>
              </w:rPr>
              <w:t>*Trabalhos individuais ou em cooperação, submetidos e/ou publicados</w:t>
            </w:r>
          </w:p>
        </w:tc>
      </w:tr>
      <w:tr w:rsidR="00BE3E4D" w14:paraId="552F5780" w14:textId="77777777">
        <w:tc>
          <w:tcPr>
            <w:tcW w:w="1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5409AB9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914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A7C9A07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Artigos a serem publicados em revista especializada</w:t>
            </w:r>
          </w:p>
        </w:tc>
        <w:tc>
          <w:tcPr>
            <w:tcW w:w="6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92DCAE6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94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CD908D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Relatório/Notas Técnicas</w:t>
            </w:r>
          </w:p>
        </w:tc>
      </w:tr>
      <w:tr w:rsidR="00BE3E4D" w14:paraId="7C795506" w14:textId="77777777">
        <w:tc>
          <w:tcPr>
            <w:tcW w:w="1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3CA105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14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4F9F649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Trabalhos a serem apresentados em eventos técnicos-científicos</w:t>
            </w:r>
          </w:p>
        </w:tc>
        <w:tc>
          <w:tcPr>
            <w:tcW w:w="6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46A3493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94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6FAE29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Participações em Eventos</w:t>
            </w:r>
          </w:p>
        </w:tc>
      </w:tr>
      <w:tr w:rsidR="00BE3E4D" w14:paraId="3011021C" w14:textId="77777777">
        <w:tc>
          <w:tcPr>
            <w:tcW w:w="1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5BFCA3A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12" w:type="dxa"/>
            <w:gridSpan w:val="15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9BE076F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Outras (especificar):</w:t>
            </w:r>
          </w:p>
          <w:p w14:paraId="4A300A89" w14:textId="77777777" w:rsidR="00BE3E4D" w:rsidRDefault="00BE3E4D">
            <w:pPr>
              <w:spacing w:before="120" w:after="120"/>
              <w:ind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18F1E998" w14:textId="77777777">
        <w:tc>
          <w:tcPr>
            <w:tcW w:w="1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8ACBEF" w14:textId="77777777" w:rsidR="00BE3E4D" w:rsidRDefault="00BE3E4D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12" w:type="dxa"/>
            <w:gridSpan w:val="15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2BE488C" w14:textId="77777777" w:rsidR="00BE3E4D" w:rsidRDefault="00BE3E4D">
            <w:pPr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43CDA24C" w14:textId="77777777"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139B31AE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ENDEREÇO DE REALIZAÇÃO DAS ATIVIDADES DO BOLSISTA</w:t>
            </w:r>
          </w:p>
        </w:tc>
      </w:tr>
      <w:tr w:rsidR="00BE3E4D" w14:paraId="78391ABD" w14:textId="77777777"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2D81F64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Faculdade de Engenharia da Universidade Federal de Juiz de Fora - UFJF</w:t>
            </w:r>
          </w:p>
        </w:tc>
      </w:tr>
      <w:tr w:rsidR="00BE3E4D" w14:paraId="0C19BE6B" w14:textId="77777777">
        <w:tc>
          <w:tcPr>
            <w:tcW w:w="10759" w:type="dxa"/>
            <w:gridSpan w:val="1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41C3B594" w14:textId="77777777" w:rsidR="00BE3E4D" w:rsidRDefault="00674318">
            <w:pPr>
              <w:spacing w:before="120" w:after="120"/>
              <w:ind w:left="120" w:right="1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CRONOGRAMA DE EXECUÇÃO DAS ATIVIDADES PELO BOLSISTA</w:t>
            </w:r>
          </w:p>
        </w:tc>
      </w:tr>
      <w:tr w:rsidR="00BE3E4D" w14:paraId="4485080F" w14:textId="77777777">
        <w:tc>
          <w:tcPr>
            <w:tcW w:w="3962" w:type="dxa"/>
            <w:gridSpan w:val="2"/>
            <w:vMerge w:val="restart"/>
            <w:tcBorders>
              <w:left w:val="outset" w:sz="6" w:space="0" w:color="000000"/>
            </w:tcBorders>
            <w:vAlign w:val="center"/>
          </w:tcPr>
          <w:p w14:paraId="52AAC591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402" w:type="dxa"/>
            <w:gridSpan w:val="7"/>
          </w:tcPr>
          <w:p w14:paraId="7C6A3C71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ANO 1</w:t>
            </w:r>
          </w:p>
        </w:tc>
        <w:tc>
          <w:tcPr>
            <w:tcW w:w="3395" w:type="dxa"/>
            <w:gridSpan w:val="7"/>
            <w:tcBorders>
              <w:right w:val="outset" w:sz="6" w:space="0" w:color="000000"/>
            </w:tcBorders>
          </w:tcPr>
          <w:p w14:paraId="129DA30E" w14:textId="77777777" w:rsidR="00BE3E4D" w:rsidRDefault="00674318">
            <w:pPr>
              <w:spacing w:before="120" w:after="120"/>
              <w:ind w:left="120" w:right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ANO 2</w:t>
            </w:r>
          </w:p>
        </w:tc>
      </w:tr>
      <w:tr w:rsidR="00BE3E4D" w14:paraId="5D0DA166" w14:textId="77777777">
        <w:tc>
          <w:tcPr>
            <w:tcW w:w="3962" w:type="dxa"/>
            <w:gridSpan w:val="2"/>
            <w:vMerge/>
            <w:tcBorders>
              <w:left w:val="outset" w:sz="6" w:space="0" w:color="000000"/>
            </w:tcBorders>
          </w:tcPr>
          <w:p w14:paraId="3E92F53A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402" w:type="dxa"/>
            <w:gridSpan w:val="7"/>
          </w:tcPr>
          <w:p w14:paraId="26D67A61" w14:textId="77777777" w:rsidR="00BE3E4D" w:rsidRDefault="00674318">
            <w:pPr>
              <w:spacing w:beforeAutospacing="1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BIMESTRE</w:t>
            </w:r>
          </w:p>
        </w:tc>
        <w:tc>
          <w:tcPr>
            <w:tcW w:w="3395" w:type="dxa"/>
            <w:gridSpan w:val="7"/>
            <w:tcBorders>
              <w:right w:val="outset" w:sz="6" w:space="0" w:color="000000"/>
            </w:tcBorders>
          </w:tcPr>
          <w:p w14:paraId="0D219995" w14:textId="77777777" w:rsidR="00BE3E4D" w:rsidRDefault="00674318">
            <w:pPr>
              <w:spacing w:beforeAutospacing="1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BIMESTRE</w:t>
            </w:r>
          </w:p>
        </w:tc>
      </w:tr>
      <w:tr w:rsidR="00BE3E4D" w14:paraId="208AE023" w14:textId="77777777">
        <w:tc>
          <w:tcPr>
            <w:tcW w:w="3962" w:type="dxa"/>
            <w:gridSpan w:val="2"/>
            <w:vMerge/>
            <w:tcBorders>
              <w:left w:val="outset" w:sz="6" w:space="0" w:color="000000"/>
            </w:tcBorders>
          </w:tcPr>
          <w:p w14:paraId="6EF5AFB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62626A93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68" w:type="dxa"/>
          </w:tcPr>
          <w:p w14:paraId="749F6FAD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67" w:type="dxa"/>
          </w:tcPr>
          <w:p w14:paraId="238C3DBB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67" w:type="dxa"/>
          </w:tcPr>
          <w:p w14:paraId="5628E867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67" w:type="dxa"/>
          </w:tcPr>
          <w:p w14:paraId="7A689D78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66" w:type="dxa"/>
            <w:gridSpan w:val="2"/>
          </w:tcPr>
          <w:p w14:paraId="1A6DED92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67" w:type="dxa"/>
            <w:gridSpan w:val="2"/>
          </w:tcPr>
          <w:p w14:paraId="063FBFF3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68" w:type="dxa"/>
          </w:tcPr>
          <w:p w14:paraId="56B392CF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566" w:type="dxa"/>
          </w:tcPr>
          <w:p w14:paraId="4213FE9E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67" w:type="dxa"/>
          </w:tcPr>
          <w:p w14:paraId="141BD110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66" w:type="dxa"/>
          </w:tcPr>
          <w:p w14:paraId="0A30083D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6FB8D331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BE3E4D" w14:paraId="669E8551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0AC55065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Revisão teórica de conceitos sobre previsão de series temporais hidrológicas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EA9F69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D9D9D9" w:themeFill="background1" w:themeFillShade="D9"/>
          </w:tcPr>
          <w:p w14:paraId="696554F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6F7999B0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2709EED9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431CC2B0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</w:tcPr>
          <w:p w14:paraId="4165BB3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</w:tcPr>
          <w:p w14:paraId="76CB3E29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6E1C924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59253A8F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04446EC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505A47D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3282FFD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77D2D517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6A6D71EE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Levantamento de métodos de previsão de séries temporais hidrológicas por aprendizado de máquina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3B89AD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D9D9D9" w:themeFill="background1" w:themeFillShade="D9"/>
          </w:tcPr>
          <w:p w14:paraId="5C18183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2366037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1B9F03D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3E63C16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</w:tcPr>
          <w:p w14:paraId="14003669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</w:tcPr>
          <w:p w14:paraId="67341C6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5531A4F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6C921E2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3C9C6FA7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5874224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7A53B1A4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7B579C30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6E45BE93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Coleta das séries históricas de estações fluviométricas e pluviométricas das bacias hidrográficas</w:t>
            </w:r>
          </w:p>
        </w:tc>
        <w:tc>
          <w:tcPr>
            <w:tcW w:w="567" w:type="dxa"/>
          </w:tcPr>
          <w:p w14:paraId="04AD0AE9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D9D9D9" w:themeFill="background1" w:themeFillShade="D9"/>
          </w:tcPr>
          <w:p w14:paraId="7D8849B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7080A66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127BBA5F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2FA98DFA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</w:tcPr>
          <w:p w14:paraId="16B883E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</w:tcPr>
          <w:p w14:paraId="3FA8940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41438DF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57AAD449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4F9EE94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1E6762A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7F40FDDA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4A4A382E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6B0FD159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Limpeza e preparação dos bancos de dados de séries históricas</w:t>
            </w:r>
          </w:p>
        </w:tc>
        <w:tc>
          <w:tcPr>
            <w:tcW w:w="567" w:type="dxa"/>
          </w:tcPr>
          <w:p w14:paraId="58DF438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auto"/>
          </w:tcPr>
          <w:p w14:paraId="082EB08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DDDDD"/>
          </w:tcPr>
          <w:p w14:paraId="0236985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DDDDD"/>
          </w:tcPr>
          <w:p w14:paraId="037DFF2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13B2E0C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</w:tcPr>
          <w:p w14:paraId="5065053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</w:tcPr>
          <w:p w14:paraId="4E854FDA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6B5549F1" w14:textId="77777777" w:rsidR="00BE3E4D" w:rsidRDefault="00BE3E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42028408" w14:textId="77777777" w:rsidR="00BE3E4D" w:rsidRDefault="00BE3E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75900CE1" w14:textId="77777777" w:rsidR="00BE3E4D" w:rsidRDefault="00BE3E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324B1C1C" w14:textId="77777777" w:rsidR="00BE3E4D" w:rsidRDefault="00BE3E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0682282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69FF830A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1C5A0D69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Estudo de métodos de avaliação da previsão de séries temporais hidrológicas.</w:t>
            </w:r>
          </w:p>
        </w:tc>
        <w:tc>
          <w:tcPr>
            <w:tcW w:w="567" w:type="dxa"/>
          </w:tcPr>
          <w:p w14:paraId="45C140A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auto"/>
          </w:tcPr>
          <w:p w14:paraId="21DAE3E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auto"/>
          </w:tcPr>
          <w:p w14:paraId="65669B9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DDDDD"/>
          </w:tcPr>
          <w:p w14:paraId="2C6CCFC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DDDDD"/>
          </w:tcPr>
          <w:p w14:paraId="656C7EF4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  <w:shd w:val="clear" w:color="auto" w:fill="DDDDDD"/>
          </w:tcPr>
          <w:p w14:paraId="0E4F392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</w:tcPr>
          <w:p w14:paraId="1051215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137967C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338E9D8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013DF6E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41367C0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6240C62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75B7CD85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0A52F68B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Implementação do modelo de rede neural convolucional para previsão de vazão, testes exaustivos e validação do modelo.</w:t>
            </w:r>
          </w:p>
        </w:tc>
        <w:tc>
          <w:tcPr>
            <w:tcW w:w="567" w:type="dxa"/>
          </w:tcPr>
          <w:p w14:paraId="2BC8F92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580B320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auto"/>
          </w:tcPr>
          <w:p w14:paraId="408AD66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294F7560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DDDDD"/>
          </w:tcPr>
          <w:p w14:paraId="68569C7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  <w:shd w:val="clear" w:color="auto" w:fill="DDDDDD"/>
          </w:tcPr>
          <w:p w14:paraId="5DBCA09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  <w:shd w:val="clear" w:color="auto" w:fill="DDDDDD"/>
          </w:tcPr>
          <w:p w14:paraId="2868F51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DDDDDD"/>
          </w:tcPr>
          <w:p w14:paraId="5D8FCE2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shd w:val="clear" w:color="auto" w:fill="DDDDDD"/>
          </w:tcPr>
          <w:p w14:paraId="70E44A4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auto"/>
          </w:tcPr>
          <w:p w14:paraId="0101F0F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</w:tcPr>
          <w:p w14:paraId="4285FAB0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28EF0C4E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1F4C3ABD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27546892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Desenvolver  a parametrização automática do modelo HEC-HMS nas cinco bacias hidrográficas de MG</w:t>
            </w:r>
          </w:p>
        </w:tc>
        <w:tc>
          <w:tcPr>
            <w:tcW w:w="567" w:type="dxa"/>
          </w:tcPr>
          <w:p w14:paraId="6C3C6940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649EAFA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36C4F5EE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auto"/>
          </w:tcPr>
          <w:p w14:paraId="3D1B6CA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auto"/>
          </w:tcPr>
          <w:p w14:paraId="6023F73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  <w:shd w:val="clear" w:color="auto" w:fill="auto"/>
          </w:tcPr>
          <w:p w14:paraId="5ECEF94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53EEB6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DDDDDD"/>
          </w:tcPr>
          <w:p w14:paraId="19D9552A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shd w:val="clear" w:color="auto" w:fill="DDDDDD"/>
          </w:tcPr>
          <w:p w14:paraId="41A4ED1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DDDDD"/>
          </w:tcPr>
          <w:p w14:paraId="6F27A9F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shd w:val="clear" w:color="auto" w:fill="DDDDDD"/>
          </w:tcPr>
          <w:p w14:paraId="5FAFA40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70343E70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7D3FCACD" w14:textId="77777777">
        <w:tc>
          <w:tcPr>
            <w:tcW w:w="3962" w:type="dxa"/>
            <w:gridSpan w:val="2"/>
            <w:tcBorders>
              <w:left w:val="outset" w:sz="6" w:space="0" w:color="000000"/>
            </w:tcBorders>
          </w:tcPr>
          <w:p w14:paraId="4A761570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Produção de relatórios de pesquisa e artigo descrevendo os resultados obtidos e as metas atingidas</w:t>
            </w:r>
          </w:p>
        </w:tc>
        <w:tc>
          <w:tcPr>
            <w:tcW w:w="567" w:type="dxa"/>
          </w:tcPr>
          <w:p w14:paraId="2F214D0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</w:tcPr>
          <w:p w14:paraId="2B95734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14:paraId="1F74C4F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5DB5CEF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22D298C7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  <w:shd w:val="clear" w:color="auto" w:fill="D9D9D9" w:themeFill="background1" w:themeFillShade="D9"/>
          </w:tcPr>
          <w:p w14:paraId="043BCE1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14:paraId="055EA40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shd w:val="clear" w:color="auto" w:fill="D9D9D9" w:themeFill="background1" w:themeFillShade="D9"/>
          </w:tcPr>
          <w:p w14:paraId="1AC829B7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</w:tcPr>
          <w:p w14:paraId="0BF524A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568BE5F8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</w:tcPr>
          <w:p w14:paraId="500249F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right w:val="outset" w:sz="6" w:space="0" w:color="000000"/>
            </w:tcBorders>
          </w:tcPr>
          <w:p w14:paraId="02DD4229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E3E4D" w14:paraId="3F54F0D0" w14:textId="77777777">
        <w:tc>
          <w:tcPr>
            <w:tcW w:w="3962" w:type="dxa"/>
            <w:gridSpan w:val="2"/>
            <w:tcBorders>
              <w:left w:val="outset" w:sz="6" w:space="0" w:color="000000"/>
              <w:bottom w:val="outset" w:sz="6" w:space="0" w:color="000000"/>
            </w:tcBorders>
          </w:tcPr>
          <w:p w14:paraId="13540540" w14:textId="77777777" w:rsidR="00BE3E4D" w:rsidRDefault="00674318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Preparação de Dissertação e Defesa de Mestrado</w:t>
            </w:r>
          </w:p>
        </w:tc>
        <w:tc>
          <w:tcPr>
            <w:tcW w:w="567" w:type="dxa"/>
            <w:tcBorders>
              <w:bottom w:val="outset" w:sz="6" w:space="0" w:color="000000"/>
            </w:tcBorders>
          </w:tcPr>
          <w:p w14:paraId="195A2C83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tcBorders>
              <w:bottom w:val="outset" w:sz="6" w:space="0" w:color="000000"/>
            </w:tcBorders>
          </w:tcPr>
          <w:p w14:paraId="336A6346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bottom w:val="outset" w:sz="6" w:space="0" w:color="000000"/>
            </w:tcBorders>
          </w:tcPr>
          <w:p w14:paraId="136F4B6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bottom w:val="outset" w:sz="6" w:space="0" w:color="000000"/>
            </w:tcBorders>
          </w:tcPr>
          <w:p w14:paraId="2FAD43A7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bottom w:val="outset" w:sz="6" w:space="0" w:color="000000"/>
            </w:tcBorders>
          </w:tcPr>
          <w:p w14:paraId="25093A3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gridSpan w:val="2"/>
            <w:tcBorders>
              <w:bottom w:val="outset" w:sz="6" w:space="0" w:color="000000"/>
            </w:tcBorders>
            <w:shd w:val="clear" w:color="auto" w:fill="D9D9D9" w:themeFill="background1" w:themeFillShade="D9"/>
          </w:tcPr>
          <w:p w14:paraId="6E0AC33D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gridSpan w:val="2"/>
            <w:tcBorders>
              <w:bottom w:val="outset" w:sz="6" w:space="0" w:color="000000"/>
            </w:tcBorders>
            <w:shd w:val="clear" w:color="auto" w:fill="D9D9D9" w:themeFill="background1" w:themeFillShade="D9"/>
          </w:tcPr>
          <w:p w14:paraId="2DF10002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8" w:type="dxa"/>
            <w:tcBorders>
              <w:bottom w:val="outset" w:sz="6" w:space="0" w:color="000000"/>
            </w:tcBorders>
            <w:shd w:val="clear" w:color="auto" w:fill="D9D9D9" w:themeFill="background1" w:themeFillShade="D9"/>
          </w:tcPr>
          <w:p w14:paraId="119A2884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bottom w:val="outset" w:sz="6" w:space="0" w:color="000000"/>
            </w:tcBorders>
            <w:shd w:val="clear" w:color="auto" w:fill="D9D9D9" w:themeFill="background1" w:themeFillShade="D9"/>
          </w:tcPr>
          <w:p w14:paraId="621116FC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bottom w:val="outset" w:sz="6" w:space="0" w:color="000000"/>
            </w:tcBorders>
            <w:shd w:val="clear" w:color="auto" w:fill="D9D9D9" w:themeFill="background1" w:themeFillShade="D9"/>
          </w:tcPr>
          <w:p w14:paraId="44ABA2E1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bottom w:val="outset" w:sz="6" w:space="0" w:color="000000"/>
            </w:tcBorders>
            <w:shd w:val="clear" w:color="auto" w:fill="D9D9D9" w:themeFill="background1" w:themeFillShade="D9"/>
          </w:tcPr>
          <w:p w14:paraId="079469B5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  <w:tcBorders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</w:tcPr>
          <w:p w14:paraId="63A801AB" w14:textId="77777777" w:rsidR="00BE3E4D" w:rsidRDefault="00BE3E4D">
            <w:pPr>
              <w:spacing w:beforeAutospacing="1"/>
              <w:jc w:val="lef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38A7206C" w14:textId="77777777" w:rsidR="00BE3E4D" w:rsidRDefault="00BE3E4D">
      <w:pPr>
        <w:spacing w:beforeAutospacing="1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E93A64C" w14:textId="77777777" w:rsidR="00BE3E4D" w:rsidRDefault="00BE3E4D"/>
    <w:sectPr w:rsidR="00BE3E4D">
      <w:headerReference w:type="default" r:id="rId6"/>
      <w:pgSz w:w="11906" w:h="16838"/>
      <w:pgMar w:top="1970" w:right="567" w:bottom="1418" w:left="567" w:header="141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3590" w14:textId="77777777" w:rsidR="004F5D54" w:rsidRDefault="004F5D54">
      <w:r>
        <w:separator/>
      </w:r>
    </w:p>
  </w:endnote>
  <w:endnote w:type="continuationSeparator" w:id="0">
    <w:p w14:paraId="6B8E2B23" w14:textId="77777777" w:rsidR="004F5D54" w:rsidRDefault="004F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7E5E" w14:textId="77777777" w:rsidR="004F5D54" w:rsidRDefault="004F5D54">
      <w:r>
        <w:separator/>
      </w:r>
    </w:p>
  </w:footnote>
  <w:footnote w:type="continuationSeparator" w:id="0">
    <w:p w14:paraId="4573CE6E" w14:textId="77777777" w:rsidR="004F5D54" w:rsidRDefault="004F5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46F8" w14:textId="77777777" w:rsidR="00BE3E4D" w:rsidRDefault="00BE3E4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4D"/>
    <w:rsid w:val="00026ACD"/>
    <w:rsid w:val="00293F3C"/>
    <w:rsid w:val="004F5D54"/>
    <w:rsid w:val="005E07C5"/>
    <w:rsid w:val="00674318"/>
    <w:rsid w:val="00710CB6"/>
    <w:rsid w:val="008F0242"/>
    <w:rsid w:val="00BE3E4D"/>
    <w:rsid w:val="00C7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A60F"/>
  <w15:docId w15:val="{AFC20FA8-C0F4-43D9-8BC1-3B7F43AF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55D61"/>
    <w:rPr>
      <w:b/>
      <w:bCs/>
    </w:rPr>
  </w:style>
  <w:style w:type="character" w:styleId="nfase">
    <w:name w:val="Emphasis"/>
    <w:basedOn w:val="Fontepargpadro"/>
    <w:uiPriority w:val="20"/>
    <w:qFormat/>
    <w:rsid w:val="00B55D61"/>
    <w:rPr>
      <w:i/>
      <w:i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ocentralizadomaiusculasnegrito">
    <w:name w:val="texto_centralizado_maiusculas_negrito"/>
    <w:basedOn w:val="Normal"/>
    <w:qFormat/>
    <w:rsid w:val="00B55D61"/>
    <w:pPr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qFormat/>
    <w:rsid w:val="00B55D61"/>
    <w:pPr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B55D61"/>
    <w:pPr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386"/>
        <w:tab w:val="right" w:pos="10772"/>
      </w:tabs>
    </w:pPr>
  </w:style>
  <w:style w:type="paragraph" w:styleId="Cabealho">
    <w:name w:val="header"/>
    <w:basedOn w:val="HeaderandFooter"/>
  </w:style>
  <w:style w:type="table" w:styleId="Tabelacomgrade">
    <w:name w:val="Table Grid"/>
    <w:basedOn w:val="Tabelanormal"/>
    <w:uiPriority w:val="39"/>
    <w:rsid w:val="00C41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Margara Aparecida de Freitas Moreira</dc:creator>
  <dc:description/>
  <cp:lastModifiedBy>Celso Ribeiro</cp:lastModifiedBy>
  <cp:revision>6</cp:revision>
  <dcterms:created xsi:type="dcterms:W3CDTF">2022-03-12T21:02:00Z</dcterms:created>
  <dcterms:modified xsi:type="dcterms:W3CDTF">2022-10-17T19:45:00Z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