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footer2.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_rels/footer3.xml.rels" ContentType="application/vnd.openxmlformats-package.relationships+xml"/>
  <Override PartName="/word/_rels/footer4.xml.rels" ContentType="application/vnd.openxmlformats-package.relationships+xml"/>
  <Override PartName="/word/footer4.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ettings.xml" ContentType="application/vnd.openxmlformats-officedocument.wordprocessingml.settings+xml"/>
  <Override PartName="/word/diagrams/data27.xml" ContentType="application/vnd.openxmlformats-officedocument.drawingml.diagramData+xml"/>
  <Override PartName="/word/diagrams/layout27.xml" ContentType="application/vnd.openxmlformats-officedocument.drawingml.diagramLayout+xml"/>
  <Override PartName="/word/diagrams/quickStyle27.xml" ContentType="application/vnd.openxmlformats-officedocument.drawingml.diagramStyle+xml"/>
  <Override PartName="/word/diagrams/colors27.xml" ContentType="application/vnd.openxmlformats-officedocument.drawingml.diagramColors+xml"/>
  <Override PartName="/word/diagrams/drawing27.xml" ContentType="application/vnd.ms-office.drawingml.diagramDrawing+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header2.xml" ContentType="application/vnd.openxmlformats-officedocument.wordprocessingml.header+xml"/>
  <Override PartName="/word/charts/chart1.xml" ContentType="application/vnd.openxmlformats-officedocument.drawingml.chart+xml"/>
  <Override PartName="/word/charts/_rels/chart3.xml.rels" ContentType="application/vnd.openxmlformats-package.relationships+xml"/>
  <Override PartName="/word/charts/_rels/chart2.xml.rels" ContentType="application/vnd.openxmlformats-package.relationships+xml"/>
  <Override PartName="/word/charts/_rels/chart1.xml.rels" ContentType="application/vnd.openxmlformats-package.relationships+xml"/>
  <Override PartName="/word/charts/chart2.xml" ContentType="application/vnd.openxmlformats-officedocument.drawingml.chart+xml"/>
  <Override PartName="/word/charts/chart3.xml" ContentType="application/vnd.openxmlformats-officedocument.drawingml.chart+xml"/>
  <Override PartName="/word/styles.xml" ContentType="application/vnd.openxmlformats-officedocument.wordprocessingml.styles+xml"/>
  <Override PartName="/word/embeddings/Microsoft_Excel_Worksheet2.xlsx" ContentType="application/vnd.openxmlformats-officedocument.spreadsheetml.sheet"/>
  <Override PartName="/word/embeddings/Microsoft_Excel_Worksheet1.xlsx" ContentType="application/vnd.openxmlformats-officedocument.spreadsheetml.sheet"/>
  <Override PartName="/word/embeddings/Microsoft_Excel_Worksheet.xlsx" ContentType="application/vnd.openxmlformats-officedocument.spreadsheetml.sheet"/>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lang w:val="en-US"/>
        </w:rPr>
      </w:pPr>
      <w:r>
        <w:rPr>
          <w:lang w:val="en-US"/>
        </w:rPr>
        <w:drawing>
          <wp:anchor behindDoc="1" distT="0" distB="0" distL="0" distR="0" simplePos="0" locked="0" layoutInCell="0" allowOverlap="1" relativeHeight="7">
            <wp:simplePos x="0" y="0"/>
            <wp:positionH relativeFrom="column">
              <wp:posOffset>-447675</wp:posOffset>
            </wp:positionH>
            <wp:positionV relativeFrom="paragraph">
              <wp:posOffset>-612140</wp:posOffset>
            </wp:positionV>
            <wp:extent cx="7541895" cy="10673715"/>
            <wp:effectExtent l="0" t="0" r="0" b="0"/>
            <wp:wrapNone/>
            <wp:docPr id="1" name="Picture 1" descr="A screenshot of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phone"/>
                    <pic:cNvPicPr>
                      <a:picLocks noChangeAspect="1" noChangeArrowheads="1"/>
                    </pic:cNvPicPr>
                  </pic:nvPicPr>
                  <pic:blipFill>
                    <a:blip r:embed="rId2"/>
                    <a:stretch>
                      <a:fillRect/>
                    </a:stretch>
                  </pic:blipFill>
                  <pic:spPr bwMode="auto">
                    <a:xfrm>
                      <a:off x="0" y="0"/>
                      <a:ext cx="7541895" cy="10673715"/>
                    </a:xfrm>
                    <a:prstGeom prst="rect">
                      <a:avLst/>
                    </a:prstGeom>
                  </pic:spPr>
                </pic:pic>
              </a:graphicData>
            </a:graphic>
          </wp:anchor>
        </w:drawing>
        <mc:AlternateContent>
          <mc:Choice Requires="wps">
            <w:drawing>
              <wp:anchor behindDoc="0" distT="0" distB="0" distL="0" distR="0" simplePos="0" locked="0" layoutInCell="0" allowOverlap="1" relativeHeight="9" wp14:anchorId="08E15D09">
                <wp:simplePos x="0" y="0"/>
                <wp:positionH relativeFrom="column">
                  <wp:posOffset>5416550</wp:posOffset>
                </wp:positionH>
                <wp:positionV relativeFrom="paragraph">
                  <wp:posOffset>-394970</wp:posOffset>
                </wp:positionV>
                <wp:extent cx="1545590" cy="619125"/>
                <wp:effectExtent l="0" t="0" r="0" b="0"/>
                <wp:wrapNone/>
                <wp:docPr id="2" name="Text Box 1"/>
                <a:graphic xmlns:a="http://schemas.openxmlformats.org/drawingml/2006/main">
                  <a:graphicData uri="http://schemas.microsoft.com/office/word/2010/wordprocessingShape">
                    <wps:wsp>
                      <wps:cNvSpPr/>
                      <wps:spPr>
                        <a:xfrm>
                          <a:off x="0" y="0"/>
                          <a:ext cx="1545480" cy="619200"/>
                        </a:xfrm>
                        <a:prstGeom prst="rect">
                          <a:avLst/>
                        </a:prstGeom>
                        <a:noFill/>
                        <a:ln w="6350">
                          <a:noFill/>
                        </a:ln>
                      </wps:spPr>
                      <wps:style>
                        <a:lnRef idx="0"/>
                        <a:fillRef idx="0"/>
                        <a:effectRef idx="0"/>
                        <a:fontRef idx="minor"/>
                      </wps:style>
                      <wps:txbx>
                        <w:txbxContent>
                          <w:p>
                            <w:pPr>
                              <w:pStyle w:val="FrameContents"/>
                              <w:jc w:val="center"/>
                              <w:rPr/>
                            </w:pPr>
                            <w:r>
                              <w:rPr/>
                              <w:drawing>
                                <wp:inline distT="0" distB="0" distL="0" distR="0">
                                  <wp:extent cx="1323975" cy="514350"/>
                                  <wp:effectExtent l="0" t="0" r="0" b="0"/>
                                  <wp:docPr id="4" name="logo"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descr="logo"/>
                                          <pic:cNvPicPr>
                                            <a:picLocks noChangeAspect="1" noChangeArrowheads="1"/>
                                          </pic:cNvPicPr>
                                        </pic:nvPicPr>
                                        <pic:blipFill>
                                          <a:blip r:embed="rId3"/>
                                          <a:stretch>
                                            <a:fillRect/>
                                          </a:stretch>
                                        </pic:blipFill>
                                        <pic:spPr bwMode="auto">
                                          <a:xfrm>
                                            <a:off x="0" y="0"/>
                                            <a:ext cx="1323975" cy="514350"/>
                                          </a:xfrm>
                                          <a:prstGeom prst="rect">
                                            <a:avLst/>
                                          </a:prstGeom>
                                        </pic:spPr>
                                      </pic:pic>
                                    </a:graphicData>
                                  </a:graphic>
                                </wp:inline>
                              </w:drawing>
                            </w:r>
                          </w:p>
                        </w:txbxContent>
                      </wps:txbx>
                      <wps:bodyPr anchor="t">
                        <a:prstTxWarp prst="textNoShape"/>
                        <a:noAutofit/>
                      </wps:bodyPr>
                    </wps:wsp>
                  </a:graphicData>
                </a:graphic>
              </wp:anchor>
            </w:drawing>
          </mc:Choice>
          <mc:Fallback>
            <w:pict>
              <v:rect id="shape_0" ID="Text Box 1" path="m0,0l-2147483645,0l-2147483645,-2147483646l0,-2147483646xe" stroked="f" o:allowincell="f" style="position:absolute;margin-left:426.5pt;margin-top:-31.1pt;width:121.65pt;height:48.7pt;mso-wrap-style:none;v-text-anchor:middle" wp14:anchorId="08E15D09">
                <v:fill o:detectmouseclick="t" on="false"/>
                <v:stroke color="#3465a4" weight="6480" joinstyle="round" endcap="flat"/>
                <v:textbox>
                  <w:txbxContent>
                    <w:p>
                      <w:pPr>
                        <w:pStyle w:val="FrameContents"/>
                        <w:jc w:val="center"/>
                        <w:rPr/>
                      </w:pPr>
                      <w:r>
                        <w:rPr/>
                        <w:drawing>
                          <wp:inline distT="0" distB="0" distL="0" distR="0">
                            <wp:extent cx="1323975" cy="514350"/>
                            <wp:effectExtent l="0" t="0" r="0" b="0"/>
                            <wp:docPr id="5" name="logo"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 descr="logo"/>
                                    <pic:cNvPicPr>
                                      <a:picLocks noChangeAspect="1" noChangeArrowheads="1"/>
                                    </pic:cNvPicPr>
                                  </pic:nvPicPr>
                                  <pic:blipFill>
                                    <a:blip r:embed="rId4"/>
                                    <a:stretch>
                                      <a:fillRect/>
                                    </a:stretch>
                                  </pic:blipFill>
                                  <pic:spPr bwMode="auto">
                                    <a:xfrm>
                                      <a:off x="0" y="0"/>
                                      <a:ext cx="1323975" cy="514350"/>
                                    </a:xfrm>
                                    <a:prstGeom prst="rect">
                                      <a:avLst/>
                                    </a:prstGeom>
                                  </pic:spPr>
                                </pic:pic>
                              </a:graphicData>
                            </a:graphic>
                          </wp:inline>
                        </w:drawing>
                      </w:r>
                    </w:p>
                  </w:txbxContent>
                </v:textbox>
                <w10:wrap type="none"/>
              </v:rect>
            </w:pict>
          </mc:Fallback>
        </mc:AlternateContent>
      </w:r>
    </w:p>
    <w:p>
      <w:pPr>
        <w:pStyle w:val="Normal"/>
        <w:rPr>
          <w:lang w:val="en-US"/>
        </w:rPr>
      </w:pPr>
      <w:r>
        <w:rPr>
          <w:lang w:val="en-US"/>
        </w:rPr>
        <mc:AlternateContent>
          <mc:Choice Requires="wps">
            <w:drawing>
              <wp:anchor behindDoc="0" distT="0" distB="0" distL="0" distR="0" simplePos="0" locked="0" layoutInCell="0" allowOverlap="1" relativeHeight="11" wp14:anchorId="3F531664">
                <wp:simplePos x="0" y="0"/>
                <wp:positionH relativeFrom="column">
                  <wp:posOffset>1125855</wp:posOffset>
                </wp:positionH>
                <wp:positionV relativeFrom="paragraph">
                  <wp:posOffset>5428615</wp:posOffset>
                </wp:positionV>
                <wp:extent cx="4523105" cy="2163445"/>
                <wp:effectExtent l="0" t="0" r="0" b="0"/>
                <wp:wrapNone/>
                <wp:docPr id="6" name="Text Box 2"/>
                <a:graphic xmlns:a="http://schemas.openxmlformats.org/drawingml/2006/main">
                  <a:graphicData uri="http://schemas.microsoft.com/office/word/2010/wordprocessingShape">
                    <wps:wsp>
                      <wps:cNvSpPr/>
                      <wps:spPr>
                        <a:xfrm>
                          <a:off x="0" y="0"/>
                          <a:ext cx="4523040" cy="2163600"/>
                        </a:xfrm>
                        <a:prstGeom prst="rect">
                          <a:avLst/>
                        </a:prstGeom>
                        <a:noFill/>
                        <a:ln w="6350">
                          <a:noFill/>
                        </a:ln>
                      </wps:spPr>
                      <wps:style>
                        <a:lnRef idx="0"/>
                        <a:fillRef idx="0"/>
                        <a:effectRef idx="0"/>
                        <a:fontRef idx="minor"/>
                      </wps:style>
                      <wps:txbx>
                        <w:txbxContent>
                          <w:p>
                            <w:pPr>
                              <w:pStyle w:val="FrameContents"/>
                              <w:jc w:val="center"/>
                              <w:rPr>
                                <w:b/>
                                <w:b/>
                                <w:bCs/>
                                <w:sz w:val="56"/>
                                <w:szCs w:val="56"/>
                                <w:lang w:val="en-US"/>
                              </w:rPr>
                            </w:pPr>
                            <w:r>
                              <w:rPr>
                                <w:b/>
                                <w:bCs/>
                                <w:sz w:val="56"/>
                                <w:szCs w:val="56"/>
                                <w:lang w:val="en-US"/>
                              </w:rPr>
                              <w:t>OneBank Camunda Portal Penetration Testing Report</w:t>
                            </w:r>
                          </w:p>
                        </w:txbxContent>
                      </wps:txbx>
                      <wps:bodyPr anchor="b">
                        <a:prstTxWarp prst="textNoShape"/>
                        <a:noAutofit/>
                      </wps:bodyPr>
                    </wps:wsp>
                  </a:graphicData>
                </a:graphic>
              </wp:anchor>
            </w:drawing>
          </mc:Choice>
          <mc:Fallback>
            <w:pict>
              <v:rect id="shape_0" ID="Text Box 2" path="m0,0l-2147483645,0l-2147483645,-2147483646l0,-2147483646xe" stroked="f" o:allowincell="f" style="position:absolute;margin-left:88.65pt;margin-top:427.45pt;width:356.1pt;height:170.3pt;mso-wrap-style:square;v-text-anchor:bottom" wp14:anchorId="3F531664">
                <v:fill o:detectmouseclick="t" on="false"/>
                <v:stroke color="#3465a4" weight="6480" joinstyle="round" endcap="flat"/>
                <v:textbox>
                  <w:txbxContent>
                    <w:p>
                      <w:pPr>
                        <w:pStyle w:val="FrameContents"/>
                        <w:jc w:val="center"/>
                        <w:rPr>
                          <w:b/>
                          <w:b/>
                          <w:bCs/>
                          <w:sz w:val="56"/>
                          <w:szCs w:val="56"/>
                          <w:lang w:val="en-US"/>
                        </w:rPr>
                      </w:pPr>
                      <w:r>
                        <w:rPr>
                          <w:b/>
                          <w:bCs/>
                          <w:sz w:val="56"/>
                          <w:szCs w:val="56"/>
                          <w:lang w:val="en-US"/>
                        </w:rPr>
                        <w:t>OneBank Camunda Portal Penetration Testing Report</w:t>
                      </w:r>
                    </w:p>
                  </w:txbxContent>
                </v:textbox>
                <w10:wrap type="none"/>
              </v:rect>
            </w:pict>
          </mc:Fallback>
        </mc:AlternateContent>
        <mc:AlternateContent>
          <mc:Choice Requires="wps">
            <w:drawing>
              <wp:anchor behindDoc="0" distT="0" distB="0" distL="0" distR="0" simplePos="0" locked="0" layoutInCell="0" allowOverlap="1" relativeHeight="13" wp14:anchorId="50AE8728">
                <wp:simplePos x="0" y="0"/>
                <wp:positionH relativeFrom="column">
                  <wp:posOffset>1935480</wp:posOffset>
                </wp:positionH>
                <wp:positionV relativeFrom="paragraph">
                  <wp:posOffset>8064500</wp:posOffset>
                </wp:positionV>
                <wp:extent cx="2771775" cy="981075"/>
                <wp:effectExtent l="0" t="0" r="0" b="0"/>
                <wp:wrapNone/>
                <wp:docPr id="8" name="Text Box 3"/>
                <a:graphic xmlns:a="http://schemas.openxmlformats.org/drawingml/2006/main">
                  <a:graphicData uri="http://schemas.microsoft.com/office/word/2010/wordprocessingShape">
                    <wps:wsp>
                      <wps:cNvSpPr/>
                      <wps:spPr>
                        <a:xfrm>
                          <a:off x="0" y="0"/>
                          <a:ext cx="2771640" cy="981000"/>
                        </a:xfrm>
                        <a:prstGeom prst="rect">
                          <a:avLst/>
                        </a:prstGeom>
                        <a:noFill/>
                        <a:ln w="6350">
                          <a:noFill/>
                        </a:ln>
                      </wps:spPr>
                      <wps:style>
                        <a:lnRef idx="0"/>
                        <a:fillRef idx="0"/>
                        <a:effectRef idx="0"/>
                        <a:fontRef idx="minor"/>
                      </wps:style>
                      <wps:txbx>
                        <w:txbxContent>
                          <w:p>
                            <w:pPr>
                              <w:pStyle w:val="FrameContents"/>
                              <w:jc w:val="center"/>
                              <w:rPr>
                                <w:b/>
                                <w:b/>
                                <w:bCs/>
                                <w:color w:val="860000"/>
                                <w:sz w:val="36"/>
                                <w:szCs w:val="36"/>
                                <w:lang w:val="en-US"/>
                              </w:rPr>
                            </w:pPr>
                            <w:r>
                              <w:rPr>
                                <w:b/>
                                <w:bCs/>
                                <w:color w:val="860000"/>
                                <w:sz w:val="36"/>
                                <w:szCs w:val="36"/>
                                <w:lang w:val="en-US"/>
                              </w:rPr>
                              <w:t>Web Application Penetration Testing Report</w:t>
                            </w:r>
                          </w:p>
                        </w:txbxContent>
                      </wps:txbx>
                      <wps:bodyPr anchor="ctr">
                        <a:prstTxWarp prst="textNoShape"/>
                        <a:noAutofit/>
                      </wps:bodyPr>
                    </wps:wsp>
                  </a:graphicData>
                </a:graphic>
              </wp:anchor>
            </w:drawing>
          </mc:Choice>
          <mc:Fallback>
            <w:pict>
              <v:rect id="shape_0" ID="Text Box 3" path="m0,0l-2147483645,0l-2147483645,-2147483646l0,-2147483646xe" stroked="f" o:allowincell="f" style="position:absolute;margin-left:152.4pt;margin-top:635pt;width:218.2pt;height:77.2pt;mso-wrap-style:square;v-text-anchor:middle" wp14:anchorId="50AE8728">
                <v:fill o:detectmouseclick="t" on="false"/>
                <v:stroke color="#3465a4" weight="6480" joinstyle="round" endcap="flat"/>
                <v:textbox>
                  <w:txbxContent>
                    <w:p>
                      <w:pPr>
                        <w:pStyle w:val="FrameContents"/>
                        <w:jc w:val="center"/>
                        <w:rPr>
                          <w:b/>
                          <w:b/>
                          <w:bCs/>
                          <w:color w:val="860000"/>
                          <w:sz w:val="36"/>
                          <w:szCs w:val="36"/>
                          <w:lang w:val="en-US"/>
                        </w:rPr>
                      </w:pPr>
                      <w:r>
                        <w:rPr>
                          <w:b/>
                          <w:bCs/>
                          <w:color w:val="860000"/>
                          <w:sz w:val="36"/>
                          <w:szCs w:val="36"/>
                          <w:lang w:val="en-US"/>
                        </w:rPr>
                        <w:t>Web Application Penetration Testing Report</w:t>
                      </w:r>
                    </w:p>
                  </w:txbxContent>
                </v:textbox>
                <w10:wrap type="none"/>
              </v:rect>
            </w:pict>
          </mc:Fallback>
        </mc:AlternateContent>
        <mc:AlternateContent>
          <mc:Choice Requires="wps">
            <w:drawing>
              <wp:anchor behindDoc="0" distT="0" distB="0" distL="0" distR="0" simplePos="0" locked="0" layoutInCell="0" allowOverlap="1" relativeHeight="15" wp14:anchorId="72B1F980">
                <wp:simplePos x="0" y="0"/>
                <wp:positionH relativeFrom="column">
                  <wp:posOffset>113030</wp:posOffset>
                </wp:positionH>
                <wp:positionV relativeFrom="paragraph">
                  <wp:posOffset>9448800</wp:posOffset>
                </wp:positionV>
                <wp:extent cx="2286000" cy="320040"/>
                <wp:effectExtent l="0" t="0" r="0" b="0"/>
                <wp:wrapNone/>
                <wp:docPr id="10" name="Text Box 4"/>
                <a:graphic xmlns:a="http://schemas.openxmlformats.org/drawingml/2006/main">
                  <a:graphicData uri="http://schemas.microsoft.com/office/word/2010/wordprocessingShape">
                    <wps:wsp>
                      <wps:cNvSpPr/>
                      <wps:spPr>
                        <a:xfrm>
                          <a:off x="0" y="0"/>
                          <a:ext cx="2286000" cy="320040"/>
                        </a:xfrm>
                        <a:prstGeom prst="rect">
                          <a:avLst/>
                        </a:prstGeom>
                        <a:noFill/>
                        <a:ln w="6350">
                          <a:noFill/>
                        </a:ln>
                      </wps:spPr>
                      <wps:style>
                        <a:lnRef idx="0"/>
                        <a:fillRef idx="0"/>
                        <a:effectRef idx="0"/>
                        <a:fontRef idx="minor"/>
                      </wps:style>
                      <wps:txbx>
                        <w:txbxContent>
                          <w:p>
                            <w:pPr>
                              <w:pStyle w:val="FrameContents"/>
                              <w:jc w:val="left"/>
                              <w:rPr>
                                <w:sz w:val="26"/>
                                <w:szCs w:val="26"/>
                                <w:lang w:val="en-US"/>
                              </w:rPr>
                            </w:pPr>
                            <w:r>
                              <w:rPr>
                                <w:sz w:val="26"/>
                                <w:szCs w:val="26"/>
                                <w:lang w:val="en-US"/>
                              </w:rPr>
                              <w:t>September 20, 2026</w:t>
                            </w:r>
                          </w:p>
                          <w:p>
                            <w:pPr>
                              <w:pStyle w:val="FrameContents"/>
                              <w:jc w:val="left"/>
                              <w:rPr>
                                <w:sz w:val="26"/>
                                <w:szCs w:val="26"/>
                                <w:lang w:val="en-US"/>
                              </w:rPr>
                            </w:pPr>
                            <w:r>
                              <w:rPr/>
                            </w:r>
                          </w:p>
                        </w:txbxContent>
                      </wps:txbx>
                      <wps:bodyPr lIns="190440" anchor="t">
                        <a:prstTxWarp prst="textNoShape"/>
                        <a:noAutofit/>
                      </wps:bodyPr>
                    </wps:wsp>
                  </a:graphicData>
                </a:graphic>
              </wp:anchor>
            </w:drawing>
          </mc:Choice>
          <mc:Fallback>
            <w:pict>
              <v:rect id="shape_0" ID="Text Box 4" path="m0,0l-2147483645,0l-2147483645,-2147483646l0,-2147483646xe" stroked="f" o:allowincell="f" style="position:absolute;margin-left:8.9pt;margin-top:744pt;width:179.95pt;height:25.15pt;mso-wrap-style:square;v-text-anchor:top" wp14:anchorId="72B1F980">
                <v:fill o:detectmouseclick="t" on="false"/>
                <v:stroke color="#3465a4" weight="6480" joinstyle="round" endcap="flat"/>
                <v:textbox>
                  <w:txbxContent>
                    <w:p>
                      <w:pPr>
                        <w:pStyle w:val="FrameContents"/>
                        <w:jc w:val="left"/>
                        <w:rPr>
                          <w:sz w:val="26"/>
                          <w:szCs w:val="26"/>
                          <w:lang w:val="en-US"/>
                        </w:rPr>
                      </w:pPr>
                      <w:r>
                        <w:rPr>
                          <w:sz w:val="26"/>
                          <w:szCs w:val="26"/>
                          <w:lang w:val="en-US"/>
                        </w:rPr>
                        <w:t>September 20, 2026</w:t>
                      </w:r>
                    </w:p>
                    <w:p>
                      <w:pPr>
                        <w:pStyle w:val="FrameContents"/>
                        <w:jc w:val="left"/>
                        <w:rPr>
                          <w:sz w:val="26"/>
                          <w:szCs w:val="26"/>
                          <w:lang w:val="en-US"/>
                        </w:rPr>
                      </w:pPr>
                      <w:r>
                        <w:rPr/>
                      </w:r>
                    </w:p>
                  </w:txbxContent>
                </v:textbox>
                <w10:wrap type="none"/>
              </v:rect>
            </w:pict>
          </mc:Fallback>
        </mc:AlternateContent>
      </w:r>
    </w:p>
    <w:p>
      <w:pPr>
        <w:sectPr>
          <w:headerReference w:type="default" r:id="rId5"/>
          <w:footerReference w:type="default" r:id="rId6"/>
          <w:type w:val="nextPage"/>
          <w:pgSz w:w="11906" w:h="16838"/>
          <w:pgMar w:left="720" w:right="720" w:gutter="0" w:header="708" w:top="765" w:footer="708" w:bottom="765"/>
          <w:pgNumType w:start="0" w:fmt="upperRoman"/>
          <w:formProt w:val="false"/>
          <w:textDirection w:val="lrTb"/>
          <w:docGrid w:type="default" w:linePitch="360" w:charSpace="0"/>
        </w:sectPr>
      </w:pPr>
      <w:r>
        <w:br w:type="page"/>
      </w:r>
    </w:p>
    <w:p>
      <w:pPr>
        <w:pStyle w:val="Normal"/>
        <w:spacing w:before="0" w:after="240"/>
        <w:rPr>
          <w:color w:val="860000"/>
          <w:sz w:val="32"/>
          <w:szCs w:val="32"/>
          <w:lang w:val="en-US"/>
        </w:rPr>
      </w:pPr>
      <w:r>
        <w:rPr>
          <w:color w:val="860000"/>
          <w:sz w:val="32"/>
          <w:szCs w:val="32"/>
          <w:lang w:val="en-US"/>
        </w:rPr>
        <w:t>Table of Contents</w:t>
      </w:r>
    </w:p>
    <w:sdt>
      <w:sdtPr>
        <w:docPartObj>
          <w:docPartGallery w:val="Table of Contents"/>
          <w:docPartUnique w:val="true"/>
        </w:docPartObj>
      </w:sdtPr>
      <w:sdtContent>
        <w:p>
          <w:pPr>
            <w:pStyle w:val="Contents1"/>
            <w:tabs>
              <w:tab w:val="clear" w:pos="720"/>
              <w:tab w:val="right" w:pos="10466" w:leader="dot"/>
            </w:tabs>
            <w:rPr/>
          </w:pPr>
          <w:r>
            <w:fldChar w:fldCharType="begin"/>
          </w:r>
          <w:r>
            <w:rPr>
              <w:webHidden/>
              <w:rStyle w:val="IndexLink"/>
            </w:rPr>
            <w:instrText xml:space="preserve"> TOC \z \o "1-6" \u \h</w:instrText>
          </w:r>
          <w:r>
            <w:rPr>
              <w:webHidden/>
              <w:rStyle w:val="IndexLink"/>
            </w:rPr>
            <w:fldChar w:fldCharType="separate"/>
          </w:r>
          <w:hyperlink w:anchor="__RefHeading___Toc4478_3114736855">
            <w:r>
              <w:rPr>
                <w:webHidden/>
                <w:rStyle w:val="IndexLink"/>
              </w:rPr>
              <w:t>1.0 Document Control</w:t>
              <w:tab/>
              <w:t>1</w:t>
            </w:r>
          </w:hyperlink>
        </w:p>
        <w:p>
          <w:pPr>
            <w:pStyle w:val="Contents2"/>
            <w:tabs>
              <w:tab w:val="clear" w:pos="720"/>
              <w:tab w:val="right" w:pos="10466" w:leader="dot"/>
            </w:tabs>
            <w:rPr/>
          </w:pPr>
          <w:hyperlink w:anchor="__RefHeading___Toc4480_3114736855">
            <w:r>
              <w:rPr>
                <w:webHidden/>
                <w:rStyle w:val="IndexLink"/>
              </w:rPr>
              <w:t>1.1 Document Details</w:t>
              <w:tab/>
              <w:t>1</w:t>
            </w:r>
          </w:hyperlink>
        </w:p>
        <w:p>
          <w:pPr>
            <w:pStyle w:val="Contents2"/>
            <w:tabs>
              <w:tab w:val="clear" w:pos="720"/>
              <w:tab w:val="right" w:pos="10466" w:leader="dot"/>
            </w:tabs>
            <w:rPr/>
          </w:pPr>
          <w:hyperlink w:anchor="__RefHeading___Toc4482_3114736855">
            <w:r>
              <w:rPr>
                <w:webHidden/>
                <w:rStyle w:val="IndexLink"/>
              </w:rPr>
              <w:t>1.2 Diffusion List</w:t>
              <w:tab/>
              <w:t>1</w:t>
            </w:r>
          </w:hyperlink>
        </w:p>
        <w:p>
          <w:pPr>
            <w:pStyle w:val="Contents2"/>
            <w:tabs>
              <w:tab w:val="clear" w:pos="720"/>
              <w:tab w:val="right" w:pos="10466" w:leader="dot"/>
            </w:tabs>
            <w:rPr/>
          </w:pPr>
          <w:hyperlink w:anchor="__RefHeading___Toc4484_3114736855">
            <w:r>
              <w:rPr>
                <w:webHidden/>
                <w:rStyle w:val="IndexLink"/>
              </w:rPr>
              <w:t>1.3 Document History</w:t>
              <w:tab/>
              <w:t>1</w:t>
            </w:r>
          </w:hyperlink>
        </w:p>
        <w:p>
          <w:pPr>
            <w:pStyle w:val="Contents1"/>
            <w:tabs>
              <w:tab w:val="clear" w:pos="720"/>
              <w:tab w:val="right" w:pos="10466" w:leader="dot"/>
            </w:tabs>
            <w:rPr/>
          </w:pPr>
          <w:hyperlink w:anchor="__RefHeading___Toc4486_3114736855">
            <w:r>
              <w:rPr>
                <w:webHidden/>
                <w:rStyle w:val="IndexLink"/>
              </w:rPr>
              <w:t>2.0 Executive Summary</w:t>
              <w:tab/>
              <w:t>2</w:t>
            </w:r>
          </w:hyperlink>
        </w:p>
        <w:p>
          <w:pPr>
            <w:pStyle w:val="Contents2"/>
            <w:tabs>
              <w:tab w:val="clear" w:pos="720"/>
              <w:tab w:val="right" w:pos="10466" w:leader="dot"/>
            </w:tabs>
            <w:rPr/>
          </w:pPr>
          <w:hyperlink w:anchor="__RefHeading___Toc4488_3114736855">
            <w:r>
              <w:rPr>
                <w:webHidden/>
                <w:rStyle w:val="IndexLink"/>
              </w:rPr>
              <w:t>2.1 Project Objective</w:t>
              <w:tab/>
              <w:t>2</w:t>
            </w:r>
          </w:hyperlink>
        </w:p>
        <w:p>
          <w:pPr>
            <w:pStyle w:val="Contents2"/>
            <w:tabs>
              <w:tab w:val="clear" w:pos="720"/>
              <w:tab w:val="right" w:pos="10466" w:leader="dot"/>
            </w:tabs>
            <w:rPr/>
          </w:pPr>
          <w:hyperlink w:anchor="__RefHeading___Toc4490_3114736855">
            <w:r>
              <w:rPr>
                <w:webHidden/>
                <w:rStyle w:val="IndexLink"/>
              </w:rPr>
              <w:t>2.2 Disclaimer</w:t>
              <w:tab/>
              <w:t>3</w:t>
            </w:r>
          </w:hyperlink>
        </w:p>
        <w:p>
          <w:pPr>
            <w:pStyle w:val="Contents2"/>
            <w:tabs>
              <w:tab w:val="clear" w:pos="720"/>
              <w:tab w:val="right" w:pos="10466" w:leader="dot"/>
            </w:tabs>
            <w:rPr/>
          </w:pPr>
          <w:hyperlink w:anchor="__RefHeading___Toc4492_3114736855">
            <w:r>
              <w:rPr>
                <w:webHidden/>
                <w:rStyle w:val="IndexLink"/>
              </w:rPr>
              <w:t>2.3 Assessment Methodology</w:t>
              <w:tab/>
              <w:t>4</w:t>
            </w:r>
          </w:hyperlink>
        </w:p>
        <w:p>
          <w:pPr>
            <w:pStyle w:val="Contents2"/>
            <w:tabs>
              <w:tab w:val="clear" w:pos="720"/>
              <w:tab w:val="right" w:pos="10466" w:leader="dot"/>
            </w:tabs>
            <w:rPr/>
          </w:pPr>
          <w:hyperlink w:anchor="__RefHeading___Toc4494_3114736855">
            <w:r>
              <w:rPr>
                <w:webHidden/>
                <w:rStyle w:val="IndexLink"/>
              </w:rPr>
              <w:t>2.4 Summary of iSec Web Penetration Testing Check List</w:t>
              <w:tab/>
              <w:t>5</w:t>
            </w:r>
          </w:hyperlink>
        </w:p>
        <w:p>
          <w:pPr>
            <w:pStyle w:val="Contents2"/>
            <w:tabs>
              <w:tab w:val="clear" w:pos="720"/>
              <w:tab w:val="right" w:pos="10466" w:leader="dot"/>
            </w:tabs>
            <w:rPr/>
          </w:pPr>
          <w:hyperlink w:anchor="__RefHeading___Toc4496_3114736855">
            <w:r>
              <w:rPr>
                <w:webHidden/>
                <w:rStyle w:val="IndexLink"/>
              </w:rPr>
              <w:t>2.5 Summary of OWASP Top Ten Check List</w:t>
              <w:tab/>
              <w:t>5</w:t>
            </w:r>
          </w:hyperlink>
        </w:p>
        <w:p>
          <w:pPr>
            <w:pStyle w:val="Contents2"/>
            <w:tabs>
              <w:tab w:val="clear" w:pos="720"/>
              <w:tab w:val="right" w:pos="10466" w:leader="dot"/>
            </w:tabs>
            <w:rPr/>
          </w:pPr>
          <w:hyperlink w:anchor="__RefHeading___Toc4498_3114736855">
            <w:r>
              <w:rPr>
                <w:webHidden/>
                <w:rStyle w:val="IndexLink"/>
              </w:rPr>
              <w:t>2.6 Findings Distribution</w:t>
              <w:tab/>
              <w:t>6</w:t>
            </w:r>
          </w:hyperlink>
        </w:p>
        <w:p>
          <w:pPr>
            <w:pStyle w:val="Contents2"/>
            <w:tabs>
              <w:tab w:val="clear" w:pos="720"/>
              <w:tab w:val="right" w:pos="10466" w:leader="dot"/>
            </w:tabs>
            <w:rPr/>
          </w:pPr>
          <w:hyperlink w:anchor="__RefHeading___Toc4500_3114736855">
            <w:r>
              <w:rPr>
                <w:webHidden/>
                <w:rStyle w:val="IndexLink"/>
              </w:rPr>
              <w:t>2.7 Findings Distribution Chart</w:t>
              <w:tab/>
              <w:t>6</w:t>
            </w:r>
          </w:hyperlink>
        </w:p>
        <w:p>
          <w:pPr>
            <w:pStyle w:val="Contents2"/>
            <w:tabs>
              <w:tab w:val="clear" w:pos="720"/>
              <w:tab w:val="right" w:pos="10466" w:leader="dot"/>
            </w:tabs>
            <w:rPr/>
          </w:pPr>
          <w:hyperlink w:anchor="__RefHeading___Toc4502_3114736855">
            <w:r>
              <w:rPr>
                <w:webHidden/>
                <w:rStyle w:val="IndexLink"/>
              </w:rPr>
              <w:t>2.8 Risk Criteria</w:t>
              <w:tab/>
              <w:t>7</w:t>
            </w:r>
          </w:hyperlink>
        </w:p>
        <w:p>
          <w:pPr>
            <w:pStyle w:val="Contents3"/>
            <w:tabs>
              <w:tab w:val="clear" w:pos="720"/>
              <w:tab w:val="right" w:pos="10466" w:leader="dot"/>
            </w:tabs>
            <w:rPr/>
          </w:pPr>
          <w:hyperlink w:anchor="__RefHeading___Toc4504_3114736855">
            <w:r>
              <w:rPr>
                <w:webHidden/>
                <w:rStyle w:val="IndexLink"/>
              </w:rPr>
              <w:t>2.8.1 Exploitation Complexity</w:t>
              <w:tab/>
              <w:t>7</w:t>
            </w:r>
          </w:hyperlink>
        </w:p>
        <w:p>
          <w:pPr>
            <w:pStyle w:val="Contents3"/>
            <w:tabs>
              <w:tab w:val="clear" w:pos="720"/>
              <w:tab w:val="right" w:pos="10466" w:leader="dot"/>
            </w:tabs>
            <w:rPr/>
          </w:pPr>
          <w:hyperlink w:anchor="__RefHeading___Toc4506_3114736855">
            <w:r>
              <w:rPr>
                <w:webHidden/>
                <w:rStyle w:val="IndexLink"/>
              </w:rPr>
              <w:t>2.8.2 Risk Level Calculation</w:t>
              <w:tab/>
              <w:t>9</w:t>
            </w:r>
          </w:hyperlink>
        </w:p>
        <w:p>
          <w:pPr>
            <w:pStyle w:val="Contents3"/>
            <w:tabs>
              <w:tab w:val="clear" w:pos="720"/>
              <w:tab w:val="right" w:pos="10466" w:leader="dot"/>
            </w:tabs>
            <w:rPr/>
          </w:pPr>
          <w:hyperlink w:anchor="__RefHeading___Toc4508_3114736855">
            <w:r>
              <w:rPr>
                <w:webHidden/>
                <w:rStyle w:val="IndexLink"/>
              </w:rPr>
              <w:t>2.8.3 Risk Level Calculation</w:t>
              <w:tab/>
              <w:t>9</w:t>
            </w:r>
          </w:hyperlink>
        </w:p>
        <w:p>
          <w:pPr>
            <w:pStyle w:val="Contents2"/>
            <w:tabs>
              <w:tab w:val="clear" w:pos="720"/>
              <w:tab w:val="right" w:pos="10466" w:leader="dot"/>
            </w:tabs>
            <w:rPr/>
          </w:pPr>
          <w:hyperlink w:anchor="__RefHeading___Toc4510_3114736855">
            <w:r>
              <w:rPr>
                <w:webHidden/>
                <w:rStyle w:val="IndexLink"/>
              </w:rPr>
              <w:t>2.9 Summary of Findings</w:t>
              <w:tab/>
              <w:t>10</w:t>
            </w:r>
          </w:hyperlink>
        </w:p>
        <w:p>
          <w:pPr>
            <w:pStyle w:val="Contents1"/>
            <w:tabs>
              <w:tab w:val="clear" w:pos="720"/>
              <w:tab w:val="right" w:pos="10466" w:leader="dot"/>
            </w:tabs>
            <w:rPr/>
          </w:pPr>
          <w:hyperlink w:anchor="__RefHeading___Toc4512_3114736855">
            <w:r>
              <w:rPr>
                <w:webHidden/>
                <w:rStyle w:val="IndexLink"/>
              </w:rPr>
              <w:t>3.0 Project Description</w:t>
              <w:tab/>
              <w:t>11</w:t>
            </w:r>
          </w:hyperlink>
        </w:p>
        <w:p>
          <w:pPr>
            <w:pStyle w:val="Contents2"/>
            <w:tabs>
              <w:tab w:val="clear" w:pos="720"/>
              <w:tab w:val="right" w:pos="10466" w:leader="dot"/>
            </w:tabs>
            <w:rPr/>
          </w:pPr>
          <w:hyperlink w:anchor="__RefHeading___Toc4514_3114736855">
            <w:r>
              <w:rPr>
                <w:webHidden/>
                <w:rStyle w:val="IndexLink"/>
              </w:rPr>
              <w:t>3.1 Scope of work</w:t>
              <w:tab/>
              <w:t>11</w:t>
            </w:r>
          </w:hyperlink>
        </w:p>
        <w:p>
          <w:pPr>
            <w:pStyle w:val="Contents3"/>
            <w:tabs>
              <w:tab w:val="clear" w:pos="720"/>
              <w:tab w:val="right" w:pos="10466" w:leader="dot"/>
            </w:tabs>
            <w:rPr/>
          </w:pPr>
          <w:hyperlink w:anchor="__RefHeading___Toc4516_3114736855">
            <w:r>
              <w:rPr>
                <w:webHidden/>
                <w:rStyle w:val="IndexLink"/>
              </w:rPr>
              <w:t>3.1.1 Testing Scope</w:t>
              <w:tab/>
              <w:t>11</w:t>
            </w:r>
          </w:hyperlink>
        </w:p>
        <w:p>
          <w:pPr>
            <w:pStyle w:val="Contents3"/>
            <w:tabs>
              <w:tab w:val="clear" w:pos="720"/>
              <w:tab w:val="right" w:pos="10466" w:leader="dot"/>
            </w:tabs>
            <w:rPr/>
          </w:pPr>
          <w:hyperlink w:anchor="__RefHeading___Toc4518_3114736855">
            <w:r>
              <w:rPr>
                <w:webHidden/>
                <w:rStyle w:val="IndexLink"/>
              </w:rPr>
              <w:t>3.1.2 Scope Functions</w:t>
              <w:tab/>
              <w:t>11</w:t>
            </w:r>
          </w:hyperlink>
        </w:p>
        <w:p>
          <w:pPr>
            <w:pStyle w:val="Contents3"/>
            <w:tabs>
              <w:tab w:val="clear" w:pos="720"/>
              <w:tab w:val="right" w:pos="10466" w:leader="dot"/>
            </w:tabs>
            <w:rPr/>
          </w:pPr>
          <w:hyperlink w:anchor="__RefHeading___Toc4520_3114736855">
            <w:r>
              <w:rPr>
                <w:webHidden/>
                <w:rStyle w:val="IndexLink"/>
              </w:rPr>
              <w:t>3.1.3 Provided Credentials</w:t>
              <w:tab/>
              <w:t>11</w:t>
            </w:r>
          </w:hyperlink>
        </w:p>
        <w:p>
          <w:pPr>
            <w:pStyle w:val="Contents2"/>
            <w:tabs>
              <w:tab w:val="clear" w:pos="720"/>
              <w:tab w:val="right" w:pos="10466" w:leader="dot"/>
            </w:tabs>
            <w:rPr/>
          </w:pPr>
          <w:hyperlink w:anchor="__RefHeading___Toc4522_3114736855">
            <w:r>
              <w:rPr>
                <w:webHidden/>
                <w:rStyle w:val="IndexLink"/>
              </w:rPr>
              <w:t>3.2 Testing Constraints and Limitations</w:t>
              <w:tab/>
              <w:t>12</w:t>
            </w:r>
          </w:hyperlink>
        </w:p>
        <w:p>
          <w:pPr>
            <w:pStyle w:val="Contents2"/>
            <w:tabs>
              <w:tab w:val="clear" w:pos="720"/>
              <w:tab w:val="right" w:pos="10466" w:leader="dot"/>
            </w:tabs>
            <w:rPr/>
          </w:pPr>
          <w:hyperlink w:anchor="__RefHeading___Toc4524_3114736855">
            <w:r>
              <w:rPr>
                <w:webHidden/>
                <w:rStyle w:val="IndexLink"/>
              </w:rPr>
              <w:t>3.3 Report Organization</w:t>
              <w:tab/>
              <w:t>12</w:t>
            </w:r>
          </w:hyperlink>
        </w:p>
        <w:p>
          <w:pPr>
            <w:pStyle w:val="Contents1"/>
            <w:tabs>
              <w:tab w:val="clear" w:pos="720"/>
              <w:tab w:val="right" w:pos="10466" w:leader="dot"/>
            </w:tabs>
            <w:rPr/>
          </w:pPr>
          <w:hyperlink w:anchor="__RefHeading___Toc4526_3114736855">
            <w:r>
              <w:rPr>
                <w:webHidden/>
                <w:rStyle w:val="IndexLink"/>
              </w:rPr>
              <w:t>4.0 Check List</w:t>
              <w:tab/>
              <w:t>13</w:t>
            </w:r>
          </w:hyperlink>
        </w:p>
        <w:p>
          <w:pPr>
            <w:pStyle w:val="Contents2"/>
            <w:tabs>
              <w:tab w:val="clear" w:pos="720"/>
              <w:tab w:val="right" w:pos="10466" w:leader="dot"/>
            </w:tabs>
            <w:rPr/>
          </w:pPr>
          <w:hyperlink w:anchor="__RefHeading___Toc4528_3114736855">
            <w:r>
              <w:rPr>
                <w:webHidden/>
                <w:rStyle w:val="IndexLink"/>
              </w:rPr>
              <w:t>4.1 iSec Web Penetration Testing Checklist</w:t>
              <w:tab/>
              <w:t>13</w:t>
            </w:r>
          </w:hyperlink>
        </w:p>
        <w:p>
          <w:pPr>
            <w:pStyle w:val="Contents2"/>
            <w:tabs>
              <w:tab w:val="clear" w:pos="720"/>
              <w:tab w:val="right" w:pos="10466" w:leader="dot"/>
            </w:tabs>
            <w:rPr/>
          </w:pPr>
          <w:hyperlink w:anchor="__RefHeading___Toc4530_3114736855">
            <w:r>
              <w:rPr>
                <w:webHidden/>
                <w:rStyle w:val="IndexLink"/>
              </w:rPr>
              <w:t>4.2 OWASP Web Top 10 Check List</w:t>
              <w:tab/>
              <w:t>15</w:t>
            </w:r>
          </w:hyperlink>
        </w:p>
        <w:p>
          <w:pPr>
            <w:pStyle w:val="Contents2"/>
            <w:tabs>
              <w:tab w:val="clear" w:pos="720"/>
              <w:tab w:val="right" w:pos="10466" w:leader="dot"/>
            </w:tabs>
            <w:rPr/>
          </w:pPr>
          <w:hyperlink w:anchor="__RefHeading___Toc4532_3114736855">
            <w:r>
              <w:rPr>
                <w:webHidden/>
                <w:rStyle w:val="IndexLink"/>
              </w:rPr>
              <w:t>4.3 iSec Role in Remediation Phase</w:t>
              <w:tab/>
              <w:t>16</w:t>
            </w:r>
          </w:hyperlink>
        </w:p>
        <w:p>
          <w:pPr>
            <w:pStyle w:val="Contents1"/>
            <w:tabs>
              <w:tab w:val="clear" w:pos="720"/>
              <w:tab w:val="right" w:pos="10466" w:leader="dot"/>
            </w:tabs>
            <w:rPr/>
          </w:pPr>
          <w:hyperlink w:anchor="__RefHeading___Toc4534_3114736855">
            <w:r>
              <w:rPr>
                <w:webHidden/>
                <w:rStyle w:val="IndexLink"/>
              </w:rPr>
              <w:t>5.0 Vulnerability Findings</w:t>
              <w:tab/>
              <w:t>17</w:t>
            </w:r>
          </w:hyperlink>
        </w:p>
        <w:p>
          <w:pPr>
            <w:pStyle w:val="Contents2"/>
            <w:tabs>
              <w:tab w:val="clear" w:pos="720"/>
              <w:tab w:val="right" w:pos="10466" w:leader="dot"/>
            </w:tabs>
            <w:rPr/>
          </w:pPr>
          <w:hyperlink w:anchor="__RefHeading___Toc4536_3114736855">
            <w:r>
              <w:rPr>
                <w:webHidden/>
                <w:rStyle w:val="IndexLink"/>
              </w:rPr>
              <w:t>5.1 Camunda Portal - https://portal.onebank.example/camunda</w:t>
              <w:tab/>
              <w:t>17</w:t>
            </w:r>
          </w:hyperlink>
        </w:p>
        <w:p>
          <w:pPr>
            <w:pStyle w:val="Contents3"/>
            <w:tabs>
              <w:tab w:val="clear" w:pos="720"/>
              <w:tab w:val="right" w:pos="10466" w:leader="dot"/>
            </w:tabs>
            <w:rPr/>
          </w:pPr>
          <w:hyperlink w:anchor="__RefHeading___Toc4538_3114736855">
            <w:r>
              <w:rPr>
                <w:webHidden/>
                <w:rStyle w:val="IndexLink"/>
              </w:rPr>
              <w:t>5.1.1 SQL Injection in Login Form</w:t>
              <w:tab/>
              <w:t>17</w:t>
            </w:r>
          </w:hyperlink>
        </w:p>
        <w:p>
          <w:pPr>
            <w:pStyle w:val="Contents4"/>
            <w:tabs>
              <w:tab w:val="clear" w:pos="720"/>
              <w:tab w:val="right" w:pos="10466" w:leader="dot"/>
            </w:tabs>
            <w:rPr/>
          </w:pPr>
          <w:hyperlink w:anchor="__RefHeading___Toc4540_3114736855">
            <w:r>
              <w:rPr>
                <w:webHidden/>
                <w:rStyle w:val="IndexLink"/>
              </w:rPr>
              <w:t>Proof Of Concept</w:t>
              <w:tab/>
              <w:t>18</w:t>
            </w:r>
          </w:hyperlink>
        </w:p>
        <w:p>
          <w:pPr>
            <w:pStyle w:val="Contents3"/>
            <w:tabs>
              <w:tab w:val="clear" w:pos="720"/>
              <w:tab w:val="right" w:pos="10466" w:leader="dot"/>
            </w:tabs>
            <w:rPr/>
          </w:pPr>
          <w:hyperlink w:anchor="__RefHeading___Toc4542_3114736855">
            <w:r>
              <w:rPr>
                <w:webHidden/>
                <w:rStyle w:val="IndexLink"/>
              </w:rPr>
              <w:t>5.1.2 IDOR on Invoice Download</w:t>
              <w:tab/>
              <w:t>19</w:t>
            </w:r>
          </w:hyperlink>
        </w:p>
        <w:p>
          <w:pPr>
            <w:pStyle w:val="Contents4"/>
            <w:tabs>
              <w:tab w:val="clear" w:pos="720"/>
              <w:tab w:val="right" w:pos="10466" w:leader="dot"/>
            </w:tabs>
            <w:rPr/>
          </w:pPr>
          <w:hyperlink w:anchor="__RefHeading___Toc4544_3114736855">
            <w:r>
              <w:rPr>
                <w:webHidden/>
                <w:rStyle w:val="IndexLink"/>
              </w:rPr>
              <w:t>Proof Of Concept</w:t>
              <w:tab/>
              <w:t>20</w:t>
            </w:r>
          </w:hyperlink>
        </w:p>
        <w:p>
          <w:pPr>
            <w:pStyle w:val="Contents3"/>
            <w:tabs>
              <w:tab w:val="clear" w:pos="720"/>
              <w:tab w:val="right" w:pos="10466" w:leader="dot"/>
            </w:tabs>
            <w:rPr/>
          </w:pPr>
          <w:hyperlink w:anchor="__RefHeading___Toc4546_3114736855">
            <w:r>
              <w:rPr>
                <w:webHidden/>
                <w:rStyle w:val="IndexLink"/>
              </w:rPr>
              <w:t>5.1.3 Server Header Disclosure</w:t>
              <w:tab/>
              <w:t>21</w:t>
            </w:r>
          </w:hyperlink>
        </w:p>
        <w:p>
          <w:pPr>
            <w:pStyle w:val="Contents4"/>
            <w:tabs>
              <w:tab w:val="clear" w:pos="720"/>
              <w:tab w:val="right" w:pos="10466" w:leader="dot"/>
            </w:tabs>
            <w:rPr/>
          </w:pPr>
          <w:hyperlink w:anchor="__RefHeading___Toc4548_3114736855">
            <w:r>
              <w:rPr>
                <w:webHidden/>
                <w:rStyle w:val="IndexLink"/>
              </w:rPr>
              <w:t>Proof Of Concept</w:t>
              <w:tab/>
              <w:t>22</w:t>
            </w:r>
          </w:hyperlink>
        </w:p>
        <w:p>
          <w:pPr>
            <w:pStyle w:val="Contents1"/>
            <w:tabs>
              <w:tab w:val="clear" w:pos="720"/>
              <w:tab w:val="right" w:pos="10466" w:leader="dot"/>
            </w:tabs>
            <w:rPr/>
          </w:pPr>
          <w:hyperlink w:anchor="__RefHeading___Toc4550_3114736855">
            <w:r>
              <w:rPr>
                <w:webHidden/>
                <w:rStyle w:val="IndexLink"/>
              </w:rPr>
              <w:t>6.0 Recommendation</w:t>
              <w:tab/>
              <w:t>23</w:t>
            </w:r>
          </w:hyperlink>
        </w:p>
        <w:p>
          <w:pPr>
            <w:pStyle w:val="Contents1"/>
            <w:tabs>
              <w:tab w:val="clear" w:pos="720"/>
              <w:tab w:val="right" w:pos="10466" w:leader="dot"/>
            </w:tabs>
            <w:rPr/>
          </w:pPr>
          <w:hyperlink w:anchor="__RefHeading___Toc4552_3114736855">
            <w:r>
              <w:rPr>
                <w:webHidden/>
                <w:rStyle w:val="IndexLink"/>
              </w:rPr>
              <w:t>7.0 Appendix</w:t>
              <w:tab/>
              <w:t>24</w:t>
            </w:r>
          </w:hyperlink>
        </w:p>
        <w:p>
          <w:pPr>
            <w:pStyle w:val="Contents2"/>
            <w:tabs>
              <w:tab w:val="clear" w:pos="720"/>
              <w:tab w:val="right" w:pos="10466" w:leader="dot"/>
            </w:tabs>
            <w:rPr/>
          </w:pPr>
          <w:hyperlink w:anchor="__RefHeading___Toc4554_3114736855">
            <w:r>
              <w:rPr>
                <w:webHidden/>
                <w:rStyle w:val="IndexLink"/>
              </w:rPr>
              <w:t>7.1 Appendix I: Tools</w:t>
              <w:tab/>
              <w:t>24</w:t>
            </w:r>
          </w:hyperlink>
        </w:p>
        <w:p>
          <w:pPr>
            <w:pStyle w:val="Contents2"/>
            <w:tabs>
              <w:tab w:val="clear" w:pos="720"/>
              <w:tab w:val="right" w:pos="10466" w:leader="dot"/>
            </w:tabs>
            <w:rPr/>
          </w:pPr>
          <w:hyperlink w:anchor="__RefHeading___Toc4556_3114736855">
            <w:r>
              <w:rPr>
                <w:webHidden/>
                <w:rStyle w:val="IndexLink"/>
              </w:rPr>
              <w:t>7.2 Appendix II: CVSS Scoring Criteria</w:t>
              <w:tab/>
              <w:t>25</w:t>
            </w:r>
          </w:hyperlink>
          <w:r>
            <w:rPr>
              <w:rStyle w:val="IndexLink"/>
            </w:rPr>
            <w:fldChar w:fldCharType="end"/>
          </w:r>
        </w:p>
      </w:sdtContent>
    </w:sdt>
    <w:p>
      <w:pPr>
        <w:pStyle w:val="Normal"/>
        <w:rPr>
          <w:lang w:val="en-US"/>
        </w:rPr>
      </w:pPr>
      <w:r>
        <w:rPr>
          <w:lang w:val="en-US"/>
        </w:rPr>
      </w:r>
    </w:p>
    <w:p>
      <w:pPr>
        <w:pStyle w:val="Normal"/>
        <w:rPr>
          <w:lang w:val="en-US"/>
        </w:rPr>
      </w:pPr>
      <w:r>
        <w:rPr>
          <w:lang w:val="en-US"/>
        </w:rPr>
      </w:r>
    </w:p>
    <w:p>
      <w:pPr>
        <w:sectPr>
          <w:headerReference w:type="default" r:id="rId7"/>
          <w:footerReference w:type="default" r:id="rId8"/>
          <w:type w:val="nextPage"/>
          <w:pgSz w:w="11906" w:h="16838"/>
          <w:pgMar w:left="720" w:right="720" w:gutter="0" w:header="708" w:top="765" w:footer="708" w:bottom="765"/>
          <w:pgNumType w:fmt="decimal"/>
          <w:formProt w:val="false"/>
          <w:textDirection w:val="lrTb"/>
          <w:docGrid w:type="default" w:linePitch="312" w:charSpace="4294965247"/>
        </w:sectPr>
      </w:pPr>
    </w:p>
    <w:p>
      <w:pPr>
        <w:pStyle w:val="Heading1"/>
        <w:rPr>
          <w:lang w:val="en-US"/>
        </w:rPr>
      </w:pPr>
      <w:bookmarkStart w:id="0" w:name="__RefHeading___Toc4478_3114736855"/>
      <w:bookmarkEnd w:id="0"/>
      <w:r>
        <mc:AlternateContent>
          <mc:Choice Requires="wps">
            <w:drawing>
              <wp:anchor behindDoc="0" distT="4445" distB="4445" distL="0" distR="19685" simplePos="0" locked="0" layoutInCell="0" allowOverlap="1" relativeHeight="19" wp14:anchorId="4C466E3F">
                <wp:simplePos x="0" y="0"/>
                <wp:positionH relativeFrom="margin">
                  <wp:posOffset>0</wp:posOffset>
                </wp:positionH>
                <wp:positionV relativeFrom="paragraph">
                  <wp:posOffset>483235</wp:posOffset>
                </wp:positionV>
                <wp:extent cx="5852160" cy="635"/>
                <wp:effectExtent l="0" t="14605" r="14605" b="14605"/>
                <wp:wrapTopAndBottom/>
                <wp:docPr id="21" name="Straight Connector 1281670590"/>
                <a:graphic xmlns:a="http://schemas.openxmlformats.org/drawingml/2006/main">
                  <a:graphicData uri="http://schemas.microsoft.com/office/word/2010/wordprocessingShape">
                    <wps:wsp>
                      <wps:cNvSpPr/>
                      <wps:spPr>
                        <a:xfrm>
                          <a:off x="0" y="0"/>
                          <a:ext cx="5852160" cy="720"/>
                        </a:xfrm>
                        <a:prstGeom prst="line">
                          <a:avLst/>
                        </a:prstGeom>
                        <a:ln w="28440">
                          <a:solidFill>
                            <a:srgbClr val="740000"/>
                          </a:solidFill>
                          <a:round/>
                        </a:ln>
                      </wps:spPr>
                      <wps:style>
                        <a:lnRef idx="0"/>
                        <a:fillRef idx="0"/>
                        <a:effectRef idx="0"/>
                        <a:fontRef idx="minor"/>
                      </wps:style>
                      <wps:bodyPr/>
                    </wps:wsp>
                  </a:graphicData>
                </a:graphic>
              </wp:anchor>
            </w:drawing>
          </mc:Choice>
          <mc:Fallback>
            <w:pict>
              <v:line id="shape_0" from="0pt,38.05pt" to="460.75pt,38.05pt" ID="Straight Connector 1281670590" stroked="t" o:allowincell="f" style="position:absolute;mso-position-horizontal-relative:margin" wp14:anchorId="4C466E3F">
                <v:stroke color="#740000" weight="28440" joinstyle="round" endcap="flat"/>
                <v:fill o:detectmouseclick="t" on="false"/>
                <w10:wrap type="topAndBottom"/>
              </v:line>
            </w:pict>
          </mc:Fallback>
        </mc:AlternateContent>
        <mc:AlternateContent>
          <mc:Choice Requires="wps">
            <w:drawing>
              <wp:anchor behindDoc="0" distT="0" distB="0" distL="0" distR="3810" simplePos="0" locked="0" layoutInCell="0" allowOverlap="1" relativeHeight="26" wp14:anchorId="23261D30">
                <wp:simplePos x="0" y="0"/>
                <wp:positionH relativeFrom="margin">
                  <wp:posOffset>3810</wp:posOffset>
                </wp:positionH>
                <wp:positionV relativeFrom="paragraph">
                  <wp:posOffset>484505</wp:posOffset>
                </wp:positionV>
                <wp:extent cx="6598285" cy="0"/>
                <wp:effectExtent l="0" t="14605" r="14605" b="14605"/>
                <wp:wrapTopAndBottom/>
                <wp:docPr id="22" name="Straight Connector 48741280"/>
                <a:graphic xmlns:a="http://schemas.openxmlformats.org/drawingml/2006/main">
                  <a:graphicData uri="http://schemas.microsoft.com/office/word/2010/wordprocessingShape">
                    <wps:wsp>
                      <wps:cNvSpPr/>
                      <wps:spPr>
                        <a:xfrm>
                          <a:off x="0" y="0"/>
                          <a:ext cx="6598440" cy="0"/>
                        </a:xfrm>
                        <a:prstGeom prst="line">
                          <a:avLst/>
                        </a:prstGeom>
                        <a:ln w="28440">
                          <a:solidFill>
                            <a:srgbClr val="740000"/>
                          </a:solidFill>
                          <a:round/>
                        </a:ln>
                      </wps:spPr>
                      <wps:style>
                        <a:lnRef idx="0"/>
                        <a:fillRef idx="0"/>
                        <a:effectRef idx="0"/>
                        <a:fontRef idx="minor"/>
                      </wps:style>
                      <wps:bodyPr/>
                    </wps:wsp>
                  </a:graphicData>
                </a:graphic>
              </wp:anchor>
            </w:drawing>
          </mc:Choice>
          <mc:Fallback>
            <w:pict>
              <v:line id="shape_0" from="0.3pt,38.15pt" to="519.8pt,38.15pt" ID="Straight Connector 48741280" stroked="t" o:allowincell="f" style="position:absolute;mso-position-horizontal-relative:margin" wp14:anchorId="23261D30">
                <v:stroke color="#740000" weight="28440" joinstyle="round" endcap="flat"/>
                <v:fill o:detectmouseclick="t" on="false"/>
                <w10:wrap type="topAndBottom"/>
              </v:line>
            </w:pict>
          </mc:Fallback>
        </mc:AlternateContent>
      </w:r>
      <w:r>
        <w:rPr>
          <w:lang w:val="en-US"/>
        </w:rPr>
        <w:t>1.0 Document Control</w:t>
      </w:r>
    </w:p>
    <w:p>
      <w:pPr>
        <w:pStyle w:val="Heading2"/>
        <w:rPr>
          <w:lang w:val="en-US"/>
        </w:rPr>
      </w:pPr>
      <w:bookmarkStart w:id="1" w:name="__RefHeading___Toc4480_3114736855"/>
      <w:bookmarkEnd w:id="1"/>
      <w:r>
        <w:rPr>
          <w:lang w:val="en-US"/>
        </w:rPr>
        <w:t>1.1 Document Details</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216"/>
        <w:gridCol w:w="8249"/>
      </w:tblGrid>
      <w:tr>
        <w:trPr/>
        <w:tc>
          <w:tcPr>
            <w:tcW w:w="2216"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left"/>
              <w:rPr>
                <w:rFonts w:ascii="Calibri" w:hAnsi="Calibri" w:eastAsia="Calibri" w:cs="Arial"/>
                <w:kern w:val="2"/>
                <w:szCs w:val="24"/>
                <w:lang w:val="en-EG" w:eastAsia="en-US" w:bidi="ar-SA"/>
              </w:rPr>
            </w:pPr>
            <w:r>
              <w:rPr>
                <w:rFonts w:eastAsia="Calibri" w:cs="Arial"/>
                <w:kern w:val="2"/>
                <w:szCs w:val="24"/>
                <w:lang w:val="en-EG" w:eastAsia="en-US" w:bidi="ar-SA"/>
              </w:rPr>
              <w:t>Document Title</w:t>
            </w:r>
          </w:p>
        </w:tc>
        <w:tc>
          <w:tcPr>
            <w:tcW w:w="824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left"/>
              <w:rPr>
                <w:color w:val="000000" w:themeColor="text1"/>
              </w:rPr>
            </w:pPr>
            <w:r>
              <w:rPr>
                <w:rFonts w:eastAsia="Calibri" w:cs="Arial"/>
                <w:color w:val="000000" w:themeColor="text1"/>
                <w:kern w:val="2"/>
                <w:szCs w:val="24"/>
                <w:lang w:val="en-EG" w:eastAsia="en-US" w:bidi="ar-SA"/>
              </w:rPr>
              <w:t>OneBank Camunda Portal Penetration Testing Report v1.0</w:t>
            </w:r>
          </w:p>
        </w:tc>
      </w:tr>
      <w:tr>
        <w:trPr/>
        <w:tc>
          <w:tcPr>
            <w:tcW w:w="2216"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left"/>
              <w:rPr>
                <w:rFonts w:ascii="Calibri" w:hAnsi="Calibri" w:eastAsia="Calibri"/>
                <w:kern w:val="2"/>
                <w:lang w:val="en-EG" w:eastAsia="en-US" w:bidi="ar-SA"/>
              </w:rPr>
            </w:pPr>
            <w:r>
              <w:rPr>
                <w:rFonts w:eastAsia="Calibri" w:cs="Calibri" w:cstheme="minorHAnsi"/>
                <w:kern w:val="2"/>
                <w:szCs w:val="22"/>
                <w:lang w:val="en-EG" w:eastAsia="en-US" w:bidi="ar-SA"/>
              </w:rPr>
              <w:t>Classification</w:t>
            </w:r>
          </w:p>
        </w:tc>
        <w:tc>
          <w:tcPr>
            <w:tcW w:w="824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left"/>
              <w:rPr>
                <w:color w:val="000000" w:themeColor="text1"/>
              </w:rPr>
            </w:pPr>
            <w:r>
              <w:rPr>
                <w:rFonts w:eastAsia="Calibri" w:cs="Arial"/>
                <w:color w:val="000000" w:themeColor="text1"/>
                <w:kern w:val="2"/>
                <w:szCs w:val="24"/>
                <w:lang w:val="en-EG" w:eastAsia="en-US" w:bidi="ar-SA"/>
              </w:rPr>
              <w:t>Confidential</w:t>
            </w:r>
          </w:p>
        </w:tc>
      </w:tr>
      <w:tr>
        <w:trPr/>
        <w:tc>
          <w:tcPr>
            <w:tcW w:w="2216"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left"/>
              <w:rPr>
                <w:rFonts w:ascii="Calibri" w:hAnsi="Calibri" w:eastAsia="Calibri"/>
                <w:kern w:val="2"/>
                <w:lang w:val="en-EG" w:eastAsia="en-US" w:bidi="ar-SA"/>
              </w:rPr>
            </w:pPr>
            <w:r>
              <w:rPr>
                <w:rFonts w:eastAsia="Calibri" w:cs="Calibri" w:cstheme="minorHAnsi"/>
                <w:kern w:val="2"/>
                <w:szCs w:val="22"/>
                <w:lang w:val="en-EG" w:eastAsia="en-US" w:bidi="ar-SA"/>
              </w:rPr>
              <w:t>Description</w:t>
            </w:r>
          </w:p>
        </w:tc>
        <w:tc>
          <w:tcPr>
            <w:tcW w:w="824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left"/>
              <w:rPr>
                <w:color w:val="000000" w:themeColor="text1"/>
              </w:rPr>
            </w:pPr>
            <w:r>
              <w:rPr>
                <w:rFonts w:eastAsia="Calibri" w:cs="Arial"/>
                <w:color w:val="000000" w:themeColor="text1"/>
                <w:kern w:val="2"/>
                <w:szCs w:val="24"/>
                <w:lang w:val="en-EG" w:eastAsia="en-US" w:bidi="ar-SA"/>
              </w:rPr>
              <w:t>This document includes technical details of vulnerabilities and their exploits.</w:t>
            </w:r>
          </w:p>
        </w:tc>
      </w:tr>
      <w:tr>
        <w:trPr/>
        <w:tc>
          <w:tcPr>
            <w:tcW w:w="2216"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left"/>
              <w:rPr>
                <w:rFonts w:ascii="Calibri" w:hAnsi="Calibri" w:eastAsia="Calibri"/>
                <w:kern w:val="2"/>
                <w:lang w:val="en-EG" w:eastAsia="en-US" w:bidi="ar-SA"/>
              </w:rPr>
            </w:pPr>
            <w:r>
              <w:rPr>
                <w:rFonts w:eastAsia="Calibri" w:cs="Calibri" w:cstheme="minorHAnsi"/>
                <w:kern w:val="2"/>
                <w:szCs w:val="22"/>
                <w:lang w:val="en-EG" w:eastAsia="en-US" w:bidi="ar-SA"/>
              </w:rPr>
              <w:t>Date of Issue</w:t>
            </w:r>
          </w:p>
        </w:tc>
        <w:tc>
          <w:tcPr>
            <w:tcW w:w="824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left"/>
              <w:rPr>
                <w:color w:val="000000" w:themeColor="text1"/>
              </w:rPr>
            </w:pPr>
            <w:r>
              <w:rPr>
                <w:rFonts w:eastAsia="Calibri" w:cs="Arial"/>
                <w:color w:val="000000" w:themeColor="text1"/>
                <w:kern w:val="2"/>
                <w:szCs w:val="24"/>
                <w:lang w:val="en-EG" w:eastAsia="en-US" w:bidi="ar-SA"/>
              </w:rPr>
              <w:t>September 20, 2026</w:t>
            </w:r>
          </w:p>
        </w:tc>
      </w:tr>
    </w:tbl>
    <w:p>
      <w:pPr>
        <w:pStyle w:val="Normal"/>
        <w:rPr>
          <w:lang w:val="en-US"/>
        </w:rPr>
      </w:pPr>
      <w:r>
        <w:rPr>
          <w:lang w:val="en-US"/>
        </w:rPr>
      </w:r>
    </w:p>
    <w:p>
      <w:pPr>
        <w:pStyle w:val="Heading2"/>
        <w:rPr>
          <w:lang w:val="en-US"/>
        </w:rPr>
      </w:pPr>
      <w:bookmarkStart w:id="2" w:name="__RefHeading___Toc4482_3114736855"/>
      <w:bookmarkEnd w:id="2"/>
      <w:r>
        <w:rPr>
          <w:lang w:val="en-US"/>
        </w:rPr>
        <w:t>1.2 Diffusion List</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3487"/>
        <w:gridCol w:w="3490"/>
        <w:gridCol w:w="3489"/>
      </w:tblGrid>
      <w:tr>
        <w:trPr/>
        <w:tc>
          <w:tcPr>
            <w:tcW w:w="3487"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Contact Name</w:t>
            </w:r>
          </w:p>
        </w:tc>
        <w:tc>
          <w:tcPr>
            <w:tcW w:w="3490"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Contact Title</w:t>
            </w:r>
          </w:p>
        </w:tc>
        <w:tc>
          <w:tcPr>
            <w:tcW w:w="3489"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Contact Email</w:t>
            </w:r>
          </w:p>
        </w:tc>
      </w:tr>
      <w:tr>
        <w:trPr/>
        <w:tc>
          <w:tcPr>
            <w:tcW w:w="3487"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b/>
                <w:b/>
                <w:bCs/>
              </w:rPr>
            </w:pPr>
            <w:r>
              <w:rPr>
                <w:rFonts w:eastAsia="Calibri" w:cs="Arial"/>
                <w:b/>
                <w:bCs/>
                <w:kern w:val="2"/>
                <w:szCs w:val="24"/>
                <w:lang w:val="en-EG" w:eastAsia="en-US" w:bidi="ar-SA"/>
              </w:rPr>
              <w:t>Ahmed Ali</w:t>
            </w:r>
          </w:p>
        </w:tc>
        <w:tc>
          <w:tcPr>
            <w:tcW w:w="3490"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Chief Information Security Officer</w:t>
            </w:r>
          </w:p>
        </w:tc>
        <w:tc>
          <w:tcPr>
            <w:tcW w:w="348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a.ali@onebank.example</w:t>
            </w:r>
          </w:p>
        </w:tc>
      </w:tr>
      <w:tr>
        <w:trPr/>
        <w:tc>
          <w:tcPr>
            <w:tcW w:w="3487"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b/>
                <w:b/>
                <w:bCs/>
              </w:rPr>
            </w:pPr>
            <w:r>
              <w:rPr>
                <w:rFonts w:eastAsia="Calibri" w:cs="Arial"/>
                <w:b/>
                <w:bCs/>
                <w:kern w:val="2"/>
                <w:szCs w:val="24"/>
                <w:lang w:val="en-EG" w:eastAsia="en-US" w:bidi="ar-SA"/>
              </w:rPr>
              <w:t>Sara Mostafa</w:t>
            </w:r>
          </w:p>
        </w:tc>
        <w:tc>
          <w:tcPr>
            <w:tcW w:w="3490"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Head of Application Security</w:t>
            </w:r>
          </w:p>
        </w:tc>
        <w:tc>
          <w:tcPr>
            <w:tcW w:w="348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s.mostafa@onebank.example</w:t>
            </w:r>
          </w:p>
        </w:tc>
      </w:tr>
      <w:tr>
        <w:trPr/>
        <w:tc>
          <w:tcPr>
            <w:tcW w:w="3487"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b/>
                <w:b/>
                <w:bCs/>
              </w:rPr>
            </w:pPr>
            <w:r>
              <w:rPr>
                <w:rFonts w:eastAsia="Calibri" w:cs="Arial"/>
                <w:b/>
                <w:bCs/>
                <w:kern w:val="2"/>
                <w:szCs w:val="24"/>
                <w:lang w:val="en-EG" w:eastAsia="en-US" w:bidi="ar-SA"/>
              </w:rPr>
              <w:t>Omar Khaled</w:t>
            </w:r>
          </w:p>
        </w:tc>
        <w:tc>
          <w:tcPr>
            <w:tcW w:w="3490"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IT Audit Manager</w:t>
            </w:r>
          </w:p>
        </w:tc>
        <w:tc>
          <w:tcPr>
            <w:tcW w:w="348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o.khaled@onebank.example</w:t>
            </w:r>
          </w:p>
        </w:tc>
      </w:tr>
    </w:tbl>
    <w:p>
      <w:pPr>
        <w:pStyle w:val="Normal"/>
        <w:rPr>
          <w:lang w:val="en-US"/>
        </w:rPr>
      </w:pPr>
      <w:r>
        <w:rPr>
          <w:lang w:val="en-US"/>
        </w:rPr>
      </w:r>
    </w:p>
    <w:p>
      <w:pPr>
        <w:pStyle w:val="Heading2"/>
        <w:rPr>
          <w:lang w:val="en-US"/>
        </w:rPr>
      </w:pPr>
      <w:bookmarkStart w:id="3" w:name="__RefHeading___Toc4484_3114736855"/>
      <w:bookmarkEnd w:id="3"/>
      <w:r>
        <w:rPr>
          <w:lang w:val="en-US"/>
        </w:rPr>
        <w:t>1.3 Document History</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279"/>
        <w:gridCol w:w="1333"/>
        <w:gridCol w:w="1331"/>
        <w:gridCol w:w="1325"/>
        <w:gridCol w:w="3094"/>
        <w:gridCol w:w="2103"/>
      </w:tblGrid>
      <w:tr>
        <w:trPr/>
        <w:tc>
          <w:tcPr>
            <w:tcW w:w="1279"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Version</w:t>
            </w:r>
          </w:p>
        </w:tc>
        <w:tc>
          <w:tcPr>
            <w:tcW w:w="1333"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Report Type</w:t>
            </w:r>
          </w:p>
        </w:tc>
        <w:tc>
          <w:tcPr>
            <w:tcW w:w="1331"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Start Date</w:t>
            </w:r>
          </w:p>
        </w:tc>
        <w:tc>
          <w:tcPr>
            <w:tcW w:w="1325"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End Date</w:t>
            </w:r>
          </w:p>
        </w:tc>
        <w:tc>
          <w:tcPr>
            <w:tcW w:w="3094"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Author</w:t>
            </w:r>
          </w:p>
        </w:tc>
        <w:tc>
          <w:tcPr>
            <w:tcW w:w="2103"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Description</w:t>
            </w:r>
          </w:p>
        </w:tc>
      </w:tr>
      <w:tr>
        <w:trPr/>
        <w:tc>
          <w:tcPr>
            <w:tcW w:w="1279" w:type="dxa"/>
            <w:vMerge w:val="restart"/>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1.0</w:t>
            </w:r>
          </w:p>
        </w:tc>
        <w:tc>
          <w:tcPr>
            <w:tcW w:w="1333" w:type="dxa"/>
            <w:vMerge w:val="restart"/>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Testing</w:t>
            </w:r>
          </w:p>
        </w:tc>
        <w:tc>
          <w:tcPr>
            <w:tcW w:w="1331"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21/04/2026</w:t>
            </w:r>
          </w:p>
        </w:tc>
        <w:tc>
          <w:tcPr>
            <w:tcW w:w="1325"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02/05/2027</w:t>
            </w:r>
          </w:p>
        </w:tc>
        <w:tc>
          <w:tcPr>
            <w:tcW w:w="3094"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before="0" w:after="0"/>
              <w:ind w:left="0" w:hanging="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System Administrator</w:t>
            </w:r>
          </w:p>
        </w:tc>
        <w:tc>
          <w:tcPr>
            <w:tcW w:w="2103"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Initial Test</w:t>
            </w:r>
          </w:p>
        </w:tc>
      </w:tr>
      <w:tr>
        <w:trPr/>
        <w:tc>
          <w:tcPr>
            <w:tcW w:w="1279" w:type="dxa"/>
            <w:vMerge w:val="continue"/>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r>
          </w:p>
        </w:tc>
        <w:tc>
          <w:tcPr>
            <w:tcW w:w="1333" w:type="dxa"/>
            <w:vMerge w:val="continue"/>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r>
          </w:p>
        </w:tc>
        <w:tc>
          <w:tcPr>
            <w:tcW w:w="1331"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02/01/2025</w:t>
            </w:r>
          </w:p>
        </w:tc>
        <w:tc>
          <w:tcPr>
            <w:tcW w:w="1325"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02/01/2025</w:t>
            </w:r>
          </w:p>
        </w:tc>
        <w:tc>
          <w:tcPr>
            <w:tcW w:w="3094"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Eng. Sara M.</w:t>
            </w:r>
          </w:p>
        </w:tc>
        <w:tc>
          <w:tcPr>
            <w:tcW w:w="2103"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First Reviewer</w:t>
            </w:r>
          </w:p>
        </w:tc>
      </w:tr>
      <w:tr>
        <w:trPr/>
        <w:tc>
          <w:tcPr>
            <w:tcW w:w="1279" w:type="dxa"/>
            <w:vMerge w:val="continue"/>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r>
          </w:p>
        </w:tc>
        <w:tc>
          <w:tcPr>
            <w:tcW w:w="1333" w:type="dxa"/>
            <w:vMerge w:val="continue"/>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r>
          </w:p>
        </w:tc>
        <w:tc>
          <w:tcPr>
            <w:tcW w:w="1331"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03/01/2025</w:t>
            </w:r>
          </w:p>
        </w:tc>
        <w:tc>
          <w:tcPr>
            <w:tcW w:w="1325"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03/01/2025</w:t>
            </w:r>
          </w:p>
        </w:tc>
        <w:tc>
          <w:tcPr>
            <w:tcW w:w="3094"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Eng. Omar K.</w:t>
            </w:r>
          </w:p>
        </w:tc>
        <w:tc>
          <w:tcPr>
            <w:tcW w:w="2103"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Second Reviewer</w:t>
            </w:r>
          </w:p>
        </w:tc>
      </w:tr>
      <w:tr>
        <w:trPr/>
        <w:tc>
          <w:tcPr>
            <w:tcW w:w="1279" w:type="dxa"/>
            <w:vMerge w:val="continue"/>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r>
          </w:p>
        </w:tc>
        <w:tc>
          <w:tcPr>
            <w:tcW w:w="1333" w:type="dxa"/>
            <w:vMerge w:val="continue"/>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r>
          </w:p>
        </w:tc>
        <w:tc>
          <w:tcPr>
            <w:tcW w:w="1331"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04/01/2025</w:t>
            </w:r>
          </w:p>
        </w:tc>
        <w:tc>
          <w:tcPr>
            <w:tcW w:w="1325"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04/01/2025</w:t>
            </w:r>
          </w:p>
        </w:tc>
        <w:tc>
          <w:tcPr>
            <w:tcW w:w="3094"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Eng. Hany F.</w:t>
            </w:r>
          </w:p>
        </w:tc>
        <w:tc>
          <w:tcPr>
            <w:tcW w:w="2103"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Approving</w:t>
            </w:r>
          </w:p>
        </w:tc>
      </w:tr>
    </w:tbl>
    <w:p>
      <w:pPr>
        <w:pStyle w:val="Normal"/>
        <w:rPr>
          <w:lang w:val="en-US"/>
        </w:rPr>
      </w:pPr>
      <w:r>
        <w:rPr>
          <w:lang w:val="en-US"/>
        </w:rPr>
      </w:r>
    </w:p>
    <w:p>
      <w:pPr>
        <w:pStyle w:val="Normal"/>
        <w:rPr>
          <w:rFonts w:eastAsia="" w:cs="Times New Roman" w:cstheme="majorBidi" w:eastAsiaTheme="majorEastAsia"/>
          <w:b/>
          <w:b/>
          <w:color w:val="000000" w:themeColor="text1"/>
          <w:sz w:val="28"/>
          <w:szCs w:val="26"/>
          <w:lang w:val="en-US"/>
        </w:rPr>
      </w:pPr>
      <w:r>
        <w:rPr>
          <w:rFonts w:eastAsia="" w:cs="Times New Roman" w:cstheme="majorBidi" w:eastAsiaTheme="majorEastAsia"/>
          <w:b/>
          <w:color w:val="000000" w:themeColor="text1"/>
          <w:sz w:val="28"/>
          <w:szCs w:val="26"/>
          <w:lang w:val="en-US"/>
        </w:rPr>
      </w:r>
      <w:r>
        <w:br w:type="page"/>
      </w:r>
    </w:p>
    <w:p>
      <w:pPr>
        <w:pStyle w:val="Heading1"/>
        <w:rPr>
          <w:lang w:val="en-US"/>
        </w:rPr>
      </w:pPr>
      <w:bookmarkStart w:id="4" w:name="__RefHeading___Toc4486_3114736855"/>
      <w:bookmarkEnd w:id="4"/>
      <w:r>
        <mc:AlternateContent>
          <mc:Choice Requires="wps">
            <w:drawing>
              <wp:anchor behindDoc="0" distT="0" distB="0" distL="0" distR="635" simplePos="0" locked="0" layoutInCell="0" allowOverlap="1" relativeHeight="20" wp14:anchorId="739657F5">
                <wp:simplePos x="0" y="0"/>
                <wp:positionH relativeFrom="margin">
                  <wp:posOffset>0</wp:posOffset>
                </wp:positionH>
                <wp:positionV relativeFrom="paragraph">
                  <wp:posOffset>327025</wp:posOffset>
                </wp:positionV>
                <wp:extent cx="5852160" cy="635"/>
                <wp:effectExtent l="0" t="14605" r="14605" b="14605"/>
                <wp:wrapTopAndBottom/>
                <wp:docPr id="23" name="Straight Connector 8"/>
                <a:graphic xmlns:a="http://schemas.openxmlformats.org/drawingml/2006/main">
                  <a:graphicData uri="http://schemas.microsoft.com/office/word/2010/wordprocessingShape">
                    <wps:wsp>
                      <wps:cNvSpPr/>
                      <wps:spPr>
                        <a:xfrm>
                          <a:off x="0" y="0"/>
                          <a:ext cx="5852160" cy="720"/>
                        </a:xfrm>
                        <a:prstGeom prst="line">
                          <a:avLst/>
                        </a:prstGeom>
                        <a:ln w="28440">
                          <a:solidFill>
                            <a:srgbClr val="740000"/>
                          </a:solidFill>
                          <a:round/>
                        </a:ln>
                      </wps:spPr>
                      <wps:style>
                        <a:lnRef idx="0"/>
                        <a:fillRef idx="0"/>
                        <a:effectRef idx="0"/>
                        <a:fontRef idx="minor"/>
                      </wps:style>
                      <wps:bodyPr/>
                    </wps:wsp>
                  </a:graphicData>
                </a:graphic>
              </wp:anchor>
            </w:drawing>
          </mc:Choice>
          <mc:Fallback>
            <w:pict>
              <v:line id="shape_0" from="0pt,25.75pt" to="460.75pt,25.75pt" ID="Straight Connector 8" stroked="t" o:allowincell="f" style="position:absolute;mso-position-horizontal-relative:margin" wp14:anchorId="739657F5">
                <v:stroke color="#740000" weight="28440" joinstyle="round" endcap="flat"/>
                <v:fill o:detectmouseclick="t" on="false"/>
                <w10:wrap type="topAndBottom"/>
              </v:line>
            </w:pict>
          </mc:Fallback>
        </mc:AlternateContent>
        <mc:AlternateContent>
          <mc:Choice Requires="wps">
            <w:drawing>
              <wp:anchor behindDoc="0" distT="0" distB="0" distL="0" distR="3810" simplePos="0" locked="0" layoutInCell="0" allowOverlap="1" relativeHeight="27" wp14:anchorId="7E0E1742">
                <wp:simplePos x="0" y="0"/>
                <wp:positionH relativeFrom="margin">
                  <wp:posOffset>3810</wp:posOffset>
                </wp:positionH>
                <wp:positionV relativeFrom="paragraph">
                  <wp:posOffset>326390</wp:posOffset>
                </wp:positionV>
                <wp:extent cx="6598285" cy="635"/>
                <wp:effectExtent l="0" t="14605" r="14605" b="14605"/>
                <wp:wrapTopAndBottom/>
                <wp:docPr id="24" name="Straight Connector 312706928"/>
                <a:graphic xmlns:a="http://schemas.openxmlformats.org/drawingml/2006/main">
                  <a:graphicData uri="http://schemas.microsoft.com/office/word/2010/wordprocessingShape">
                    <wps:wsp>
                      <wps:cNvSpPr/>
                      <wps:spPr>
                        <a:xfrm>
                          <a:off x="0" y="0"/>
                          <a:ext cx="6598440" cy="720"/>
                        </a:xfrm>
                        <a:prstGeom prst="line">
                          <a:avLst/>
                        </a:prstGeom>
                        <a:ln w="28440">
                          <a:solidFill>
                            <a:srgbClr val="740000"/>
                          </a:solidFill>
                          <a:round/>
                        </a:ln>
                      </wps:spPr>
                      <wps:style>
                        <a:lnRef idx="0"/>
                        <a:fillRef idx="0"/>
                        <a:effectRef idx="0"/>
                        <a:fontRef idx="minor"/>
                      </wps:style>
                      <wps:bodyPr/>
                    </wps:wsp>
                  </a:graphicData>
                </a:graphic>
              </wp:anchor>
            </w:drawing>
          </mc:Choice>
          <mc:Fallback>
            <w:pict>
              <v:line id="shape_0" from="0.3pt,25.7pt" to="519.8pt,25.7pt" ID="Straight Connector 312706928" stroked="t" o:allowincell="f" style="position:absolute;mso-position-horizontal-relative:margin" wp14:anchorId="7E0E1742">
                <v:stroke color="#740000" weight="28440" joinstyle="round" endcap="flat"/>
                <v:fill o:detectmouseclick="t" on="false"/>
                <w10:wrap type="topAndBottom"/>
              </v:line>
            </w:pict>
          </mc:Fallback>
        </mc:AlternateContent>
      </w:r>
      <w:r>
        <w:rPr>
          <w:lang w:val="en-US"/>
        </w:rPr>
        <w:t>2.0 Executive Summary</w:t>
      </w:r>
    </w:p>
    <w:p>
      <w:pPr>
        <w:pStyle w:val="Heading2"/>
        <w:spacing w:before="240" w:after="240"/>
        <w:rPr>
          <w:lang w:val="en-US"/>
        </w:rPr>
      </w:pPr>
      <w:bookmarkStart w:id="5" w:name="__RefHeading___Toc4488_3114736855"/>
      <w:bookmarkEnd w:id="5"/>
      <w:r>
        <w:rPr>
          <w:lang w:val="en-US"/>
        </w:rPr>
        <w:t>2.1 Project Objective</w:t>
      </w:r>
    </w:p>
    <w:p>
      <w:pPr>
        <w:pStyle w:val="Normal"/>
        <w:spacing w:before="0" w:after="240"/>
        <w:jc w:val="both"/>
        <w:rPr>
          <w:rFonts w:ascii="Calibri" w:hAnsi="Calibri" w:cs="Calibri"/>
          <w:lang w:val="en-US"/>
        </w:rPr>
      </w:pPr>
      <w:r>
        <w:rPr>
          <w:rFonts w:cs="Calibri"/>
          <w:lang w:val="en-US"/>
        </w:rPr>
        <w:t xml:space="preserve">iSec performed </w:t>
      </w:r>
      <w:r>
        <w:rPr>
          <w:rFonts w:cs="Calibri"/>
          <w:b/>
          <w:bCs/>
          <w:lang w:val="en-US"/>
        </w:rPr>
        <w:t>Initial Test</w:t>
      </w:r>
      <w:r>
        <w:rPr>
          <w:rFonts w:cs="Calibri"/>
          <w:lang w:val="en-US"/>
        </w:rPr>
        <w:t xml:space="preserve"> </w:t>
      </w:r>
      <w:r>
        <w:rPr>
          <w:rFonts w:cs="Calibri"/>
          <w:b/>
          <w:bCs/>
          <w:lang w:val="en-US"/>
        </w:rPr>
        <w:t>Grey box</w:t>
      </w:r>
      <w:r>
        <w:rPr>
          <w:rFonts w:cs="Calibri"/>
          <w:lang w:val="en-US"/>
        </w:rPr>
        <w:t xml:space="preserve"> web application penetration testing on </w:t>
      </w:r>
      <w:r>
        <w:rPr>
          <w:rFonts w:cs="Calibri"/>
          <w:b/>
          <w:bCs/>
          <w:lang w:val="en-US"/>
        </w:rPr>
        <w:t>Camunda Portal.</w:t>
      </w:r>
      <w:r>
        <w:rPr>
          <w:rFonts w:cs="Calibri"/>
          <w:lang w:val="en-US"/>
        </w:rPr>
        <w:t xml:space="preserve"> The purpose of this security assessment is to identify the application vulnerabilities and weakness. iSec’s penetration testers adhere to a structured methodology, drawing inspiration from industry-standard frameworks, including but not limited to the OWASP Top 10, OWASP Web Security Testing Guide (WSTG), OSSTM (The Open-Source Security Testing Methodology Manual), and NIST </w:t>
      </w:r>
      <w:r>
        <w:rPr>
          <w:lang w:val="en-US"/>
        </w:rPr>
        <w:t>SP 800-115</w:t>
      </w:r>
      <w:r>
        <w:rPr>
          <w:rFonts w:cs="Calibri"/>
          <w:lang w:val="en-US"/>
        </w:rPr>
        <w:t xml:space="preserve"> (National Institute of Standards and Technology). </w:t>
      </w:r>
    </w:p>
    <w:p>
      <w:pPr>
        <w:pStyle w:val="Normal"/>
        <w:spacing w:before="0" w:after="240"/>
        <w:jc w:val="both"/>
        <w:rPr>
          <w:rFonts w:ascii="Calibri" w:hAnsi="Calibri" w:cs="Calibri"/>
          <w:lang w:val="en-US"/>
        </w:rPr>
      </w:pPr>
      <w:r>
        <w:rPr>
          <w:rFonts w:cs="Calibri"/>
          <w:lang w:val="en-US"/>
        </w:rPr>
        <w:t>This flexible methodology ensures a thorough examination of potential risks, allowing for tailored assessments based on specific client needs and encompassing broader industry best practices. Responding to a client request, the penetration testing engagement was initiated after working hours, minimizing the impact on the server load, given the production environment's sensitivity.</w:t>
      </w:r>
    </w:p>
    <w:p>
      <w:pPr>
        <w:pStyle w:val="Normal"/>
        <w:spacing w:before="0" w:after="240"/>
        <w:jc w:val="both"/>
        <w:rPr>
          <w:rFonts w:ascii="Calibri" w:hAnsi="Calibri" w:cs="Calibri"/>
          <w:lang w:val="en-US"/>
        </w:rPr>
      </w:pPr>
      <w:r>
        <w:rPr>
          <w:rFonts w:cs="Calibri"/>
          <w:lang w:val="en-US"/>
        </w:rPr>
        <w:t>This strategy will imitate an attacker's tactics by making use of many of the same easily available tools such as Nmap, Metasploit, Burp suite, and more. As the process unfolds, we plan to dive deeper, incorporating more advanced techniques to identify additional attack surfaces. </w:t>
      </w:r>
    </w:p>
    <w:p>
      <w:pPr>
        <w:pStyle w:val="Normal"/>
        <w:spacing w:before="0" w:after="240"/>
        <w:jc w:val="both"/>
        <w:rPr>
          <w:rFonts w:ascii="Calibri" w:hAnsi="Calibri" w:cs="Calibri"/>
          <w:lang w:val="en-US"/>
        </w:rPr>
      </w:pPr>
      <w:r>
        <w:rPr>
          <w:rFonts w:cs="Calibri"/>
          <w:lang w:val="en-US"/>
        </w:rPr>
        <w:t>iSec’s approach to this security testing was meticulously conducted through extensive manual testing procedures, along with the use of automated tools and report the findings at the end of the engagement. The assessment seeks to enhance the overall security of the web application through various objectives. These include conducting vulnerability scanning, improving access controls, ensuring robust authentication and session management, and addressing potential weaknesses that could compromise the confidentiality of information. Collectively, these efforts aim to fortify the application against a range of security risks.</w:t>
      </w:r>
    </w:p>
    <w:p>
      <w:pPr>
        <w:pStyle w:val="Normal"/>
        <w:spacing w:before="0" w:after="240"/>
        <w:rPr>
          <w:rFonts w:ascii="Calibri" w:hAnsi="Calibri" w:cs="Calibri"/>
          <w:lang w:val="en-US"/>
        </w:rPr>
      </w:pPr>
      <w:r>
        <w:rPr>
          <w:rFonts w:cs="Calibri"/>
          <w:lang w:val="en-US"/>
        </w:rPr>
        <w:t>The results presented in this report represent the situation in a limited time frame. Any changes in the current architecture, code, and/or configurations might lead to different results if the test is to be conducted again.</w:t>
      </w:r>
    </w:p>
    <w:p>
      <w:pPr>
        <w:pStyle w:val="Normal"/>
        <w:rPr>
          <w:rFonts w:ascii="Calibri" w:hAnsi="Calibri" w:cs="Calibri"/>
          <w:lang w:val="en-US"/>
        </w:rPr>
      </w:pPr>
      <w:r>
        <w:rPr>
          <w:rFonts w:cs="Calibri"/>
          <w:lang w:val="en-US"/>
        </w:rPr>
        <w:t>Because of the time limitation and the nature and sensitivity of the tested servers, some exploitation techniques were excluded. This penetration test does not include:</w:t>
      </w:r>
    </w:p>
    <w:p>
      <w:pPr>
        <w:pStyle w:val="ListParagraph"/>
        <w:numPr>
          <w:ilvl w:val="0"/>
          <w:numId w:val="3"/>
        </w:numPr>
        <w:spacing w:before="0" w:after="240"/>
        <w:contextualSpacing/>
        <w:rPr>
          <w:rFonts w:ascii="Calibri" w:hAnsi="Calibri" w:cs="Calibri"/>
        </w:rPr>
      </w:pPr>
      <w:r>
        <w:rPr>
          <w:rFonts w:cs="Calibri"/>
        </w:rPr>
        <w:t>Social Engineering attacks</w:t>
      </w:r>
    </w:p>
    <w:p>
      <w:pPr>
        <w:pStyle w:val="ListParagraph"/>
        <w:numPr>
          <w:ilvl w:val="0"/>
          <w:numId w:val="3"/>
        </w:numPr>
        <w:spacing w:before="0" w:after="240"/>
        <w:contextualSpacing/>
        <w:jc w:val="both"/>
        <w:rPr>
          <w:rFonts w:ascii="Calibri" w:hAnsi="Calibri" w:cs="Calibri"/>
        </w:rPr>
      </w:pPr>
      <w:r>
        <w:rPr>
          <w:rFonts w:cs="Calibri"/>
        </w:rPr>
        <w:t>Denial-of-Service attacks</w:t>
      </w:r>
      <w:r>
        <w:br w:type="page"/>
      </w:r>
    </w:p>
    <w:p>
      <w:pPr>
        <w:pStyle w:val="Heading2"/>
        <w:rPr>
          <w:lang w:val="en-US"/>
        </w:rPr>
      </w:pPr>
      <w:bookmarkStart w:id="6" w:name="__RefHeading___Toc4490_3114736855"/>
      <w:bookmarkEnd w:id="6"/>
      <w:r>
        <w:rPr>
          <w:lang w:val="en-US"/>
        </w:rPr>
        <w:t>2.2 Disclaimer</w:t>
      </w:r>
    </w:p>
    <w:p>
      <w:pPr>
        <w:pStyle w:val="Normal"/>
        <w:spacing w:before="0" w:after="240"/>
        <w:jc w:val="both"/>
        <w:rPr>
          <w:lang w:val="en-US"/>
        </w:rPr>
      </w:pPr>
      <w:r>
        <w:rPr>
          <w:lang w:val="en-US"/>
        </w:rPr>
        <w:t xml:space="preserve">This report contains confidential information that is intended only for </w:t>
      </w:r>
      <w:r>
        <w:rPr>
          <w:b/>
          <w:bCs/>
          <w:lang w:val="en-US"/>
        </w:rPr>
        <w:t>OneBank</w:t>
      </w:r>
      <w:r>
        <w:rPr>
          <w:lang w:val="en-US"/>
        </w:rPr>
        <w:t>. We hereby disclaim all liability for any damages resulting from third-party alterations and prohibit any unauthorized use, disclosure, or copying.</w:t>
      </w:r>
    </w:p>
    <w:p>
      <w:pPr>
        <w:pStyle w:val="Normal"/>
        <w:spacing w:before="0" w:after="240"/>
        <w:jc w:val="both"/>
        <w:rPr>
          <w:lang w:val="en-US"/>
        </w:rPr>
      </w:pPr>
      <w:r>
        <w:rPr>
          <w:lang w:val="en-US"/>
        </w:rPr>
        <w:t>Due to timing limitations, not every security measure was thoroughly assessed. The findings, recommendations, and risks are current as of the time of submission and are based on the data gathered during the assessment; they might not be updated to reflect recent developments.</w:t>
      </w:r>
    </w:p>
    <w:p>
      <w:pPr>
        <w:pStyle w:val="Normal"/>
        <w:spacing w:before="0" w:after="240"/>
        <w:jc w:val="both"/>
        <w:rPr>
          <w:lang w:val="en-US"/>
        </w:rPr>
      </w:pPr>
      <w:r>
        <w:rPr>
          <w:lang w:val="en-US"/>
        </w:rPr>
        <w:t>The allocated man-days for testing directly impact the findings. Increasing the time allocated for testing enhances the likelihood of identifying a greater number of findings, as more time allows for a more thorough and comprehensive assessment.</w:t>
      </w:r>
    </w:p>
    <w:p>
      <w:pPr>
        <w:pStyle w:val="Normal"/>
        <w:spacing w:before="0" w:after="240"/>
        <w:jc w:val="both"/>
        <w:rPr>
          <w:lang w:val="en-US"/>
        </w:rPr>
      </w:pPr>
      <w:r>
        <w:rPr>
          <w:lang w:val="en-US"/>
        </w:rPr>
        <w:t>This report's future projections could change as a result of modifications to the infrastructure architecture. The use of the stated targeted applications or systems may result in financial loss to the respected company, and the report makes no guarantees regarding this matter. iSec is not absolute, and policy reviews, upkeep, and regular monitoring are essential.</w:t>
      </w:r>
    </w:p>
    <w:p>
      <w:pPr>
        <w:pStyle w:val="Normal"/>
        <w:jc w:val="both"/>
        <w:rPr>
          <w:lang w:val="en-US"/>
        </w:rPr>
      </w:pPr>
      <w:r>
        <w:rPr>
          <w:lang w:val="en-US"/>
        </w:rPr>
        <w:t>iSec provides no warranties, representations, or legal certifications for tested applications or systems.</w:t>
      </w:r>
    </w:p>
    <w:p>
      <w:pPr>
        <w:pStyle w:val="Normal"/>
        <w:rPr>
          <w:lang w:val="en-US"/>
        </w:rPr>
      </w:pPr>
      <w:r>
        <w:rPr>
          <w:lang w:val="en-US"/>
        </w:rPr>
      </w:r>
      <w:r>
        <w:br w:type="page"/>
      </w:r>
    </w:p>
    <w:p>
      <w:pPr>
        <w:pStyle w:val="Heading2"/>
        <w:rPr>
          <w:rFonts w:cs="Calibri" w:cstheme="minorHAnsi"/>
          <w:b w:val="false"/>
          <w:b w:val="false"/>
          <w:bCs/>
          <w:szCs w:val="28"/>
          <w:lang w:val="en-US"/>
        </w:rPr>
      </w:pPr>
      <w:bookmarkStart w:id="7" w:name="__RefHeading___Toc4492_3114736855"/>
      <w:bookmarkEnd w:id="7"/>
      <w:r>
        <w:rPr>
          <w:rFonts w:cs="Calibri" w:cstheme="minorHAnsi"/>
          <w:bCs/>
          <w:szCs w:val="28"/>
          <w:lang w:val="en-US"/>
        </w:rPr>
        <w:t>2.3 Assessment Methodology</w:t>
      </w:r>
    </w:p>
    <w:p>
      <w:pPr>
        <w:pStyle w:val="Normal"/>
        <w:spacing w:before="0" w:after="240"/>
        <w:jc w:val="both"/>
        <w:rPr>
          <w:lang w:val="en-US"/>
        </w:rPr>
      </w:pPr>
      <w:r>
        <w:rPr>
          <w:lang w:val="en-US"/>
        </w:rPr>
        <w:t xml:space="preserve">iSec's methodology, our penetration testers adhere to a structured methodology, drawing inspiration from industry-standard frameworks, including but not limited to the </w:t>
      </w:r>
      <w:r>
        <w:rPr>
          <w:b/>
          <w:bCs/>
          <w:lang w:val="en-US"/>
        </w:rPr>
        <w:t>OWASP Top 10</w:t>
      </w:r>
      <w:r>
        <w:rPr>
          <w:lang w:val="en-US"/>
        </w:rPr>
        <w:t xml:space="preserve">, </w:t>
      </w:r>
      <w:r>
        <w:rPr>
          <w:b/>
          <w:bCs/>
          <w:lang w:val="en-US"/>
        </w:rPr>
        <w:t>OWASP Web Security Testing Guide (WSTG)</w:t>
      </w:r>
      <w:r>
        <w:rPr>
          <w:lang w:val="en-US"/>
        </w:rPr>
        <w:t xml:space="preserve">, </w:t>
      </w:r>
      <w:r>
        <w:rPr>
          <w:b/>
          <w:bCs/>
          <w:lang w:val="en-US"/>
        </w:rPr>
        <w:t>OSSTM (The Open-Source Security Testing Methodology Manual)</w:t>
      </w:r>
      <w:r>
        <w:rPr>
          <w:lang w:val="en-US"/>
        </w:rPr>
        <w:t xml:space="preserve">, and </w:t>
      </w:r>
      <w:r>
        <w:rPr>
          <w:b/>
          <w:bCs/>
          <w:lang w:val="en-US"/>
        </w:rPr>
        <w:t>NIST SP 800-115 (National Institute of Standards and Technology)</w:t>
      </w:r>
      <w:r>
        <w:rPr>
          <w:lang w:val="en-US"/>
        </w:rPr>
        <w:t>. This flexible methodology ensures a thorough examination of potential risks, allowing for tailored assessments based on specific client needs and encompassing broader industry best practices. This strategy will imitate an attacker's tactics by making use of many of the same easily available tools.</w:t>
      </w:r>
    </w:p>
    <w:p>
      <w:pPr>
        <w:pStyle w:val="Normal"/>
        <w:spacing w:before="0" w:after="240"/>
        <w:jc w:val="both"/>
        <w:rPr>
          <w:lang w:val="en-US"/>
        </w:rPr>
      </w:pPr>
      <w:r>
        <w:rPr>
          <w:lang w:val="en-US"/>
        </w:rPr>
        <w:t xml:space="preserve">Initially, it involves information gathering and threat modeling to understand the target application's architecture, potential vulnerabilities, and collect data related to the target scope. Subsequently, we move on to exploiting identified vulnerabilities uncovered during the preliminary steps. This involves a meticulous examination of user information, scrutinizing permissions, and assessing potential risks associated with unauthorized access to restricted paths. </w:t>
      </w:r>
    </w:p>
    <w:p>
      <w:pPr>
        <w:pStyle w:val="Normal"/>
        <w:spacing w:before="0" w:after="240"/>
        <w:jc w:val="both"/>
        <w:rPr>
          <w:lang w:val="en-US"/>
        </w:rPr>
      </w:pPr>
      <w:r>
        <w:rPr>
          <w:lang w:val="en-US"/>
        </w:rPr>
        <w:t xml:space="preserve">The actual testing phase includes vulnerability scanning, manual testing, and exploitation to validate identified issues. Throughout the process, adherence to OWASP WSTG ensures comprehensive coverage of testing scenarios, including authentication, authorization, input validation, and data security. </w:t>
      </w:r>
    </w:p>
    <w:p>
      <w:pPr>
        <w:pStyle w:val="Normal"/>
        <w:spacing w:before="0" w:after="240"/>
        <w:jc w:val="both"/>
        <w:rPr>
          <w:lang w:val="en-US"/>
        </w:rPr>
      </w:pPr>
      <w:r>
        <w:rPr>
          <w:lang w:val="en-US"/>
        </w:rPr>
        <w:t>Finally, the findings are documented, providing clear and actionable recommendations for remediation, prioritized based on risk severity to assist in securing the web application effectively.</w:t>
      </w:r>
    </w:p>
    <w:p>
      <w:pPr>
        <w:pStyle w:val="Normal"/>
        <w:jc w:val="both"/>
        <w:rPr>
          <w:lang w:val="en-US"/>
        </w:rPr>
      </w:pPr>
      <w:r>
        <w:rPr>
          <w:lang w:val="en-US"/>
        </w:rPr>
        <w:t>By systematically progressing through these steps, we ensure a thorough and methodical assessment, adhering to industry best practices and security standards.</w:t>
      </w:r>
    </w:p>
    <w:p>
      <w:pPr>
        <w:pStyle w:val="Normal"/>
        <w:rPr>
          <w:lang w:val="en-US"/>
        </w:rPr>
      </w:pPr>
      <w:r>
        <w:rPr>
          <w:lang w:val="en-US"/>
        </w:rPr>
      </w:r>
    </w:p>
    <w:p>
      <w:pPr>
        <w:pStyle w:val="Normal"/>
        <w:rPr>
          <w:rFonts w:eastAsia="" w:cs="Times New Roman" w:cstheme="majorBidi" w:eastAsiaTheme="majorEastAsia"/>
          <w:b/>
          <w:b/>
          <w:color w:val="000000" w:themeColor="text1"/>
          <w:sz w:val="28"/>
          <w:szCs w:val="26"/>
          <w:lang w:val="en-US"/>
        </w:rPr>
      </w:pPr>
      <w:r>
        <w:rPr>
          <w:rFonts w:eastAsia="" w:cs="Times New Roman" w:cstheme="majorBidi" w:eastAsiaTheme="majorEastAsia"/>
          <w:b/>
          <w:color w:val="000000" w:themeColor="text1"/>
          <w:sz w:val="28"/>
          <w:szCs w:val="26"/>
          <w:lang w:val="en-US"/>
        </w:rPr>
        <mc:AlternateContent>
          <mc:Choice Requires="wps">
            <w:drawing>
              <wp:anchor behindDoc="0" distT="0" distB="3175" distL="0" distR="0" simplePos="0" locked="0" layoutInCell="0" allowOverlap="1" relativeHeight="2" wp14:anchorId="5C778568">
                <wp:simplePos x="0" y="0"/>
                <wp:positionH relativeFrom="margin">
                  <wp:posOffset>2330450</wp:posOffset>
                </wp:positionH>
                <wp:positionV relativeFrom="paragraph">
                  <wp:posOffset>1099185</wp:posOffset>
                </wp:positionV>
                <wp:extent cx="2009775" cy="2066925"/>
                <wp:effectExtent l="0" t="0" r="0" b="3175"/>
                <wp:wrapNone/>
                <wp:docPr id="25" name="Oval 6"/>
                <a:graphic xmlns:a="http://schemas.openxmlformats.org/drawingml/2006/main">
                  <a:graphicData uri="http://schemas.microsoft.com/office/word/2010/wordprocessingShape">
                    <wps:wsp>
                      <wps:cNvSpPr/>
                      <wps:spPr>
                        <a:xfrm>
                          <a:off x="0" y="0"/>
                          <a:ext cx="2009880" cy="2066760"/>
                        </a:xfrm>
                        <a:prstGeom prst="ellipse">
                          <a:avLst/>
                        </a:prstGeom>
                        <a:solidFill>
                          <a:schemeClr val="accent1">
                            <a:alpha val="52000"/>
                          </a:schemeClr>
                        </a:solidFill>
                        <a:ln>
                          <a:noFill/>
                        </a:ln>
                      </wps:spPr>
                      <wps:style>
                        <a:lnRef idx="2">
                          <a:schemeClr val="accent1">
                            <a:shade val="50000"/>
                          </a:schemeClr>
                        </a:lnRef>
                        <a:fillRef idx="1">
                          <a:schemeClr val="accent1"/>
                        </a:fillRef>
                        <a:effectRef idx="0">
                          <a:schemeClr val="accent1"/>
                        </a:effectRef>
                        <a:fontRef idx="minor"/>
                      </wps:style>
                      <wps:txbx>
                        <w:txbxContent>
                          <w:p>
                            <w:pPr>
                              <w:pStyle w:val="FrameContents"/>
                              <w:jc w:val="center"/>
                              <w:rPr>
                                <w:b/>
                                <w:b/>
                                <w:bCs/>
                                <w:sz w:val="32"/>
                                <w:szCs w:val="32"/>
                              </w:rPr>
                            </w:pPr>
                            <w:r>
                              <w:rPr>
                                <w:b/>
                                <w:bCs/>
                                <w:color w:val="FFFFFF"/>
                                <w:sz w:val="32"/>
                                <w:szCs w:val="32"/>
                                <w:lang w:val="en-US"/>
                              </w:rPr>
                              <w:t>iSec’s</w:t>
                            </w:r>
                            <w:r>
                              <w:rPr>
                                <w:b/>
                                <w:bCs/>
                                <w:color w:val="FFFFFF"/>
                                <w:sz w:val="32"/>
                                <w:szCs w:val="32"/>
                              </w:rPr>
                              <w:t xml:space="preserve"> Methodology</w:t>
                            </w:r>
                          </w:p>
                        </w:txbxContent>
                      </wps:txbx>
                      <wps:bodyPr anchor="ctr">
                        <a:noAutofit/>
                      </wps:bodyPr>
                    </wps:wsp>
                  </a:graphicData>
                </a:graphic>
              </wp:anchor>
            </w:drawing>
          </mc:Choice>
          <mc:Fallback>
            <w:pict>
              <v:oval id="shape_0" ID="Oval 6" path="l-2147483648,-2147483643l-2147483628,-2147483627l-2147483648,-2147483643l-2147483626,-2147483625xe" fillcolor="#4472c4" stroked="f" o:allowincell="f" style="position:absolute;margin-left:183.5pt;margin-top:86.55pt;width:158.2pt;height:162.7pt;mso-wrap-style:square;v-text-anchor:middle;mso-position-horizontal-relative:margin" wp14:anchorId="5C778568">
                <v:fill o:detectmouseclick="t" type="solid" color2="#bb8d3b" opacity="0.51"/>
                <v:stroke color="#3465a4" weight="12600" joinstyle="miter" endcap="flat"/>
                <v:textbox>
                  <w:txbxContent>
                    <w:p>
                      <w:pPr>
                        <w:pStyle w:val="FrameContents"/>
                        <w:jc w:val="center"/>
                        <w:rPr>
                          <w:b/>
                          <w:b/>
                          <w:bCs/>
                          <w:sz w:val="32"/>
                          <w:szCs w:val="32"/>
                        </w:rPr>
                      </w:pPr>
                      <w:r>
                        <w:rPr>
                          <w:b/>
                          <w:bCs/>
                          <w:color w:val="FFFFFF"/>
                          <w:sz w:val="32"/>
                          <w:szCs w:val="32"/>
                          <w:lang w:val="en-US"/>
                        </w:rPr>
                        <w:t>iSec’s</w:t>
                      </w:r>
                      <w:r>
                        <w:rPr>
                          <w:b/>
                          <w:bCs/>
                          <w:color w:val="FFFFFF"/>
                          <w:sz w:val="32"/>
                          <w:szCs w:val="32"/>
                        </w:rPr>
                        <w:t xml:space="preserve"> Methodology</w:t>
                      </w:r>
                    </w:p>
                  </w:txbxContent>
                </v:textbox>
                <w10:wrap type="none"/>
              </v:oval>
            </w:pict>
          </mc:Fallback>
        </mc:AlternateContent>
        <w:drawing>
          <wp:anchor behindDoc="0" distT="0" distB="0" distL="0" distR="0" simplePos="0" locked="0" layoutInCell="0" allowOverlap="1" relativeHeight="6" wp14:anchorId="41570A46">
            <wp:simplePos x="0" y="0"/>
            <wp:positionH relativeFrom="margin">
              <wp:posOffset>-106680</wp:posOffset>
            </wp:positionH>
            <wp:positionV relativeFrom="paragraph">
              <wp:posOffset>217170</wp:posOffset>
            </wp:positionV>
            <wp:extent cx="6896100" cy="3688080"/>
            <wp:effectExtent l="0" t="0" r="0" b="0"/>
            <wp:wrapNone/>
            <wp:docPr id="27" name="Diagram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anchor>
        </w:drawing>
      </w:r>
      <w:r>
        <w:br w:type="page"/>
      </w:r>
    </w:p>
    <w:p>
      <w:pPr>
        <w:pStyle w:val="Heading2"/>
        <w:rPr>
          <w:lang w:val="en-US"/>
        </w:rPr>
      </w:pPr>
      <w:bookmarkStart w:id="8" w:name="__RefHeading___Toc4494_3114736855"/>
      <w:bookmarkEnd w:id="8"/>
      <w:r>
        <w:rPr>
          <w:lang w:val="en-US"/>
        </w:rPr>
        <w:t xml:space="preserve">2.4 Summary of iSec </w:t>
      </w:r>
      <w:r>
        <w:rPr>
          <w:rFonts w:cs="Calibri" w:cstheme="minorHAnsi"/>
          <w:bCs/>
          <w:szCs w:val="28"/>
        </w:rPr>
        <w:t xml:space="preserve">Web Penetration Testing </w:t>
      </w:r>
      <w:r>
        <w:rPr>
          <w:lang w:val="en-US"/>
        </w:rPr>
        <w:t>Check List</w:t>
      </w:r>
    </w:p>
    <w:p>
      <w:pPr>
        <w:pStyle w:val="ListParagraph"/>
        <w:tabs>
          <w:tab w:val="clear" w:pos="720"/>
          <w:tab w:val="left" w:pos="1440" w:leader="none"/>
        </w:tabs>
        <w:spacing w:before="240" w:after="0"/>
        <w:ind w:left="0" w:hanging="0"/>
        <w:contextualSpacing/>
        <w:jc w:val="center"/>
        <w:rPr>
          <w:lang w:bidi="ar-EG"/>
        </w:rPr>
      </w:pPr>
      <w:r>
        <w:rPr/>
        <w:drawing>
          <wp:inline distT="0" distB="0" distL="0" distR="0">
            <wp:extent cx="6641465" cy="2289810"/>
            <wp:effectExtent l="0" t="0" r="0" b="0"/>
            <wp:docPr id="28" name="Obj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pPr>
        <w:pStyle w:val="Normal"/>
        <w:tabs>
          <w:tab w:val="clear" w:pos="720"/>
          <w:tab w:val="left" w:pos="1440" w:leader="none"/>
        </w:tabs>
        <w:rPr>
          <w:lang w:val="en-US" w:bidi="ar-EG"/>
        </w:rPr>
      </w:pPr>
      <w:r>
        <w:rPr>
          <w:lang w:val="en-US" w:bidi="ar-EG"/>
        </w:rPr>
      </w:r>
    </w:p>
    <w:p>
      <w:pPr>
        <w:pStyle w:val="Heading2"/>
        <w:rPr>
          <w:lang w:val="en-US"/>
        </w:rPr>
      </w:pPr>
      <w:bookmarkStart w:id="9" w:name="__RefHeading___Toc4496_3114736855"/>
      <w:bookmarkEnd w:id="9"/>
      <w:r>
        <w:rPr>
          <w:lang w:val="en-US"/>
        </w:rPr>
        <w:t>2.5 Summary of OWASP Top Ten Check List</w:t>
      </w:r>
    </w:p>
    <w:p>
      <w:pPr>
        <w:pStyle w:val="ListParagraph"/>
        <w:tabs>
          <w:tab w:val="clear" w:pos="720"/>
          <w:tab w:val="left" w:pos="1440" w:leader="none"/>
        </w:tabs>
        <w:spacing w:before="240" w:after="0"/>
        <w:ind w:left="0" w:hanging="0"/>
        <w:contextualSpacing/>
        <w:jc w:val="center"/>
        <w:rPr>
          <w:lang w:bidi="ar-EG"/>
        </w:rPr>
      </w:pPr>
      <w:r>
        <w:rPr/>
        <w:drawing>
          <wp:inline distT="0" distB="0" distL="0" distR="0">
            <wp:extent cx="6612255" cy="2289810"/>
            <wp:effectExtent l="0" t="0" r="0" b="0"/>
            <wp:docPr id="29" name="Object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pPr>
        <w:pStyle w:val="Normal"/>
        <w:tabs>
          <w:tab w:val="clear" w:pos="720"/>
          <w:tab w:val="left" w:pos="1440" w:leader="none"/>
        </w:tabs>
        <w:rPr>
          <w:lang w:val="en-US" w:bidi="ar-EG"/>
        </w:rPr>
      </w:pPr>
      <w:r>
        <w:rPr>
          <w:lang w:val="en-US" w:bidi="ar-EG"/>
        </w:rPr>
      </w:r>
    </w:p>
    <w:p>
      <w:pPr>
        <w:pStyle w:val="Normal"/>
        <w:rPr>
          <w:rFonts w:eastAsia="" w:cs="Calibri" w:cstheme="minorHAnsi" w:eastAsiaTheme="majorEastAsia"/>
          <w:b/>
          <w:b/>
          <w:bCs/>
          <w:color w:val="000000" w:themeColor="text1"/>
          <w:sz w:val="28"/>
          <w:szCs w:val="28"/>
          <w:lang w:val="en-US"/>
        </w:rPr>
      </w:pPr>
      <w:r>
        <w:rPr>
          <w:rFonts w:eastAsia="" w:cs="Calibri" w:cstheme="minorHAnsi" w:eastAsiaTheme="majorEastAsia"/>
          <w:b/>
          <w:bCs/>
          <w:color w:val="000000" w:themeColor="text1"/>
          <w:sz w:val="28"/>
          <w:szCs w:val="28"/>
          <w:lang w:val="en-US"/>
        </w:rPr>
      </w:r>
      <w:r>
        <w:br w:type="page"/>
      </w:r>
    </w:p>
    <w:p>
      <w:pPr>
        <w:pStyle w:val="Heading2"/>
        <w:rPr>
          <w:rFonts w:cs="Calibri" w:cstheme="minorHAnsi"/>
          <w:b w:val="false"/>
          <w:b w:val="false"/>
          <w:bCs/>
          <w:szCs w:val="28"/>
          <w:lang w:val="en-US"/>
        </w:rPr>
      </w:pPr>
      <w:bookmarkStart w:id="10" w:name="__RefHeading___Toc4498_3114736855"/>
      <w:bookmarkEnd w:id="10"/>
      <w:r>
        <w:rPr>
          <w:rFonts w:cs="Calibri" w:cstheme="minorHAnsi"/>
          <w:bCs/>
          <w:szCs w:val="28"/>
          <w:lang w:val="en-US"/>
        </w:rPr>
        <w:t>2.6 Findings Distribution</w:t>
      </w:r>
    </w:p>
    <w:tbl>
      <w:tblPr>
        <w:tblStyle w:val="TableGrid"/>
        <w:tblW w:w="5000" w:type="pct"/>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34"/>
        <w:gridCol w:w="7631"/>
      </w:tblGrid>
      <w:tr>
        <w:trPr>
          <w:trHeight w:val="316" w:hRule="atLeast"/>
        </w:trPr>
        <w:tc>
          <w:tcPr>
            <w:tcW w:w="2834"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color w:val="FFFFFF"/>
                <w:kern w:val="2"/>
                <w:szCs w:val="22"/>
                <w:lang w:val="en-EG" w:eastAsia="en-US" w:bidi="ar-SA"/>
              </w:rPr>
              <w:t>Severity</w:t>
            </w:r>
          </w:p>
        </w:tc>
        <w:tc>
          <w:tcPr>
            <w:tcW w:w="7631"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color w:val="FFFFFF"/>
                <w:szCs w:val="22"/>
              </w:rPr>
            </w:pPr>
            <w:r>
              <w:rPr>
                <w:rFonts w:eastAsia="Calibri" w:cs="Calibri" w:cstheme="minorHAnsi"/>
                <w:color w:val="FFFFFF"/>
                <w:kern w:val="2"/>
                <w:szCs w:val="22"/>
                <w:lang w:val="en-EG" w:eastAsia="en-US" w:bidi="ar-SA"/>
              </w:rPr>
              <w:t>Initial Test</w:t>
            </w:r>
          </w:p>
        </w:tc>
      </w:tr>
      <w:tr>
        <w:trPr>
          <w:trHeight w:val="316" w:hRule="atLeast"/>
        </w:trPr>
        <w:tc>
          <w:tcPr>
            <w:tcW w:w="2834" w:type="dxa"/>
            <w:tcBorders>
              <w:top w:val="single" w:sz="4" w:space="0" w:color="BFBFBF"/>
              <w:left w:val="single" w:sz="4" w:space="0" w:color="BFBFBF"/>
              <w:bottom w:val="single" w:sz="4" w:space="0" w:color="BFBFBF"/>
              <w:right w:val="single" w:sz="4" w:space="0" w:color="BFBFBF"/>
            </w:tcBorders>
            <w:shd w:color="auto" w:fill="C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Critical</w:t>
            </w:r>
          </w:p>
        </w:tc>
        <w:tc>
          <w:tcPr>
            <w:tcW w:w="7631"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color w:val="000000" w:themeColor="text1"/>
                <w:szCs w:val="22"/>
              </w:rPr>
            </w:pPr>
            <w:r>
              <w:rPr>
                <w:rFonts w:eastAsia="Calibri" w:cs="Calibri" w:cstheme="minorHAnsi"/>
                <w:color w:val="000000" w:themeColor="text1"/>
                <w:kern w:val="2"/>
                <w:szCs w:val="22"/>
                <w:lang w:val="en-EG" w:eastAsia="en-US" w:bidi="ar-SA"/>
              </w:rPr>
              <w:t>1</w:t>
            </w:r>
          </w:p>
        </w:tc>
      </w:tr>
      <w:tr>
        <w:trPr>
          <w:trHeight w:val="316" w:hRule="atLeast"/>
        </w:trPr>
        <w:tc>
          <w:tcPr>
            <w:tcW w:w="2834" w:type="dxa"/>
            <w:tcBorders>
              <w:top w:val="single" w:sz="4" w:space="0" w:color="BFBFBF"/>
              <w:left w:val="single" w:sz="4" w:space="0" w:color="BFBFBF"/>
              <w:bottom w:val="single" w:sz="4" w:space="0" w:color="BFBFBF"/>
              <w:right w:val="single" w:sz="4" w:space="0" w:color="BFBFBF"/>
            </w:tcBorders>
            <w:shd w:color="auto" w:fill="FFC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High</w:t>
            </w:r>
          </w:p>
        </w:tc>
        <w:tc>
          <w:tcPr>
            <w:tcW w:w="7631"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color w:val="000000" w:themeColor="text1"/>
                <w:szCs w:val="22"/>
              </w:rPr>
            </w:pPr>
            <w:r>
              <w:rPr>
                <w:rFonts w:eastAsia="Calibri" w:cs="Calibri" w:cstheme="minorHAnsi"/>
                <w:color w:val="000000" w:themeColor="text1"/>
                <w:kern w:val="2"/>
                <w:szCs w:val="22"/>
                <w:lang w:val="en-EG" w:eastAsia="en-US" w:bidi="ar-SA"/>
              </w:rPr>
              <w:t>1</w:t>
            </w:r>
          </w:p>
        </w:tc>
      </w:tr>
      <w:tr>
        <w:trPr>
          <w:trHeight w:val="316" w:hRule="atLeast"/>
        </w:trPr>
        <w:tc>
          <w:tcPr>
            <w:tcW w:w="2834" w:type="dxa"/>
            <w:tcBorders>
              <w:top w:val="single" w:sz="4" w:space="0" w:color="BFBFBF"/>
              <w:left w:val="single" w:sz="4" w:space="0" w:color="BFBFBF"/>
              <w:bottom w:val="single" w:sz="4" w:space="0" w:color="BFBFBF"/>
              <w:right w:val="single" w:sz="4" w:space="0" w:color="BFBFBF"/>
            </w:tcBorders>
            <w:shd w:color="auto" w:fill="FFFF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Medium</w:t>
            </w:r>
          </w:p>
        </w:tc>
        <w:tc>
          <w:tcPr>
            <w:tcW w:w="7631"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color w:val="000000" w:themeColor="text1"/>
                <w:szCs w:val="22"/>
              </w:rPr>
            </w:pPr>
            <w:r>
              <w:rPr>
                <w:rFonts w:eastAsia="Calibri" w:cs="Calibri" w:cstheme="minorHAnsi"/>
                <w:color w:val="000000" w:themeColor="text1"/>
                <w:kern w:val="2"/>
                <w:szCs w:val="22"/>
                <w:lang w:val="en-EG" w:eastAsia="en-US" w:bidi="ar-SA"/>
              </w:rPr>
              <w:t>0</w:t>
            </w:r>
          </w:p>
        </w:tc>
      </w:tr>
      <w:tr>
        <w:trPr>
          <w:trHeight w:val="316" w:hRule="atLeast"/>
        </w:trPr>
        <w:tc>
          <w:tcPr>
            <w:tcW w:w="2834" w:type="dxa"/>
            <w:tcBorders>
              <w:top w:val="single" w:sz="4" w:space="0" w:color="BFBFBF"/>
              <w:left w:val="single" w:sz="4" w:space="0" w:color="BFBFBF"/>
              <w:bottom w:val="single" w:sz="4" w:space="0" w:color="BFBFBF"/>
              <w:right w:val="single" w:sz="4" w:space="0" w:color="BFBFBF"/>
            </w:tcBorders>
            <w:shd w:color="auto" w:fill="00B05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Low</w:t>
            </w:r>
          </w:p>
        </w:tc>
        <w:tc>
          <w:tcPr>
            <w:tcW w:w="7631"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color w:val="000000" w:themeColor="text1"/>
                <w:szCs w:val="22"/>
              </w:rPr>
            </w:pPr>
            <w:r>
              <w:rPr>
                <w:rFonts w:eastAsia="Calibri" w:cs="Calibri" w:cstheme="minorHAnsi"/>
                <w:color w:val="000000" w:themeColor="text1"/>
                <w:kern w:val="2"/>
                <w:szCs w:val="22"/>
                <w:lang w:val="en-EG" w:eastAsia="en-US" w:bidi="ar-SA"/>
              </w:rPr>
              <w:t>0</w:t>
            </w:r>
          </w:p>
        </w:tc>
      </w:tr>
      <w:tr>
        <w:trPr>
          <w:trHeight w:val="317" w:hRule="atLeast"/>
        </w:trPr>
        <w:tc>
          <w:tcPr>
            <w:tcW w:w="2834" w:type="dxa"/>
            <w:tcBorders>
              <w:top w:val="single" w:sz="4" w:space="0" w:color="BFBFBF"/>
              <w:left w:val="single" w:sz="4" w:space="0" w:color="BFBFBF"/>
              <w:bottom w:val="single" w:sz="4" w:space="0" w:color="BFBFBF"/>
              <w:right w:val="single" w:sz="4" w:space="0" w:color="BFBFBF"/>
            </w:tcBorders>
            <w:shd w:color="auto" w:fill="00B0F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Informational</w:t>
            </w:r>
          </w:p>
        </w:tc>
        <w:tc>
          <w:tcPr>
            <w:tcW w:w="7631"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color w:val="000000" w:themeColor="text1"/>
                <w:szCs w:val="22"/>
              </w:rPr>
            </w:pPr>
            <w:r>
              <w:rPr>
                <w:rFonts w:eastAsia="Calibri" w:cs="Calibri" w:cstheme="minorHAnsi"/>
                <w:color w:val="000000" w:themeColor="text1"/>
                <w:kern w:val="2"/>
                <w:szCs w:val="22"/>
                <w:lang w:val="en-EG" w:eastAsia="en-US" w:bidi="ar-SA"/>
              </w:rPr>
              <w:t>1</w:t>
            </w:r>
          </w:p>
        </w:tc>
      </w:tr>
    </w:tbl>
    <w:p>
      <w:pPr>
        <w:pStyle w:val="Normal"/>
        <w:rPr>
          <w:lang w:val="en-US"/>
        </w:rPr>
      </w:pPr>
      <w:r>
        <w:rPr>
          <w:lang w:val="en-US"/>
        </w:rPr>
      </w:r>
    </w:p>
    <w:p>
      <w:pPr>
        <w:pStyle w:val="Heading2"/>
        <w:rPr>
          <w:rFonts w:cs="Calibri" w:cstheme="minorHAnsi"/>
          <w:b w:val="false"/>
          <w:b w:val="false"/>
          <w:bCs/>
          <w:szCs w:val="28"/>
          <w:lang w:val="en-US"/>
        </w:rPr>
      </w:pPr>
      <w:bookmarkStart w:id="11" w:name="__RefHeading___Toc4500_3114736855"/>
      <w:bookmarkEnd w:id="11"/>
      <w:r>
        <w:rPr>
          <w:rFonts w:cs="Calibri" w:cstheme="minorHAnsi"/>
          <w:bCs/>
          <w:szCs w:val="28"/>
          <w:lang w:val="en-US"/>
        </w:rPr>
        <w:t>2.7 Findings Distribution Chart</w:t>
      </w:r>
    </w:p>
    <w:p>
      <w:pPr>
        <w:pStyle w:val="Normal"/>
        <w:spacing w:before="240" w:after="0"/>
        <w:jc w:val="center"/>
        <w:rPr>
          <w:lang w:val="en-US"/>
        </w:rPr>
      </w:pPr>
      <w:r>
        <w:rPr/>
        <w:drawing>
          <wp:inline distT="0" distB="0" distL="0" distR="0">
            <wp:extent cx="6626225" cy="3076575"/>
            <wp:effectExtent l="0" t="0" r="0" b="0"/>
            <wp:docPr id="30" name="Object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pPr>
        <w:pStyle w:val="Normal"/>
        <w:rPr>
          <w:lang w:val="en-US"/>
        </w:rPr>
      </w:pPr>
      <w:r>
        <w:rPr>
          <w:lang w:val="en-US"/>
        </w:rPr>
      </w:r>
      <w:r>
        <w:br w:type="page"/>
      </w:r>
    </w:p>
    <w:p>
      <w:pPr>
        <w:pStyle w:val="Heading2"/>
        <w:rPr>
          <w:lang w:val="en-US"/>
        </w:rPr>
      </w:pPr>
      <w:bookmarkStart w:id="12" w:name="__RefHeading___Toc4502_3114736855"/>
      <w:bookmarkEnd w:id="12"/>
      <w:r>
        <w:rPr>
          <w:lang w:val="en-US"/>
        </w:rPr>
        <w:t>2.8 Risk Criteria</w:t>
      </w:r>
    </w:p>
    <w:p>
      <w:pPr>
        <w:pStyle w:val="Normal"/>
        <w:spacing w:lineRule="auto" w:line="254" w:before="0" w:after="204"/>
        <w:jc w:val="both"/>
        <w:rPr>
          <w:rFonts w:eastAsia="Calibri"/>
          <w:color w:val="000000"/>
          <w:lang w:val="en-US"/>
        </w:rPr>
      </w:pPr>
      <w:r>
        <w:rPr>
          <w:rFonts w:eastAsia="Calibri"/>
          <w:color w:val="000000"/>
          <w:lang w:val="en-US"/>
        </w:rPr>
        <w:t>Each finding identified in this security assessment is rated against both the impact of the finding and how easy it would be for an attacker to exploit. The fix rating provides a guide to the effort required to resolve the finding. Type specifies in which Classification type the finding comes under. The overall rating for the finding is calculated based on the finding's impact and ease ratings.</w:t>
      </w:r>
    </w:p>
    <w:tbl>
      <w:tblPr>
        <w:tblW w:w="5000" w:type="pct"/>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24"/>
        <w:gridCol w:w="1137"/>
        <w:gridCol w:w="7205"/>
      </w:tblGrid>
      <w:tr>
        <w:trPr>
          <w:trHeight w:val="144" w:hRule="atLeast"/>
        </w:trPr>
        <w:tc>
          <w:tcPr>
            <w:tcW w:w="2124"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val="false"/>
              <w:spacing w:lineRule="auto" w:line="276" w:before="80" w:after="80"/>
              <w:jc w:val="center"/>
              <w:rPr>
                <w:rFonts w:eastAsia="Times New Roman"/>
                <w:color w:val="FFFFFF"/>
              </w:rPr>
            </w:pPr>
            <w:r>
              <w:rPr>
                <w:rFonts w:eastAsia="Times New Roman"/>
                <w:color w:val="FFFFFF"/>
              </w:rPr>
              <w:t>Semiquantitative</w:t>
            </w:r>
          </w:p>
        </w:tc>
        <w:tc>
          <w:tcPr>
            <w:tcW w:w="1137"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val="false"/>
              <w:spacing w:lineRule="auto" w:line="276" w:before="80" w:after="80"/>
              <w:jc w:val="center"/>
              <w:rPr>
                <w:rFonts w:eastAsia="Times New Roman"/>
                <w:color w:val="FFFFFF"/>
              </w:rPr>
            </w:pPr>
            <w:r>
              <w:rPr>
                <w:rFonts w:eastAsia="Times New Roman"/>
                <w:color w:val="FFFFFF"/>
              </w:rPr>
              <w:t>CVSS</w:t>
            </w:r>
          </w:p>
        </w:tc>
        <w:tc>
          <w:tcPr>
            <w:tcW w:w="7205"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val="false"/>
              <w:spacing w:lineRule="auto" w:line="276" w:before="80" w:after="80"/>
              <w:jc w:val="center"/>
              <w:rPr>
                <w:rFonts w:eastAsia="Times New Roman"/>
                <w:color w:val="FFFFFF"/>
              </w:rPr>
            </w:pPr>
            <w:r>
              <w:rPr>
                <w:rFonts w:eastAsia="Times New Roman"/>
                <w:color w:val="FFFFFF"/>
              </w:rPr>
              <w:t>Description</w:t>
            </w:r>
          </w:p>
        </w:tc>
      </w:tr>
      <w:tr>
        <w:trPr>
          <w:trHeight w:val="144" w:hRule="atLeast"/>
        </w:trPr>
        <w:tc>
          <w:tcPr>
            <w:tcW w:w="2124" w:type="dxa"/>
            <w:tcBorders>
              <w:top w:val="single" w:sz="4" w:space="0" w:color="BFBFBF"/>
              <w:left w:val="single" w:sz="4" w:space="0" w:color="BFBFBF"/>
              <w:bottom w:val="single" w:sz="4" w:space="0" w:color="BFBFBF"/>
              <w:right w:val="single" w:sz="4" w:space="0" w:color="BFBFBF"/>
            </w:tcBorders>
            <w:shd w:color="auto" w:fill="C00000" w:val="clear"/>
            <w:vAlign w:val="center"/>
          </w:tcPr>
          <w:p>
            <w:pPr>
              <w:pStyle w:val="Normal"/>
              <w:widowControl w:val="false"/>
              <w:spacing w:lineRule="auto" w:line="276" w:before="80" w:after="80"/>
              <w:jc w:val="center"/>
              <w:rPr>
                <w:rFonts w:eastAsia="Times New Roman"/>
                <w:lang w:bidi="ar-EG"/>
              </w:rPr>
            </w:pPr>
            <w:r>
              <w:rPr>
                <w:rFonts w:eastAsia="Times New Roman"/>
              </w:rPr>
              <w:t>Critical</w:t>
            </w:r>
          </w:p>
        </w:tc>
        <w:tc>
          <w:tcPr>
            <w:tcW w:w="1137" w:type="dxa"/>
            <w:tcBorders>
              <w:top w:val="single" w:sz="4" w:space="0" w:color="BFBFBF"/>
              <w:left w:val="single" w:sz="4" w:space="0" w:color="BFBFBF"/>
              <w:bottom w:val="single" w:sz="4" w:space="0" w:color="BFBFBF"/>
              <w:right w:val="single" w:sz="4" w:space="0" w:color="BFBFBF"/>
            </w:tcBorders>
            <w:vAlign w:val="center"/>
          </w:tcPr>
          <w:p>
            <w:pPr>
              <w:pStyle w:val="Normal"/>
              <w:widowControl w:val="false"/>
              <w:spacing w:lineRule="auto" w:line="276" w:before="80" w:after="80"/>
              <w:jc w:val="center"/>
              <w:rPr>
                <w:rFonts w:eastAsia="Times New Roman"/>
              </w:rPr>
            </w:pPr>
            <w:r>
              <w:rPr>
                <w:rFonts w:eastAsia="Times New Roman"/>
              </w:rPr>
              <w:t>9.0 - 10.0</w:t>
            </w:r>
          </w:p>
        </w:tc>
        <w:tc>
          <w:tcPr>
            <w:tcW w:w="7205" w:type="dxa"/>
            <w:tcBorders>
              <w:top w:val="single" w:sz="4" w:space="0" w:color="BFBFBF"/>
              <w:left w:val="single" w:sz="4" w:space="0" w:color="BFBFBF"/>
              <w:bottom w:val="single" w:sz="4" w:space="0" w:color="BFBFBF"/>
              <w:right w:val="single" w:sz="4" w:space="0" w:color="BFBFBF"/>
            </w:tcBorders>
            <w:shd w:color="auto" w:fill="auto" w:val="clear"/>
            <w:vAlign w:val="center"/>
          </w:tcPr>
          <w:p>
            <w:pPr>
              <w:pStyle w:val="Normal"/>
              <w:widowControl w:val="false"/>
              <w:spacing w:lineRule="auto" w:line="276" w:before="80" w:after="80"/>
              <w:jc w:val="both"/>
              <w:rPr>
                <w:rFonts w:eastAsia="Times New Roman" w:cs="Calibri" w:cstheme="minorHAnsi"/>
              </w:rPr>
            </w:pPr>
            <w:r>
              <w:rPr>
                <w:rFonts w:eastAsia="Times New Roman" w:cs="Calibri" w:cstheme="minorHAnsi"/>
              </w:rPr>
              <w:t>The vulnerability is exposed and exploitable, and its exploitation could result in severe impacts. Relevant security control or other remediation is not implemented and not planned; or no security measure can be identified to remediate the vulnerability.</w:t>
            </w:r>
          </w:p>
        </w:tc>
      </w:tr>
      <w:tr>
        <w:trPr>
          <w:trHeight w:val="144" w:hRule="atLeast"/>
        </w:trPr>
        <w:tc>
          <w:tcPr>
            <w:tcW w:w="2124" w:type="dxa"/>
            <w:tcBorders>
              <w:top w:val="single" w:sz="4" w:space="0" w:color="BFBFBF"/>
              <w:left w:val="single" w:sz="4" w:space="0" w:color="BFBFBF"/>
              <w:bottom w:val="single" w:sz="4" w:space="0" w:color="BFBFBF"/>
              <w:right w:val="single" w:sz="4" w:space="0" w:color="BFBFBF"/>
            </w:tcBorders>
            <w:shd w:color="000000" w:fill="FFC000" w:val="clear"/>
            <w:vAlign w:val="center"/>
          </w:tcPr>
          <w:p>
            <w:pPr>
              <w:pStyle w:val="Normal"/>
              <w:widowControl w:val="false"/>
              <w:spacing w:lineRule="auto" w:line="276" w:before="80" w:after="80"/>
              <w:jc w:val="center"/>
              <w:rPr>
                <w:rFonts w:eastAsia="Times New Roman"/>
              </w:rPr>
            </w:pPr>
            <w:r>
              <w:rPr>
                <w:rFonts w:eastAsia="Times New Roman"/>
              </w:rPr>
              <w:t>High</w:t>
            </w:r>
          </w:p>
        </w:tc>
        <w:tc>
          <w:tcPr>
            <w:tcW w:w="1137" w:type="dxa"/>
            <w:tcBorders>
              <w:top w:val="single" w:sz="4" w:space="0" w:color="BFBFBF"/>
              <w:left w:val="single" w:sz="4" w:space="0" w:color="BFBFBF"/>
              <w:bottom w:val="single" w:sz="4" w:space="0" w:color="BFBFBF"/>
              <w:right w:val="single" w:sz="4" w:space="0" w:color="BFBFBF"/>
            </w:tcBorders>
            <w:vAlign w:val="center"/>
          </w:tcPr>
          <w:p>
            <w:pPr>
              <w:pStyle w:val="Normal"/>
              <w:widowControl w:val="false"/>
              <w:spacing w:lineRule="auto" w:line="276" w:before="80" w:after="80"/>
              <w:jc w:val="center"/>
              <w:rPr>
                <w:rFonts w:eastAsia="Times New Roman"/>
              </w:rPr>
            </w:pPr>
            <w:r>
              <w:rPr>
                <w:shd w:fill="FFFFFF" w:val="clear"/>
              </w:rPr>
              <w:t>7.0 - 8.9</w:t>
            </w:r>
          </w:p>
        </w:tc>
        <w:tc>
          <w:tcPr>
            <w:tcW w:w="7205" w:type="dxa"/>
            <w:tcBorders>
              <w:top w:val="single" w:sz="4" w:space="0" w:color="BFBFBF"/>
              <w:left w:val="single" w:sz="4" w:space="0" w:color="BFBFBF"/>
              <w:bottom w:val="single" w:sz="4" w:space="0" w:color="BFBFBF"/>
              <w:right w:val="single" w:sz="4" w:space="0" w:color="BFBFBF"/>
            </w:tcBorders>
            <w:shd w:color="auto" w:fill="auto" w:val="clear"/>
            <w:vAlign w:val="center"/>
          </w:tcPr>
          <w:p>
            <w:pPr>
              <w:pStyle w:val="Normal"/>
              <w:widowControl w:val="false"/>
              <w:spacing w:lineRule="auto" w:line="276" w:before="80" w:after="80"/>
              <w:jc w:val="both"/>
              <w:rPr>
                <w:rFonts w:eastAsia="Times New Roman"/>
              </w:rPr>
            </w:pPr>
            <w:r>
              <w:rPr>
                <w:rFonts w:eastAsia="Times New Roman"/>
              </w:rPr>
              <w:t>The vulnerability is of high concern, based on the exposure of the vulnerability and ease of exploitation and/or on the severity of impacts that could result from its Relevant security control or other remediation is planned but not implemented; compensating controls are in place and at least minimally effective.</w:t>
            </w:r>
          </w:p>
        </w:tc>
      </w:tr>
      <w:tr>
        <w:trPr>
          <w:trHeight w:val="144" w:hRule="atLeast"/>
        </w:trPr>
        <w:tc>
          <w:tcPr>
            <w:tcW w:w="2124" w:type="dxa"/>
            <w:tcBorders>
              <w:top w:val="single" w:sz="4" w:space="0" w:color="BFBFBF"/>
              <w:left w:val="single" w:sz="4" w:space="0" w:color="BFBFBF"/>
              <w:bottom w:val="single" w:sz="4" w:space="0" w:color="BFBFBF"/>
              <w:right w:val="single" w:sz="4" w:space="0" w:color="BFBFBF"/>
            </w:tcBorders>
            <w:shd w:color="auto" w:fill="F8F200" w:val="clear"/>
            <w:vAlign w:val="center"/>
          </w:tcPr>
          <w:p>
            <w:pPr>
              <w:pStyle w:val="Normal"/>
              <w:widowControl w:val="false"/>
              <w:spacing w:lineRule="auto" w:line="276" w:before="80" w:after="80"/>
              <w:jc w:val="center"/>
              <w:rPr>
                <w:rFonts w:eastAsia="Times New Roman"/>
              </w:rPr>
            </w:pPr>
            <w:r>
              <w:rPr>
                <w:rFonts w:eastAsia="Times New Roman"/>
              </w:rPr>
              <w:t>Medium</w:t>
            </w:r>
          </w:p>
        </w:tc>
        <w:tc>
          <w:tcPr>
            <w:tcW w:w="1137" w:type="dxa"/>
            <w:tcBorders>
              <w:top w:val="single" w:sz="4" w:space="0" w:color="BFBFBF"/>
              <w:left w:val="single" w:sz="4" w:space="0" w:color="BFBFBF"/>
              <w:bottom w:val="single" w:sz="4" w:space="0" w:color="BFBFBF"/>
              <w:right w:val="single" w:sz="4" w:space="0" w:color="BFBFBF"/>
            </w:tcBorders>
            <w:vAlign w:val="center"/>
          </w:tcPr>
          <w:p>
            <w:pPr>
              <w:pStyle w:val="Normal"/>
              <w:widowControl w:val="false"/>
              <w:spacing w:lineRule="auto" w:line="276" w:before="80" w:after="80"/>
              <w:jc w:val="center"/>
              <w:rPr/>
            </w:pPr>
            <w:r>
              <w:rPr/>
              <w:t>4.0 - 6.9</w:t>
            </w:r>
          </w:p>
        </w:tc>
        <w:tc>
          <w:tcPr>
            <w:tcW w:w="7205" w:type="dxa"/>
            <w:tcBorders>
              <w:top w:val="single" w:sz="4" w:space="0" w:color="BFBFBF"/>
              <w:left w:val="single" w:sz="4" w:space="0" w:color="BFBFBF"/>
              <w:bottom w:val="single" w:sz="4" w:space="0" w:color="BFBFBF"/>
              <w:right w:val="single" w:sz="4" w:space="0" w:color="BFBFBF"/>
            </w:tcBorders>
            <w:shd w:color="auto" w:fill="auto" w:val="clear"/>
            <w:vAlign w:val="center"/>
          </w:tcPr>
          <w:p>
            <w:pPr>
              <w:pStyle w:val="Normal"/>
              <w:widowControl w:val="false"/>
              <w:spacing w:lineRule="auto" w:line="276" w:before="80" w:after="80"/>
              <w:jc w:val="both"/>
              <w:rPr>
                <w:rFonts w:eastAsia="Times New Roman"/>
              </w:rPr>
            </w:pPr>
            <w:r>
              <w:rPr>
                <w:rFonts w:eastAsia="Times New Roman"/>
              </w:rPr>
              <w:t xml:space="preserve">The vulnerability is of moderate concern, based on the exposure of the vulnerability and ease of exploitation and/or on the severity of impacts that could result from its Relevant security control or other remediation is partially implemented and somewhat effective. </w:t>
            </w:r>
          </w:p>
        </w:tc>
      </w:tr>
      <w:tr>
        <w:trPr>
          <w:trHeight w:val="144" w:hRule="atLeast"/>
        </w:trPr>
        <w:tc>
          <w:tcPr>
            <w:tcW w:w="2124" w:type="dxa"/>
            <w:tcBorders>
              <w:top w:val="single" w:sz="4" w:space="0" w:color="BFBFBF"/>
              <w:left w:val="single" w:sz="4" w:space="0" w:color="BFBFBF"/>
              <w:bottom w:val="single" w:sz="4" w:space="0" w:color="BFBFBF"/>
            </w:tcBorders>
            <w:shd w:color="auto" w:fill="00B050" w:val="clear"/>
            <w:vAlign w:val="center"/>
          </w:tcPr>
          <w:p>
            <w:pPr>
              <w:pStyle w:val="Normal"/>
              <w:widowControl w:val="false"/>
              <w:spacing w:lineRule="auto" w:line="276" w:before="80" w:after="80"/>
              <w:jc w:val="center"/>
              <w:rPr>
                <w:rFonts w:eastAsia="Times New Roman"/>
              </w:rPr>
            </w:pPr>
            <w:r>
              <w:rPr/>
              <w:t>Low</w:t>
            </w:r>
          </w:p>
        </w:tc>
        <w:tc>
          <w:tcPr>
            <w:tcW w:w="1137" w:type="dxa"/>
            <w:tcBorders>
              <w:top w:val="single" w:sz="4" w:space="0" w:color="BFBFBF"/>
              <w:bottom w:val="single" w:sz="4" w:space="0" w:color="BFBFBF"/>
              <w:right w:val="single" w:sz="4" w:space="0" w:color="BFBFBF"/>
            </w:tcBorders>
            <w:vAlign w:val="center"/>
          </w:tcPr>
          <w:p>
            <w:pPr>
              <w:pStyle w:val="Normal"/>
              <w:widowControl w:val="false"/>
              <w:spacing w:lineRule="auto" w:line="276" w:before="80" w:after="80"/>
              <w:jc w:val="center"/>
              <w:rPr/>
            </w:pPr>
            <w:r>
              <w:rPr>
                <w:lang w:val="en-US"/>
              </w:rPr>
              <w:t>0.1</w:t>
            </w:r>
            <w:r>
              <w:rPr/>
              <w:t xml:space="preserve"> - 3.9</w:t>
            </w:r>
          </w:p>
        </w:tc>
        <w:tc>
          <w:tcPr>
            <w:tcW w:w="7205" w:type="dxa"/>
            <w:tcBorders>
              <w:top w:val="single" w:sz="4" w:space="0" w:color="BFBFBF"/>
              <w:left w:val="single" w:sz="4" w:space="0" w:color="BFBFBF"/>
              <w:bottom w:val="single" w:sz="4" w:space="0" w:color="BFBFBF"/>
              <w:right w:val="single" w:sz="4" w:space="0" w:color="BFBFBF"/>
            </w:tcBorders>
            <w:shd w:color="auto" w:fill="auto" w:val="clear"/>
            <w:vAlign w:val="center"/>
          </w:tcPr>
          <w:p>
            <w:pPr>
              <w:pStyle w:val="Normal"/>
              <w:widowControl w:val="false"/>
              <w:spacing w:lineRule="auto" w:line="276" w:before="80" w:after="80"/>
              <w:jc w:val="both"/>
              <w:rPr>
                <w:rFonts w:eastAsia="Times New Roman"/>
              </w:rPr>
            </w:pPr>
            <w:r>
              <w:rPr>
                <w:rFonts w:eastAsia="Times New Roman"/>
              </w:rPr>
              <w:t>The vulnerability is of minor concern, but effectiveness of remediation could be improved. Relevant security control or other remediation is fully implemented and somewhat effective.</w:t>
            </w:r>
          </w:p>
        </w:tc>
      </w:tr>
      <w:tr>
        <w:trPr>
          <w:trHeight w:val="144" w:hRule="atLeast"/>
        </w:trPr>
        <w:tc>
          <w:tcPr>
            <w:tcW w:w="2124" w:type="dxa"/>
            <w:tcBorders>
              <w:top w:val="single" w:sz="4" w:space="0" w:color="BFBFBF"/>
              <w:left w:val="single" w:sz="4" w:space="0" w:color="BFBFBF"/>
              <w:bottom w:val="single" w:sz="4" w:space="0" w:color="BFBFBF"/>
            </w:tcBorders>
            <w:shd w:color="auto" w:fill="00B0F0" w:val="clear"/>
            <w:vAlign w:val="center"/>
          </w:tcPr>
          <w:p>
            <w:pPr>
              <w:pStyle w:val="Normal"/>
              <w:widowControl w:val="false"/>
              <w:spacing w:lineRule="auto" w:line="276" w:before="80" w:after="80"/>
              <w:jc w:val="center"/>
              <w:rPr>
                <w:rFonts w:eastAsia="Times New Roman"/>
              </w:rPr>
            </w:pPr>
            <w:r>
              <w:rPr>
                <w:rFonts w:cs="Calibri" w:cstheme="minorHAnsi"/>
                <w:szCs w:val="22"/>
              </w:rPr>
              <w:t>Informational</w:t>
            </w:r>
          </w:p>
        </w:tc>
        <w:tc>
          <w:tcPr>
            <w:tcW w:w="1137" w:type="dxa"/>
            <w:tcBorders>
              <w:top w:val="single" w:sz="4" w:space="0" w:color="BFBFBF"/>
              <w:bottom w:val="single" w:sz="4" w:space="0" w:color="BFBFBF"/>
              <w:right w:val="single" w:sz="4" w:space="0" w:color="BFBFBF"/>
            </w:tcBorders>
            <w:vAlign w:val="center"/>
          </w:tcPr>
          <w:p>
            <w:pPr>
              <w:pStyle w:val="Normal"/>
              <w:widowControl w:val="false"/>
              <w:spacing w:lineRule="auto" w:line="276" w:before="80" w:after="80"/>
              <w:jc w:val="center"/>
              <w:rPr>
                <w:rFonts w:eastAsia="Times New Roman"/>
                <w:lang w:val="en-US"/>
              </w:rPr>
            </w:pPr>
            <w:r>
              <w:rPr>
                <w:rFonts w:eastAsia="Times New Roman"/>
                <w:lang w:val="en-US"/>
              </w:rPr>
              <w:t>0.0</w:t>
            </w:r>
          </w:p>
        </w:tc>
        <w:tc>
          <w:tcPr>
            <w:tcW w:w="7205" w:type="dxa"/>
            <w:tcBorders>
              <w:top w:val="single" w:sz="4" w:space="0" w:color="BFBFBF"/>
              <w:left w:val="single" w:sz="4" w:space="0" w:color="BFBFBF"/>
              <w:bottom w:val="single" w:sz="4" w:space="0" w:color="BFBFBF"/>
              <w:right w:val="single" w:sz="4" w:space="0" w:color="BFBFBF"/>
            </w:tcBorders>
            <w:shd w:color="auto" w:fill="auto" w:val="clear"/>
            <w:vAlign w:val="center"/>
          </w:tcPr>
          <w:p>
            <w:pPr>
              <w:pStyle w:val="Normal"/>
              <w:widowControl w:val="false"/>
              <w:spacing w:lineRule="auto" w:line="276" w:before="80" w:after="80"/>
              <w:jc w:val="both"/>
              <w:rPr>
                <w:rFonts w:eastAsia="Times New Roman"/>
              </w:rPr>
            </w:pPr>
            <w:r>
              <w:rPr>
                <w:rFonts w:eastAsia="Times New Roman"/>
              </w:rPr>
              <w:t>The vulnerability is not of concern. Relevant security control or other remediation is fully implemented, assessed, and effective.</w:t>
            </w:r>
          </w:p>
        </w:tc>
      </w:tr>
    </w:tbl>
    <w:p>
      <w:pPr>
        <w:pStyle w:val="Normal"/>
        <w:rPr>
          <w:lang w:val="en-US"/>
        </w:rPr>
      </w:pPr>
      <w:r>
        <w:rPr>
          <w:lang w:val="en-US"/>
        </w:rPr>
      </w:r>
    </w:p>
    <w:p>
      <w:pPr>
        <w:pStyle w:val="Heading3"/>
        <w:rPr>
          <w:lang w:val="en-US"/>
        </w:rPr>
      </w:pPr>
      <w:bookmarkStart w:id="13" w:name="__RefHeading___Toc4504_3114736855"/>
      <w:bookmarkEnd w:id="13"/>
      <w:r>
        <w:rPr>
          <w:lang w:val="en-US"/>
        </w:rPr>
        <w:t>2.8.1 Exploitation Complexity</w:t>
      </w:r>
    </w:p>
    <w:tbl>
      <w:tblPr>
        <w:tblW w:w="5000" w:type="pct"/>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24"/>
        <w:gridCol w:w="8341"/>
      </w:tblGrid>
      <w:tr>
        <w:trPr>
          <w:trHeight w:val="144" w:hRule="atLeast"/>
        </w:trPr>
        <w:tc>
          <w:tcPr>
            <w:tcW w:w="2124" w:type="dxa"/>
            <w:tcBorders>
              <w:top w:val="single" w:sz="4" w:space="0" w:color="BFBFBF"/>
              <w:left w:val="single" w:sz="4" w:space="0" w:color="000000"/>
              <w:bottom w:val="single" w:sz="4" w:space="0" w:color="BFBFBF"/>
              <w:right w:val="single" w:sz="4" w:space="0" w:color="BFBFBF"/>
            </w:tcBorders>
            <w:shd w:color="auto" w:fill="600000" w:val="clear"/>
            <w:vAlign w:val="center"/>
          </w:tcPr>
          <w:p>
            <w:pPr>
              <w:pStyle w:val="Normal"/>
              <w:widowControl w:val="false"/>
              <w:spacing w:lineRule="auto" w:line="276" w:before="80" w:after="80"/>
              <w:jc w:val="center"/>
              <w:rPr>
                <w:rFonts w:eastAsia="Times New Roman"/>
              </w:rPr>
            </w:pPr>
            <w:r>
              <w:rPr>
                <w:rFonts w:eastAsia="Times New Roman"/>
              </w:rPr>
              <w:t>Value</w:t>
            </w:r>
          </w:p>
        </w:tc>
        <w:tc>
          <w:tcPr>
            <w:tcW w:w="8341"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val="false"/>
              <w:spacing w:lineRule="auto" w:line="276" w:before="80" w:after="80"/>
              <w:jc w:val="center"/>
              <w:rPr>
                <w:rFonts w:eastAsia="Times New Roman"/>
              </w:rPr>
            </w:pPr>
            <w:r>
              <w:rPr>
                <w:rFonts w:eastAsia="Times New Roman"/>
              </w:rPr>
              <w:t>Description</w:t>
            </w:r>
          </w:p>
        </w:tc>
      </w:tr>
      <w:tr>
        <w:trPr>
          <w:trHeight w:val="144" w:hRule="atLeast"/>
        </w:trPr>
        <w:tc>
          <w:tcPr>
            <w:tcW w:w="2124" w:type="dxa"/>
            <w:tcBorders>
              <w:top w:val="single" w:sz="4" w:space="0" w:color="BFBFBF"/>
              <w:left w:val="single" w:sz="4" w:space="0" w:color="000000"/>
              <w:bottom w:val="single" w:sz="4" w:space="0" w:color="BFBFBF"/>
              <w:right w:val="single" w:sz="4" w:space="0" w:color="BFBFBF"/>
            </w:tcBorders>
            <w:shd w:color="auto" w:fill="600000" w:val="clear"/>
            <w:vAlign w:val="center"/>
          </w:tcPr>
          <w:p>
            <w:pPr>
              <w:pStyle w:val="Normal"/>
              <w:widowControl w:val="false"/>
              <w:spacing w:lineRule="auto" w:line="276" w:before="80" w:after="80"/>
              <w:jc w:val="center"/>
              <w:rPr>
                <w:rFonts w:eastAsia="Times New Roman"/>
                <w:lang w:bidi="ar-EG"/>
              </w:rPr>
            </w:pPr>
            <w:r>
              <w:rPr>
                <w:rFonts w:eastAsia="Times New Roman"/>
              </w:rPr>
              <w:t>Complex</w:t>
            </w:r>
          </w:p>
        </w:tc>
        <w:tc>
          <w:tcPr>
            <w:tcW w:w="8341" w:type="dxa"/>
            <w:tcBorders>
              <w:top w:val="single" w:sz="4" w:space="0" w:color="BFBFBF"/>
              <w:left w:val="single" w:sz="4" w:space="0" w:color="BFBFBF"/>
              <w:bottom w:val="single" w:sz="4" w:space="0" w:color="BFBFBF"/>
              <w:right w:val="single" w:sz="4" w:space="0" w:color="BFBFBF"/>
            </w:tcBorders>
            <w:shd w:color="auto" w:fill="auto" w:val="clear"/>
            <w:vAlign w:val="center"/>
          </w:tcPr>
          <w:p>
            <w:pPr>
              <w:pStyle w:val="Normal"/>
              <w:widowControl w:val="false"/>
              <w:spacing w:lineRule="auto" w:line="276" w:before="80" w:after="80"/>
              <w:rPr>
                <w:rFonts w:eastAsia="Times New Roman"/>
              </w:rPr>
            </w:pPr>
            <w:r>
              <w:rPr>
                <w:rFonts w:eastAsia="Times New Roman"/>
              </w:rPr>
              <w:t>An attacker with an advanced knowledge and reasonable experience with a lot of effort and personal developed tools/scripts can exploit this vulnerability.</w:t>
            </w:r>
          </w:p>
        </w:tc>
      </w:tr>
      <w:tr>
        <w:trPr>
          <w:trHeight w:val="144" w:hRule="atLeast"/>
        </w:trPr>
        <w:tc>
          <w:tcPr>
            <w:tcW w:w="2124" w:type="dxa"/>
            <w:tcBorders>
              <w:top w:val="single" w:sz="4" w:space="0" w:color="BFBFBF"/>
              <w:left w:val="single" w:sz="4" w:space="0" w:color="000000"/>
              <w:bottom w:val="single" w:sz="4" w:space="0" w:color="BFBFBF"/>
              <w:right w:val="single" w:sz="4" w:space="0" w:color="BFBFBF"/>
            </w:tcBorders>
            <w:shd w:color="auto" w:fill="600000" w:val="clear"/>
            <w:vAlign w:val="center"/>
          </w:tcPr>
          <w:p>
            <w:pPr>
              <w:pStyle w:val="Normal"/>
              <w:widowControl w:val="false"/>
              <w:spacing w:lineRule="auto" w:line="276" w:before="80" w:after="80"/>
              <w:jc w:val="center"/>
              <w:rPr>
                <w:rFonts w:eastAsia="Times New Roman"/>
              </w:rPr>
            </w:pPr>
            <w:r>
              <w:rPr>
                <w:rFonts w:eastAsia="Times New Roman"/>
              </w:rPr>
              <w:t>Moderate</w:t>
            </w:r>
          </w:p>
        </w:tc>
        <w:tc>
          <w:tcPr>
            <w:tcW w:w="8341" w:type="dxa"/>
            <w:tcBorders>
              <w:top w:val="single" w:sz="4" w:space="0" w:color="BFBFBF"/>
              <w:left w:val="single" w:sz="4" w:space="0" w:color="BFBFBF"/>
              <w:bottom w:val="single" w:sz="4" w:space="0" w:color="BFBFBF"/>
              <w:right w:val="single" w:sz="4" w:space="0" w:color="BFBFBF"/>
            </w:tcBorders>
            <w:shd w:color="auto" w:fill="auto" w:val="clear"/>
            <w:vAlign w:val="center"/>
          </w:tcPr>
          <w:p>
            <w:pPr>
              <w:pStyle w:val="Normal"/>
              <w:widowControl w:val="false"/>
              <w:spacing w:lineRule="auto" w:line="276" w:before="80" w:after="80"/>
              <w:rPr>
                <w:rFonts w:eastAsia="Times New Roman"/>
              </w:rPr>
            </w:pPr>
            <w:r>
              <w:rPr>
                <w:rFonts w:eastAsia="Times New Roman"/>
              </w:rPr>
              <w:t>An attacker with some specific knowledge using a combination of automated tools, operating system tools and open-source tools can exploit this vulnerability.</w:t>
            </w:r>
          </w:p>
        </w:tc>
      </w:tr>
      <w:tr>
        <w:trPr>
          <w:trHeight w:val="144" w:hRule="atLeast"/>
        </w:trPr>
        <w:tc>
          <w:tcPr>
            <w:tcW w:w="2124" w:type="dxa"/>
            <w:tcBorders>
              <w:top w:val="single" w:sz="4" w:space="0" w:color="BFBFBF"/>
              <w:left w:val="single" w:sz="4" w:space="0" w:color="000000"/>
              <w:bottom w:val="single" w:sz="4" w:space="0" w:color="BFBFBF"/>
              <w:right w:val="single" w:sz="4" w:space="0" w:color="BFBFBF"/>
            </w:tcBorders>
            <w:shd w:color="auto" w:fill="600000" w:val="clear"/>
            <w:vAlign w:val="center"/>
          </w:tcPr>
          <w:p>
            <w:pPr>
              <w:pStyle w:val="Normal"/>
              <w:widowControl w:val="false"/>
              <w:spacing w:lineRule="auto" w:line="276" w:before="80" w:after="80"/>
              <w:jc w:val="center"/>
              <w:rPr>
                <w:rFonts w:eastAsia="Times New Roman"/>
              </w:rPr>
            </w:pPr>
            <w:r>
              <w:rPr>
                <w:rFonts w:eastAsia="Times New Roman"/>
              </w:rPr>
              <w:t>Easy</w:t>
            </w:r>
          </w:p>
        </w:tc>
        <w:tc>
          <w:tcPr>
            <w:tcW w:w="8341" w:type="dxa"/>
            <w:tcBorders>
              <w:top w:val="single" w:sz="4" w:space="0" w:color="BFBFBF"/>
              <w:left w:val="single" w:sz="4" w:space="0" w:color="BFBFBF"/>
              <w:bottom w:val="single" w:sz="4" w:space="0" w:color="BFBFBF"/>
              <w:right w:val="single" w:sz="4" w:space="0" w:color="BFBFBF"/>
            </w:tcBorders>
            <w:shd w:color="auto" w:fill="auto" w:val="clear"/>
            <w:vAlign w:val="center"/>
          </w:tcPr>
          <w:p>
            <w:pPr>
              <w:pStyle w:val="Normal"/>
              <w:widowControl w:val="false"/>
              <w:spacing w:lineRule="auto" w:line="276" w:before="80" w:after="80"/>
              <w:rPr>
                <w:rFonts w:eastAsia="Times New Roman"/>
              </w:rPr>
            </w:pPr>
            <w:r>
              <w:rPr>
                <w:rFonts w:eastAsia="Times New Roman"/>
              </w:rPr>
              <w:t>An attacker with minimal or basic knowledge depending on automated tools or open-source tools can exploit this vulnerability.</w:t>
            </w:r>
          </w:p>
        </w:tc>
      </w:tr>
      <w:tr>
        <w:trPr>
          <w:trHeight w:val="144" w:hRule="atLeast"/>
        </w:trPr>
        <w:tc>
          <w:tcPr>
            <w:tcW w:w="2124" w:type="dxa"/>
            <w:tcBorders>
              <w:top w:val="single" w:sz="4" w:space="0" w:color="BFBFBF"/>
              <w:left w:val="single" w:sz="4" w:space="0" w:color="000000"/>
              <w:bottom w:val="single" w:sz="4" w:space="0" w:color="BFBFBF"/>
              <w:right w:val="single" w:sz="4" w:space="0" w:color="BFBFBF"/>
            </w:tcBorders>
            <w:shd w:color="auto" w:fill="600000" w:val="clear"/>
            <w:vAlign w:val="center"/>
          </w:tcPr>
          <w:p>
            <w:pPr>
              <w:pStyle w:val="Normal"/>
              <w:widowControl w:val="false"/>
              <w:spacing w:lineRule="auto" w:line="276" w:before="80" w:after="80"/>
              <w:jc w:val="center"/>
              <w:rPr>
                <w:rFonts w:eastAsia="Times New Roman"/>
              </w:rPr>
            </w:pPr>
            <w:r>
              <w:rPr/>
              <w:t>Trivial</w:t>
            </w:r>
          </w:p>
        </w:tc>
        <w:tc>
          <w:tcPr>
            <w:tcW w:w="8341" w:type="dxa"/>
            <w:tcBorders>
              <w:top w:val="single" w:sz="4" w:space="0" w:color="BFBFBF"/>
              <w:left w:val="single" w:sz="4" w:space="0" w:color="BFBFBF"/>
              <w:bottom w:val="single" w:sz="4" w:space="0" w:color="BFBFBF"/>
              <w:right w:val="single" w:sz="4" w:space="0" w:color="BFBFBF"/>
            </w:tcBorders>
            <w:shd w:color="auto" w:fill="auto" w:val="clear"/>
            <w:vAlign w:val="center"/>
          </w:tcPr>
          <w:p>
            <w:pPr>
              <w:pStyle w:val="Normal"/>
              <w:widowControl w:val="false"/>
              <w:spacing w:lineRule="auto" w:line="276" w:before="80" w:after="80"/>
              <w:rPr>
                <w:rFonts w:eastAsia="Times New Roman"/>
              </w:rPr>
            </w:pPr>
            <w:r>
              <w:rPr>
                <w:rFonts w:eastAsia="Times New Roman"/>
              </w:rPr>
              <w:t>Anyone with no knowledge with the help of an automated tool can exploit this vulnerability.</w:t>
            </w:r>
          </w:p>
        </w:tc>
      </w:tr>
    </w:tbl>
    <w:p>
      <w:pPr>
        <w:pStyle w:val="Normal"/>
        <w:rPr>
          <w:rFonts w:eastAsia="" w:cs="Times New Roman" w:cstheme="majorBidi" w:eastAsiaTheme="majorEastAsia"/>
          <w:b/>
          <w:b/>
          <w:color w:val="000000" w:themeColor="text1"/>
          <w:sz w:val="24"/>
        </w:rPr>
      </w:pPr>
      <w:r>
        <w:rPr>
          <w:rFonts w:eastAsia="" w:cs="Times New Roman" w:cstheme="majorBidi" w:eastAsiaTheme="majorEastAsia"/>
          <w:b/>
          <w:color w:val="000000" w:themeColor="text1"/>
          <w:sz w:val="24"/>
        </w:rPr>
      </w:r>
    </w:p>
    <w:p>
      <w:pPr>
        <w:pStyle w:val="Normal"/>
        <w:rPr>
          <w:rFonts w:eastAsia="" w:cs="Times New Roman" w:cstheme="majorBidi" w:eastAsiaTheme="majorEastAsia"/>
          <w:b/>
          <w:b/>
          <w:color w:val="000000" w:themeColor="text1"/>
          <w:sz w:val="24"/>
          <w:lang w:val="en-US"/>
        </w:rPr>
      </w:pPr>
      <w:r>
        <w:rPr>
          <w:rFonts w:eastAsia="" w:cs="Times New Roman" w:cstheme="majorBidi" w:eastAsiaTheme="majorEastAsia"/>
          <w:b/>
          <w:color w:val="000000" w:themeColor="text1"/>
          <w:sz w:val="24"/>
          <w:lang w:val="en-US"/>
        </w:rPr>
      </w:r>
      <w:r>
        <w:br w:type="page"/>
      </w:r>
    </w:p>
    <w:p>
      <w:pPr>
        <w:pStyle w:val="Heading3"/>
        <w:rPr>
          <w:lang w:val="en-US"/>
        </w:rPr>
      </w:pPr>
      <w:bookmarkStart w:id="14" w:name="__RefHeading___Toc4506_3114736855"/>
      <w:bookmarkEnd w:id="14"/>
      <w:r>
        <w:rPr>
          <w:lang w:val="en-US"/>
        </w:rPr>
        <w:t>2.8.2 Risk Level Calculation</w:t>
      </w:r>
    </w:p>
    <w:tbl>
      <w:tblPr>
        <w:tblStyle w:val="TableGrid"/>
        <w:tblW w:w="5000" w:type="pct"/>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25"/>
        <w:gridCol w:w="2085"/>
        <w:gridCol w:w="2085"/>
        <w:gridCol w:w="2086"/>
        <w:gridCol w:w="2085"/>
      </w:tblGrid>
      <w:tr>
        <w:trPr>
          <w:trHeight w:val="179" w:hRule="atLeast"/>
        </w:trPr>
        <w:tc>
          <w:tcPr>
            <w:tcW w:w="2125"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bidi w:val="1"/>
              <w:spacing w:lineRule="auto" w:line="276" w:before="80" w:after="80"/>
              <w:jc w:val="left"/>
              <w:rPr>
                <w:rFonts w:cs="Calibri" w:cstheme="minorHAnsi"/>
                <w:szCs w:val="22"/>
              </w:rPr>
            </w:pPr>
            <w:r>
              <w:rPr>
                <w:rFonts w:eastAsia="Calibri" w:cs="Calibri" w:cstheme="minorHAnsi"/>
                <w:kern w:val="2"/>
                <w:szCs w:val="22"/>
                <w:lang w:val="en-EG" w:eastAsia="en-US" w:bidi="ar-SA"/>
              </w:rPr>
              <w:t>Complexity</w:t>
            </w:r>
          </w:p>
          <w:p>
            <w:pPr>
              <w:pStyle w:val="Normal"/>
              <w:widowControl/>
              <w:spacing w:lineRule="auto" w:line="276" w:before="80" w:after="80"/>
              <w:jc w:val="left"/>
              <w:rPr>
                <w:rFonts w:cs="Calibri" w:cstheme="minorHAnsi"/>
                <w:szCs w:val="22"/>
              </w:rPr>
            </w:pPr>
            <w:r>
              <w:rPr>
                <w:rFonts w:eastAsia="Calibri" w:cs="Calibri" w:cstheme="minorHAnsi"/>
                <w:kern w:val="2"/>
                <w:szCs w:val="22"/>
                <w:lang w:val="en-EG" w:eastAsia="en-US" w:bidi="ar-SA"/>
              </w:rPr>
              <w:t>Impact</w:t>
            </w:r>
          </w:p>
        </w:tc>
        <w:tc>
          <w:tcPr>
            <w:tcW w:w="2085"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Trivial</w:t>
            </w:r>
          </w:p>
        </w:tc>
        <w:tc>
          <w:tcPr>
            <w:tcW w:w="2085"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Easy</w:t>
            </w:r>
          </w:p>
        </w:tc>
        <w:tc>
          <w:tcPr>
            <w:tcW w:w="2086"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Moderate</w:t>
            </w:r>
          </w:p>
        </w:tc>
        <w:tc>
          <w:tcPr>
            <w:tcW w:w="2085"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Complex</w:t>
            </w:r>
          </w:p>
        </w:tc>
      </w:tr>
      <w:tr>
        <w:trPr/>
        <w:tc>
          <w:tcPr>
            <w:tcW w:w="2125"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Critical</w:t>
            </w:r>
          </w:p>
        </w:tc>
        <w:tc>
          <w:tcPr>
            <w:tcW w:w="2085" w:type="dxa"/>
            <w:tcBorders>
              <w:top w:val="single" w:sz="4" w:space="0" w:color="BFBFBF"/>
              <w:left w:val="single" w:sz="4" w:space="0" w:color="BFBFBF"/>
              <w:bottom w:val="single" w:sz="4" w:space="0" w:color="BFBFBF"/>
              <w:right w:val="single" w:sz="4" w:space="0" w:color="BFBFBF"/>
            </w:tcBorders>
            <w:shd w:color="auto" w:fill="C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Critical</w:t>
            </w:r>
          </w:p>
        </w:tc>
        <w:tc>
          <w:tcPr>
            <w:tcW w:w="2085" w:type="dxa"/>
            <w:tcBorders>
              <w:top w:val="single" w:sz="4" w:space="0" w:color="BFBFBF"/>
              <w:left w:val="single" w:sz="4" w:space="0" w:color="BFBFBF"/>
              <w:bottom w:val="single" w:sz="4" w:space="0" w:color="BFBFBF"/>
              <w:right w:val="single" w:sz="4" w:space="0" w:color="BFBFBF"/>
            </w:tcBorders>
            <w:shd w:color="auto" w:fill="C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Critical</w:t>
            </w:r>
          </w:p>
        </w:tc>
        <w:tc>
          <w:tcPr>
            <w:tcW w:w="2086" w:type="dxa"/>
            <w:tcBorders>
              <w:top w:val="single" w:sz="4" w:space="0" w:color="BFBFBF"/>
              <w:left w:val="single" w:sz="4" w:space="0" w:color="BFBFBF"/>
              <w:bottom w:val="single" w:sz="4" w:space="0" w:color="BFBFBF"/>
              <w:right w:val="single" w:sz="4" w:space="0" w:color="BFBFBF"/>
            </w:tcBorders>
            <w:shd w:color="auto" w:fill="FFC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High</w:t>
            </w:r>
          </w:p>
        </w:tc>
        <w:tc>
          <w:tcPr>
            <w:tcW w:w="2085" w:type="dxa"/>
            <w:tcBorders>
              <w:top w:val="single" w:sz="4" w:space="0" w:color="BFBFBF"/>
              <w:left w:val="single" w:sz="4" w:space="0" w:color="BFBFBF"/>
              <w:bottom w:val="single" w:sz="4" w:space="0" w:color="BFBFBF"/>
              <w:right w:val="single" w:sz="4" w:space="0" w:color="BFBFBF"/>
            </w:tcBorders>
            <w:shd w:color="auto" w:fill="FFC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High</w:t>
            </w:r>
          </w:p>
        </w:tc>
      </w:tr>
      <w:tr>
        <w:trPr/>
        <w:tc>
          <w:tcPr>
            <w:tcW w:w="2125"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High</w:t>
            </w:r>
          </w:p>
        </w:tc>
        <w:tc>
          <w:tcPr>
            <w:tcW w:w="2085" w:type="dxa"/>
            <w:tcBorders>
              <w:top w:val="single" w:sz="4" w:space="0" w:color="BFBFBF"/>
              <w:left w:val="single" w:sz="4" w:space="0" w:color="BFBFBF"/>
              <w:bottom w:val="single" w:sz="4" w:space="0" w:color="BFBFBF"/>
              <w:right w:val="single" w:sz="4" w:space="0" w:color="BFBFBF"/>
            </w:tcBorders>
            <w:shd w:color="auto" w:fill="C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Critical</w:t>
            </w:r>
          </w:p>
        </w:tc>
        <w:tc>
          <w:tcPr>
            <w:tcW w:w="2085" w:type="dxa"/>
            <w:tcBorders>
              <w:top w:val="single" w:sz="4" w:space="0" w:color="BFBFBF"/>
              <w:left w:val="single" w:sz="4" w:space="0" w:color="BFBFBF"/>
              <w:bottom w:val="single" w:sz="4" w:space="0" w:color="BFBFBF"/>
              <w:right w:val="single" w:sz="4" w:space="0" w:color="BFBFBF"/>
            </w:tcBorders>
            <w:shd w:color="auto" w:fill="FFC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High</w:t>
            </w:r>
          </w:p>
        </w:tc>
        <w:tc>
          <w:tcPr>
            <w:tcW w:w="2086" w:type="dxa"/>
            <w:tcBorders>
              <w:top w:val="single" w:sz="4" w:space="0" w:color="BFBFBF"/>
              <w:left w:val="single" w:sz="4" w:space="0" w:color="BFBFBF"/>
              <w:bottom w:val="single" w:sz="4" w:space="0" w:color="BFBFBF"/>
              <w:right w:val="single" w:sz="4" w:space="0" w:color="BFBFBF"/>
            </w:tcBorders>
            <w:shd w:color="auto" w:fill="FFC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High</w:t>
            </w:r>
          </w:p>
        </w:tc>
        <w:tc>
          <w:tcPr>
            <w:tcW w:w="2085" w:type="dxa"/>
            <w:tcBorders>
              <w:top w:val="single" w:sz="4" w:space="0" w:color="BFBFBF"/>
              <w:left w:val="single" w:sz="4" w:space="0" w:color="BFBFBF"/>
              <w:bottom w:val="single" w:sz="4" w:space="0" w:color="BFBFBF"/>
              <w:right w:val="single" w:sz="4" w:space="0" w:color="BFBFBF"/>
            </w:tcBorders>
            <w:shd w:color="auto" w:fill="FFFF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Medium</w:t>
            </w:r>
          </w:p>
        </w:tc>
      </w:tr>
      <w:tr>
        <w:trPr/>
        <w:tc>
          <w:tcPr>
            <w:tcW w:w="2125"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Medium</w:t>
            </w:r>
          </w:p>
        </w:tc>
        <w:tc>
          <w:tcPr>
            <w:tcW w:w="2085" w:type="dxa"/>
            <w:tcBorders>
              <w:top w:val="single" w:sz="4" w:space="0" w:color="BFBFBF"/>
              <w:left w:val="single" w:sz="4" w:space="0" w:color="BFBFBF"/>
              <w:bottom w:val="single" w:sz="4" w:space="0" w:color="BFBFBF"/>
              <w:right w:val="single" w:sz="4" w:space="0" w:color="BFBFBF"/>
            </w:tcBorders>
            <w:shd w:color="auto" w:fill="FFC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High</w:t>
            </w:r>
          </w:p>
        </w:tc>
        <w:tc>
          <w:tcPr>
            <w:tcW w:w="2085" w:type="dxa"/>
            <w:tcBorders>
              <w:top w:val="single" w:sz="4" w:space="0" w:color="BFBFBF"/>
              <w:left w:val="single" w:sz="4" w:space="0" w:color="BFBFBF"/>
              <w:bottom w:val="single" w:sz="4" w:space="0" w:color="BFBFBF"/>
              <w:right w:val="single" w:sz="4" w:space="0" w:color="BFBFBF"/>
            </w:tcBorders>
            <w:shd w:color="auto" w:fill="FFFF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Medium</w:t>
            </w:r>
          </w:p>
        </w:tc>
        <w:tc>
          <w:tcPr>
            <w:tcW w:w="2086" w:type="dxa"/>
            <w:tcBorders>
              <w:top w:val="single" w:sz="4" w:space="0" w:color="BFBFBF"/>
              <w:left w:val="single" w:sz="4" w:space="0" w:color="BFBFBF"/>
              <w:bottom w:val="single" w:sz="4" w:space="0" w:color="BFBFBF"/>
              <w:right w:val="single" w:sz="4" w:space="0" w:color="BFBFBF"/>
            </w:tcBorders>
            <w:shd w:color="auto" w:fill="FFFF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Medium</w:t>
            </w:r>
          </w:p>
        </w:tc>
        <w:tc>
          <w:tcPr>
            <w:tcW w:w="2085" w:type="dxa"/>
            <w:tcBorders>
              <w:top w:val="single" w:sz="4" w:space="0" w:color="BFBFBF"/>
              <w:left w:val="single" w:sz="4" w:space="0" w:color="BFBFBF"/>
              <w:bottom w:val="single" w:sz="4" w:space="0" w:color="BFBFBF"/>
              <w:right w:val="single" w:sz="4" w:space="0" w:color="BFBFBF"/>
            </w:tcBorders>
            <w:shd w:color="auto" w:fill="00B05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Low</w:t>
            </w:r>
          </w:p>
        </w:tc>
      </w:tr>
      <w:tr>
        <w:trPr/>
        <w:tc>
          <w:tcPr>
            <w:tcW w:w="2125" w:type="dxa"/>
            <w:tcBorders>
              <w:top w:val="single" w:sz="4" w:space="0" w:color="BFBFBF"/>
              <w:left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Low</w:t>
            </w:r>
          </w:p>
        </w:tc>
        <w:tc>
          <w:tcPr>
            <w:tcW w:w="2085" w:type="dxa"/>
            <w:tcBorders>
              <w:top w:val="single" w:sz="4" w:space="0" w:color="BFBFBF"/>
              <w:left w:val="single" w:sz="4" w:space="0" w:color="BFBFBF"/>
              <w:right w:val="single" w:sz="4" w:space="0" w:color="BFBFBF"/>
            </w:tcBorders>
            <w:shd w:color="auto" w:fill="FFFF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Medium</w:t>
            </w:r>
          </w:p>
        </w:tc>
        <w:tc>
          <w:tcPr>
            <w:tcW w:w="2085" w:type="dxa"/>
            <w:tcBorders>
              <w:top w:val="single" w:sz="4" w:space="0" w:color="BFBFBF"/>
              <w:left w:val="single" w:sz="4" w:space="0" w:color="BFBFBF"/>
              <w:right w:val="single" w:sz="4" w:space="0" w:color="BFBFBF"/>
            </w:tcBorders>
            <w:shd w:color="auto" w:fill="FFFF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Medium</w:t>
            </w:r>
          </w:p>
        </w:tc>
        <w:tc>
          <w:tcPr>
            <w:tcW w:w="2086" w:type="dxa"/>
            <w:tcBorders>
              <w:top w:val="single" w:sz="4" w:space="0" w:color="BFBFBF"/>
              <w:left w:val="single" w:sz="4" w:space="0" w:color="BFBFBF"/>
              <w:right w:val="single" w:sz="4" w:space="0" w:color="BFBFBF"/>
            </w:tcBorders>
            <w:shd w:color="auto" w:fill="00B05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Low</w:t>
            </w:r>
          </w:p>
        </w:tc>
        <w:tc>
          <w:tcPr>
            <w:tcW w:w="2085" w:type="dxa"/>
            <w:tcBorders>
              <w:top w:val="single" w:sz="4" w:space="0" w:color="BFBFBF"/>
              <w:left w:val="single" w:sz="4" w:space="0" w:color="BFBFBF"/>
              <w:right w:val="single" w:sz="4" w:space="0" w:color="BFBFBF"/>
            </w:tcBorders>
            <w:shd w:color="auto" w:fill="00B05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Low</w:t>
            </w:r>
          </w:p>
        </w:tc>
      </w:tr>
    </w:tbl>
    <w:p>
      <w:pPr>
        <w:pStyle w:val="Normal"/>
        <w:rPr>
          <w:lang w:val="en-US"/>
        </w:rPr>
      </w:pPr>
      <w:r>
        <w:rPr>
          <w:lang w:val="en-US"/>
        </w:rPr>
      </w:r>
    </w:p>
    <w:p>
      <w:pPr>
        <w:pStyle w:val="Heading3"/>
        <w:rPr>
          <w:lang w:val="en-US"/>
        </w:rPr>
      </w:pPr>
      <w:bookmarkStart w:id="15" w:name="__RefHeading___Toc4508_3114736855"/>
      <w:bookmarkEnd w:id="15"/>
      <w:r>
        <w:rPr>
          <w:lang w:val="en-US"/>
        </w:rPr>
        <w:t>2.8.3 Risk Level Calculation</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888"/>
        <w:gridCol w:w="1440"/>
        <w:gridCol w:w="1626"/>
        <w:gridCol w:w="1626"/>
        <w:gridCol w:w="1628"/>
        <w:gridCol w:w="1627"/>
        <w:gridCol w:w="1630"/>
      </w:tblGrid>
      <w:tr>
        <w:trPr>
          <w:trHeight w:val="819" w:hRule="atLeast"/>
        </w:trPr>
        <w:tc>
          <w:tcPr>
            <w:tcW w:w="888" w:type="dxa"/>
            <w:vMerge w:val="restart"/>
            <w:tcBorders>
              <w:top w:val="nil"/>
              <w:left w:val="nil"/>
              <w:bottom w:val="nil"/>
              <w:right w:val="nil"/>
            </w:tcBorders>
            <w:textDirection w:val="btLr"/>
            <w:vAlign w:val="center"/>
          </w:tcPr>
          <w:p>
            <w:pPr>
              <w:pStyle w:val="Normal"/>
              <w:widowControl/>
              <w:spacing w:before="0" w:after="0"/>
              <w:ind w:left="113" w:right="113" w:hanging="0"/>
              <w:jc w:val="center"/>
              <w:rPr>
                <w:rFonts w:cs="Calibri" w:cstheme="minorHAnsi"/>
                <w:szCs w:val="22"/>
              </w:rPr>
            </w:pPr>
            <w:r>
              <w:rPr>
                <w:rFonts w:eastAsia="Calibri" w:cs="Calibri" w:cstheme="minorHAnsi"/>
                <w:kern w:val="2"/>
                <w:szCs w:val="22"/>
                <w:lang w:val="en-EG" w:eastAsia="en-US" w:bidi="ar-SA"/>
              </w:rPr>
              <w:t>Probability</w:t>
            </w:r>
          </w:p>
          <w:p>
            <w:pPr>
              <w:pStyle w:val="Normal"/>
              <w:widowControl/>
              <w:spacing w:before="0" w:after="0"/>
              <w:ind w:left="113" w:right="113" w:hanging="0"/>
              <w:jc w:val="center"/>
              <w:rPr>
                <w:rFonts w:cs="Calibri" w:cstheme="minorHAnsi"/>
                <w:szCs w:val="22"/>
              </w:rPr>
            </w:pPr>
            <w:r>
              <mc:AlternateContent>
                <mc:Choice Requires="wps">
                  <w:drawing>
                    <wp:anchor behindDoc="0" distT="0" distB="41910" distL="63500" distR="50800" simplePos="0" locked="0" layoutInCell="0" allowOverlap="1" relativeHeight="37" wp14:anchorId="19EE8378">
                      <wp:simplePos x="0" y="0"/>
                      <wp:positionH relativeFrom="column">
                        <wp:posOffset>6350</wp:posOffset>
                      </wp:positionH>
                      <wp:positionV relativeFrom="paragraph">
                        <wp:posOffset>-10565130</wp:posOffset>
                      </wp:positionV>
                      <wp:extent cx="635" cy="3133090"/>
                      <wp:effectExtent l="37465" t="635" r="38100" b="635"/>
                      <wp:wrapNone/>
                      <wp:docPr id="31" name="Straight Arrow Connector 2"/>
                      <a:graphic xmlns:a="http://schemas.openxmlformats.org/drawingml/2006/main">
                        <a:graphicData uri="http://schemas.microsoft.com/office/word/2010/wordprocessingShape">
                          <wps:wsp>
                            <wps:cNvSpPr/>
                            <wps:spPr>
                              <a:xfrm>
                                <a:off x="0" y="0"/>
                                <a:ext cx="720" cy="3133080"/>
                              </a:xfrm>
                              <a:prstGeom prst="straightConnector1">
                                <a:avLst/>
                              </a:prstGeom>
                              <a:noFill/>
                              <a:ln w="12700">
                                <a:solidFill>
                                  <a:srgbClr val="600000"/>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traight Arrow Connector 2" stroked="t" o:allowincell="f" style="position:absolute;margin-left:0.5pt;margin-top:-831.9pt;width:0pt;height:246.65pt;mso-wrap-style:none;v-text-anchor:middle" wp14:anchorId="19EE8378" type="_x0000_t32">
                      <v:fill o:detectmouseclick="t" on="false"/>
                      <v:stroke color="#600000" weight="12600" endarrow="block" endarrowwidth="medium" endarrowlength="medium" joinstyle="miter" endcap="flat"/>
                      <w10:wrap type="none"/>
                    </v:shape>
                  </w:pict>
                </mc:Fallback>
              </mc:AlternateContent>
            </w:r>
            <w:r>
              <w:rPr>
                <w:rFonts w:eastAsia="Calibri" w:cs="Calibri" w:cstheme="minorHAnsi"/>
                <w:kern w:val="2"/>
                <w:szCs w:val="22"/>
                <w:lang w:val="en-EG" w:eastAsia="en-US" w:bidi="ar-SA"/>
              </w:rPr>
              <w:t>What is the probability the risk will happen?</w:t>
            </w:r>
          </w:p>
        </w:tc>
        <w:tc>
          <w:tcPr>
            <w:tcW w:w="9577" w:type="dxa"/>
            <w:gridSpan w:val="6"/>
            <w:tcBorders>
              <w:top w:val="nil"/>
              <w:left w:val="nil"/>
              <w:bottom w:val="nil"/>
              <w:right w:val="nil"/>
            </w:tcBorders>
            <w:shd w:color="auto" w:fill="auto" w:val="clear"/>
            <w:vAlign w:val="center"/>
          </w:tcPr>
          <w:p>
            <w:pPr>
              <w:pStyle w:val="Normal"/>
              <w:widowControl/>
              <w:spacing w:before="0" w:after="0"/>
              <w:jc w:val="center"/>
              <w:rPr>
                <w:rFonts w:cs="Calibri" w:cstheme="minorHAnsi"/>
                <w:szCs w:val="22"/>
              </w:rPr>
            </w:pPr>
            <w:r>
              <mc:AlternateContent>
                <mc:Choice Requires="wps">
                  <w:drawing>
                    <wp:anchor behindDoc="0" distT="63500" distB="76200" distL="0" distR="0" simplePos="0" locked="0" layoutInCell="0" allowOverlap="1" relativeHeight="36" wp14:anchorId="1914D8C2">
                      <wp:simplePos x="0" y="0"/>
                      <wp:positionH relativeFrom="column">
                        <wp:posOffset>62230</wp:posOffset>
                      </wp:positionH>
                      <wp:positionV relativeFrom="paragraph">
                        <wp:posOffset>170180</wp:posOffset>
                      </wp:positionV>
                      <wp:extent cx="5946775" cy="635"/>
                      <wp:effectExtent l="1270" t="37465" r="0" b="38100"/>
                      <wp:wrapNone/>
                      <wp:docPr id="32" name="Straight Arrow Connector 1"/>
                      <a:graphic xmlns:a="http://schemas.openxmlformats.org/drawingml/2006/main">
                        <a:graphicData uri="http://schemas.microsoft.com/office/word/2010/wordprocessingShape">
                          <wps:wsp>
                            <wps:cNvSpPr/>
                            <wps:spPr>
                              <a:xfrm>
                                <a:off x="0" y="0"/>
                                <a:ext cx="5946840" cy="720"/>
                              </a:xfrm>
                              <a:prstGeom prst="straightConnector1">
                                <a:avLst/>
                              </a:prstGeom>
                              <a:noFill/>
                              <a:ln w="12700">
                                <a:solidFill>
                                  <a:srgbClr val="600000"/>
                                </a:solidFill>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shape id="shape_0" ID="Straight Arrow Connector 1" stroked="t" o:allowincell="f" style="position:absolute;margin-left:4.9pt;margin-top:13.4pt;width:468.2pt;height:0pt;mso-wrap-style:none;v-text-anchor:middle" wp14:anchorId="1914D8C2" type="_x0000_t32">
                      <v:fill o:detectmouseclick="t" on="false"/>
                      <v:stroke color="#600000" weight="12600" endarrow="block" endarrowwidth="medium" endarrowlength="medium" joinstyle="miter" endcap="flat"/>
                      <w10:wrap type="none"/>
                    </v:shape>
                  </w:pict>
                </mc:Fallback>
              </mc:AlternateContent>
            </w:r>
            <w:r>
              <w:rPr>
                <w:rFonts w:eastAsia="Calibri" w:cs="Calibri" w:cstheme="minorHAnsi"/>
                <w:kern w:val="2"/>
                <w:szCs w:val="22"/>
                <w:lang w:val="en-EG" w:eastAsia="en-US" w:bidi="ar-SA"/>
              </w:rPr>
              <w:t>Impact</w:t>
            </w:r>
          </w:p>
          <w:p>
            <w:pPr>
              <w:pStyle w:val="Normal"/>
              <w:widowControl/>
              <w:spacing w:before="0" w:after="0"/>
              <w:jc w:val="center"/>
              <w:rPr>
                <w:rFonts w:cs="Calibri" w:cstheme="minorHAnsi"/>
                <w:szCs w:val="22"/>
              </w:rPr>
            </w:pPr>
            <w:r>
              <w:rPr>
                <w:rFonts w:eastAsia="Calibri" w:cs="Calibri" w:cstheme="minorHAnsi"/>
                <w:kern w:val="2"/>
                <w:szCs w:val="22"/>
                <w:lang w:val="en-EG" w:eastAsia="en-US" w:bidi="ar-SA"/>
              </w:rPr>
              <w:t>How severe would the outcomes be if the risk occurred?</w:t>
            </w:r>
          </w:p>
        </w:tc>
      </w:tr>
      <w:tr>
        <w:trPr>
          <w:trHeight w:val="611" w:hRule="atLeast"/>
        </w:trPr>
        <w:tc>
          <w:tcPr>
            <w:tcW w:w="888" w:type="dxa"/>
            <w:vMerge w:val="continue"/>
            <w:tcBorders>
              <w:left w:val="nil"/>
              <w:bottom w:val="nil"/>
              <w:right w:val="nil"/>
            </w:tcBorders>
            <w:vAlign w:val="center"/>
          </w:tcPr>
          <w:p>
            <w:pPr>
              <w:pStyle w:val="Normal"/>
              <w:widowControl/>
              <w:spacing w:before="0" w:after="0"/>
              <w:jc w:val="center"/>
              <w:rPr>
                <w:rFonts w:cs="Calibri" w:cstheme="minorHAnsi"/>
                <w:szCs w:val="22"/>
              </w:rPr>
            </w:pPr>
            <w:r>
              <w:rPr>
                <w:rFonts w:eastAsia="Calibri" w:cs="Calibri" w:cstheme="minorHAnsi"/>
                <w:kern w:val="2"/>
                <w:szCs w:val="24"/>
                <w:lang w:val="en-EG" w:eastAsia="en-US" w:bidi="ar-SA"/>
              </w:rPr>
            </w:r>
          </w:p>
        </w:tc>
        <w:tc>
          <w:tcPr>
            <w:tcW w:w="1440" w:type="dxa"/>
            <w:tcBorders>
              <w:top w:val="nil"/>
              <w:left w:val="nil"/>
              <w:bottom w:val="single" w:sz="4" w:space="0" w:color="BFBFBF"/>
              <w:right w:val="single" w:sz="4" w:space="0" w:color="BFBFBF"/>
            </w:tcBorders>
            <w:shd w:color="auto" w:fill="auto"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4"/>
                <w:lang w:val="en-EG" w:eastAsia="en-US" w:bidi="ar-SA"/>
              </w:rPr>
            </w:r>
          </w:p>
        </w:tc>
        <w:tc>
          <w:tcPr>
            <w:tcW w:w="1626" w:type="dxa"/>
            <w:tcBorders>
              <w:top w:val="nil"/>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0"/>
              <w:jc w:val="center"/>
              <w:rPr>
                <w:rFonts w:cs="Calibri" w:cstheme="minorHAnsi"/>
                <w:szCs w:val="22"/>
              </w:rPr>
            </w:pPr>
            <w:r>
              <w:rPr>
                <w:rFonts w:eastAsia="Calibri" w:cs="Calibri" w:cstheme="minorHAnsi"/>
                <w:kern w:val="2"/>
                <w:szCs w:val="22"/>
                <w:lang w:val="en-EG" w:eastAsia="en-US" w:bidi="ar-SA"/>
              </w:rPr>
              <w:t>Insignificant</w:t>
            </w:r>
          </w:p>
          <w:p>
            <w:pPr>
              <w:pStyle w:val="Normal"/>
              <w:widowControl/>
              <w:spacing w:lineRule="auto" w:line="276" w:before="0" w:after="80"/>
              <w:jc w:val="center"/>
              <w:rPr>
                <w:rFonts w:cs="Calibri" w:cstheme="minorHAnsi"/>
                <w:szCs w:val="22"/>
              </w:rPr>
            </w:pPr>
            <w:r>
              <w:rPr>
                <w:rFonts w:eastAsia="Calibri" w:cs="Calibri" w:cstheme="minorHAnsi"/>
                <w:kern w:val="2"/>
                <w:szCs w:val="22"/>
                <w:lang w:val="en-EG" w:eastAsia="en-US" w:bidi="ar-SA"/>
              </w:rPr>
              <w:t>1</w:t>
            </w:r>
          </w:p>
        </w:tc>
        <w:tc>
          <w:tcPr>
            <w:tcW w:w="1626" w:type="dxa"/>
            <w:tcBorders>
              <w:top w:val="nil"/>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0"/>
              <w:jc w:val="center"/>
              <w:rPr>
                <w:rFonts w:cs="Calibri" w:cstheme="minorHAnsi"/>
                <w:szCs w:val="22"/>
              </w:rPr>
            </w:pPr>
            <w:r>
              <w:rPr>
                <w:rFonts w:eastAsia="Calibri" w:cs="Calibri" w:cstheme="minorHAnsi"/>
                <w:kern w:val="2"/>
                <w:szCs w:val="22"/>
                <w:lang w:val="en-EG" w:eastAsia="en-US" w:bidi="ar-SA"/>
              </w:rPr>
              <w:t>Minor</w:t>
            </w:r>
          </w:p>
          <w:p>
            <w:pPr>
              <w:pStyle w:val="Normal"/>
              <w:widowControl/>
              <w:spacing w:lineRule="auto" w:line="276" w:before="0" w:after="80"/>
              <w:jc w:val="center"/>
              <w:rPr>
                <w:rFonts w:cs="Calibri" w:cstheme="minorHAnsi"/>
                <w:szCs w:val="22"/>
              </w:rPr>
            </w:pPr>
            <w:r>
              <w:rPr>
                <w:rFonts w:eastAsia="Calibri" w:cs="Calibri" w:cstheme="minorHAnsi"/>
                <w:kern w:val="2"/>
                <w:szCs w:val="22"/>
                <w:lang w:val="en-EG" w:eastAsia="en-US" w:bidi="ar-SA"/>
              </w:rPr>
              <w:t>2</w:t>
            </w:r>
          </w:p>
        </w:tc>
        <w:tc>
          <w:tcPr>
            <w:tcW w:w="1628" w:type="dxa"/>
            <w:tcBorders>
              <w:top w:val="nil"/>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0"/>
              <w:jc w:val="center"/>
              <w:rPr>
                <w:rFonts w:cs="Calibri" w:cstheme="minorHAnsi"/>
                <w:szCs w:val="22"/>
              </w:rPr>
            </w:pPr>
            <w:r>
              <w:rPr>
                <w:rFonts w:eastAsia="Calibri" w:cs="Calibri" w:cstheme="minorHAnsi"/>
                <w:kern w:val="2"/>
                <w:szCs w:val="22"/>
                <w:lang w:val="en-EG" w:eastAsia="en-US" w:bidi="ar-SA"/>
              </w:rPr>
              <w:t>Significant</w:t>
            </w:r>
          </w:p>
          <w:p>
            <w:pPr>
              <w:pStyle w:val="Normal"/>
              <w:widowControl/>
              <w:spacing w:lineRule="auto" w:line="276" w:before="0" w:after="80"/>
              <w:jc w:val="center"/>
              <w:rPr>
                <w:rFonts w:cs="Calibri" w:cstheme="minorHAnsi"/>
                <w:szCs w:val="22"/>
              </w:rPr>
            </w:pPr>
            <w:r>
              <w:rPr>
                <w:rFonts w:eastAsia="Calibri" w:cs="Calibri" w:cstheme="minorHAnsi"/>
                <w:kern w:val="2"/>
                <w:szCs w:val="22"/>
                <w:lang w:val="en-EG" w:eastAsia="en-US" w:bidi="ar-SA"/>
              </w:rPr>
              <w:t>3</w:t>
            </w:r>
          </w:p>
        </w:tc>
        <w:tc>
          <w:tcPr>
            <w:tcW w:w="1627" w:type="dxa"/>
            <w:tcBorders>
              <w:top w:val="nil"/>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0"/>
              <w:jc w:val="center"/>
              <w:rPr>
                <w:rFonts w:cs="Calibri" w:cstheme="minorHAnsi"/>
                <w:szCs w:val="22"/>
              </w:rPr>
            </w:pPr>
            <w:r>
              <w:rPr>
                <w:rFonts w:eastAsia="Calibri" w:cs="Calibri" w:cstheme="minorHAnsi"/>
                <w:kern w:val="2"/>
                <w:szCs w:val="22"/>
                <w:lang w:val="en-EG" w:eastAsia="en-US" w:bidi="ar-SA"/>
              </w:rPr>
              <w:t>Major</w:t>
            </w:r>
          </w:p>
          <w:p>
            <w:pPr>
              <w:pStyle w:val="Normal"/>
              <w:widowControl/>
              <w:spacing w:lineRule="auto" w:line="276" w:before="0" w:after="80"/>
              <w:jc w:val="center"/>
              <w:rPr>
                <w:rFonts w:cs="Calibri" w:cstheme="minorHAnsi"/>
                <w:szCs w:val="22"/>
              </w:rPr>
            </w:pPr>
            <w:r>
              <w:rPr>
                <w:rFonts w:eastAsia="Calibri" w:cs="Calibri" w:cstheme="minorHAnsi"/>
                <w:kern w:val="2"/>
                <w:szCs w:val="22"/>
                <w:lang w:val="en-EG" w:eastAsia="en-US" w:bidi="ar-SA"/>
              </w:rPr>
              <w:t>4</w:t>
            </w:r>
          </w:p>
        </w:tc>
        <w:tc>
          <w:tcPr>
            <w:tcW w:w="1630" w:type="dxa"/>
            <w:tcBorders>
              <w:top w:val="nil"/>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0"/>
              <w:jc w:val="center"/>
              <w:rPr>
                <w:rFonts w:cs="Calibri" w:cstheme="minorHAnsi"/>
                <w:szCs w:val="22"/>
              </w:rPr>
            </w:pPr>
            <w:r>
              <w:rPr>
                <w:rFonts w:eastAsia="Calibri" w:cs="Calibri" w:cstheme="minorHAnsi"/>
                <w:kern w:val="2"/>
                <w:szCs w:val="22"/>
                <w:lang w:val="en-EG" w:eastAsia="en-US" w:bidi="ar-SA"/>
              </w:rPr>
              <w:t>Severe</w:t>
            </w:r>
          </w:p>
          <w:p>
            <w:pPr>
              <w:pStyle w:val="Normal"/>
              <w:widowControl/>
              <w:spacing w:lineRule="auto" w:line="276" w:before="0" w:after="80"/>
              <w:jc w:val="center"/>
              <w:rPr>
                <w:rFonts w:cs="Calibri" w:cstheme="minorHAnsi"/>
                <w:szCs w:val="22"/>
              </w:rPr>
            </w:pPr>
            <w:r>
              <w:rPr>
                <w:rFonts w:eastAsia="Calibri" w:cs="Calibri" w:cstheme="minorHAnsi"/>
                <w:kern w:val="2"/>
                <w:szCs w:val="22"/>
                <w:lang w:val="en-EG" w:eastAsia="en-US" w:bidi="ar-SA"/>
              </w:rPr>
              <w:t>5</w:t>
            </w:r>
          </w:p>
        </w:tc>
      </w:tr>
      <w:tr>
        <w:trPr/>
        <w:tc>
          <w:tcPr>
            <w:tcW w:w="888" w:type="dxa"/>
            <w:vMerge w:val="continue"/>
            <w:tcBorders>
              <w:left w:val="nil"/>
              <w:bottom w:val="nil"/>
              <w:right w:val="nil"/>
            </w:tcBorders>
            <w:shd w:color="auto" w:fill="800000" w:val="clear"/>
            <w:vAlign w:val="center"/>
          </w:tcPr>
          <w:p>
            <w:pPr>
              <w:pStyle w:val="Normal"/>
              <w:widowControl/>
              <w:spacing w:before="0" w:after="0"/>
              <w:jc w:val="center"/>
              <w:rPr>
                <w:rFonts w:cs="Calibri" w:cstheme="minorHAnsi"/>
                <w:szCs w:val="22"/>
              </w:rPr>
            </w:pPr>
            <w:r>
              <w:rPr>
                <w:rFonts w:eastAsia="Calibri" w:cs="Calibri" w:cstheme="minorHAnsi"/>
                <w:kern w:val="2"/>
                <w:szCs w:val="24"/>
                <w:lang w:val="en-EG" w:eastAsia="en-US" w:bidi="ar-SA"/>
              </w:rPr>
            </w:r>
          </w:p>
        </w:tc>
        <w:tc>
          <w:tcPr>
            <w:tcW w:w="1440" w:type="dxa"/>
            <w:tcBorders>
              <w:top w:val="single" w:sz="4" w:space="0" w:color="BFBFBF"/>
              <w:left w:val="nil"/>
              <w:bottom w:val="single" w:sz="4" w:space="0" w:color="BFBFBF"/>
              <w:right w:val="single" w:sz="4" w:space="0" w:color="BFBFBF"/>
            </w:tcBorders>
            <w:shd w:color="auto" w:fill="600000" w:val="clear"/>
            <w:vAlign w:val="center"/>
          </w:tcPr>
          <w:p>
            <w:pPr>
              <w:pStyle w:val="Normal"/>
              <w:widowControl/>
              <w:spacing w:lineRule="auto" w:line="276" w:before="80" w:after="0"/>
              <w:jc w:val="center"/>
              <w:rPr>
                <w:rFonts w:cs="Calibri" w:cstheme="minorHAnsi"/>
                <w:szCs w:val="22"/>
              </w:rPr>
            </w:pPr>
            <w:r>
              <w:rPr>
                <w:rFonts w:eastAsia="Calibri" w:cs="Calibri" w:cstheme="minorHAnsi"/>
                <w:kern w:val="2"/>
                <w:szCs w:val="22"/>
                <w:lang w:val="en-EG" w:eastAsia="en-US" w:bidi="ar-SA"/>
              </w:rPr>
              <w:t>Rare</w:t>
            </w:r>
          </w:p>
          <w:p>
            <w:pPr>
              <w:pStyle w:val="Normal"/>
              <w:widowControl/>
              <w:spacing w:lineRule="auto" w:line="276" w:before="0" w:after="80"/>
              <w:jc w:val="center"/>
              <w:rPr>
                <w:rFonts w:cs="Calibri" w:cstheme="minorHAnsi"/>
                <w:szCs w:val="22"/>
              </w:rPr>
            </w:pPr>
            <w:r>
              <w:rPr>
                <w:rFonts w:eastAsia="Calibri" w:cs="Calibri" w:cstheme="minorHAnsi"/>
                <w:kern w:val="2"/>
                <w:szCs w:val="22"/>
                <w:lang w:val="en-EG" w:eastAsia="en-US" w:bidi="ar-SA"/>
              </w:rPr>
              <w:t>1</w:t>
            </w:r>
          </w:p>
        </w:tc>
        <w:tc>
          <w:tcPr>
            <w:tcW w:w="1626" w:type="dxa"/>
            <w:tcBorders>
              <w:top w:val="single" w:sz="4" w:space="0" w:color="BFBFBF"/>
              <w:left w:val="single" w:sz="4" w:space="0" w:color="BFBFBF"/>
              <w:bottom w:val="single" w:sz="4" w:space="0" w:color="BFBFBF"/>
              <w:right w:val="single" w:sz="4" w:space="0" w:color="BFBFBF"/>
            </w:tcBorders>
            <w:shd w:color="auto" w:fill="00B05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Very Low 1</w:t>
            </w:r>
          </w:p>
        </w:tc>
        <w:tc>
          <w:tcPr>
            <w:tcW w:w="1626" w:type="dxa"/>
            <w:tcBorders>
              <w:top w:val="single" w:sz="4" w:space="0" w:color="BFBFBF"/>
              <w:left w:val="single" w:sz="4" w:space="0" w:color="BFBFBF"/>
              <w:bottom w:val="single" w:sz="4" w:space="0" w:color="BFBFBF"/>
              <w:right w:val="single" w:sz="4" w:space="0" w:color="BFBFBF"/>
            </w:tcBorders>
            <w:shd w:color="auto" w:fill="00B05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Very Low 2</w:t>
            </w:r>
          </w:p>
        </w:tc>
        <w:tc>
          <w:tcPr>
            <w:tcW w:w="1628"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Normal"/>
              <w:widowControl/>
              <w:spacing w:lineRule="auto" w:line="276" w:before="80" w:after="80"/>
              <w:ind w:left="-108" w:right="-108" w:hanging="0"/>
              <w:jc w:val="center"/>
              <w:rPr>
                <w:rFonts w:cs="Calibri" w:cstheme="minorHAnsi"/>
                <w:szCs w:val="22"/>
              </w:rPr>
            </w:pPr>
            <w:r>
              <w:rPr>
                <w:rFonts w:eastAsia="Calibri" w:cs="Calibri" w:cstheme="minorHAnsi"/>
                <w:kern w:val="2"/>
                <w:szCs w:val="22"/>
                <w:lang w:val="en-EG" w:eastAsia="en-US" w:bidi="ar-SA"/>
              </w:rPr>
              <w:t>Low 3</w:t>
            </w:r>
          </w:p>
        </w:tc>
        <w:tc>
          <w:tcPr>
            <w:tcW w:w="1627" w:type="dxa"/>
            <w:tcBorders>
              <w:top w:val="single" w:sz="4" w:space="0" w:color="BFBFBF"/>
              <w:left w:val="single" w:sz="4" w:space="0" w:color="BFBFBF"/>
              <w:bottom w:val="single" w:sz="4" w:space="0" w:color="BFBFBF"/>
              <w:right w:val="single" w:sz="4" w:space="0" w:color="BFBFBF"/>
            </w:tcBorders>
            <w:shd w:color="auto" w:fill="FFFF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Medium 4</w:t>
            </w:r>
          </w:p>
        </w:tc>
        <w:tc>
          <w:tcPr>
            <w:tcW w:w="1630" w:type="dxa"/>
            <w:tcBorders>
              <w:top w:val="single" w:sz="4" w:space="0" w:color="BFBFBF"/>
              <w:left w:val="single" w:sz="4" w:space="0" w:color="BFBFBF"/>
              <w:bottom w:val="single" w:sz="4" w:space="0" w:color="BFBFBF"/>
              <w:right w:val="single" w:sz="4" w:space="0" w:color="BFBFBF"/>
            </w:tcBorders>
            <w:shd w:color="auto" w:fill="FFFF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Medium 5</w:t>
            </w:r>
          </w:p>
        </w:tc>
      </w:tr>
      <w:tr>
        <w:trPr/>
        <w:tc>
          <w:tcPr>
            <w:tcW w:w="888" w:type="dxa"/>
            <w:vMerge w:val="continue"/>
            <w:tcBorders>
              <w:left w:val="nil"/>
              <w:bottom w:val="nil"/>
              <w:right w:val="nil"/>
            </w:tcBorders>
            <w:shd w:color="auto" w:fill="800000" w:val="clear"/>
            <w:vAlign w:val="center"/>
          </w:tcPr>
          <w:p>
            <w:pPr>
              <w:pStyle w:val="Normal"/>
              <w:widowControl/>
              <w:spacing w:before="0" w:after="0"/>
              <w:jc w:val="center"/>
              <w:rPr>
                <w:rFonts w:cs="Calibri" w:cstheme="minorHAnsi"/>
                <w:szCs w:val="22"/>
              </w:rPr>
            </w:pPr>
            <w:r>
              <w:rPr>
                <w:rFonts w:eastAsia="Calibri" w:cs="Calibri" w:cstheme="minorHAnsi"/>
                <w:kern w:val="2"/>
                <w:szCs w:val="24"/>
                <w:lang w:val="en-EG" w:eastAsia="en-US" w:bidi="ar-SA"/>
              </w:rPr>
            </w:r>
          </w:p>
        </w:tc>
        <w:tc>
          <w:tcPr>
            <w:tcW w:w="1440" w:type="dxa"/>
            <w:tcBorders>
              <w:top w:val="single" w:sz="4" w:space="0" w:color="BFBFBF"/>
              <w:left w:val="nil"/>
              <w:bottom w:val="single" w:sz="4" w:space="0" w:color="BFBFBF"/>
              <w:right w:val="single" w:sz="4" w:space="0" w:color="BFBFBF"/>
            </w:tcBorders>
            <w:shd w:color="auto" w:fill="600000" w:val="clear"/>
            <w:vAlign w:val="center"/>
          </w:tcPr>
          <w:p>
            <w:pPr>
              <w:pStyle w:val="Normal"/>
              <w:widowControl/>
              <w:spacing w:lineRule="auto" w:line="276" w:before="80" w:after="0"/>
              <w:jc w:val="center"/>
              <w:rPr>
                <w:rFonts w:cs="Calibri" w:cstheme="minorHAnsi"/>
                <w:szCs w:val="22"/>
              </w:rPr>
            </w:pPr>
            <w:r>
              <w:rPr>
                <w:rFonts w:eastAsia="Calibri" w:cs="Calibri" w:cstheme="minorHAnsi"/>
                <w:kern w:val="2"/>
                <w:szCs w:val="22"/>
                <w:lang w:val="en-EG" w:eastAsia="en-US" w:bidi="ar-SA"/>
              </w:rPr>
              <w:t>Unlikely</w:t>
            </w:r>
          </w:p>
          <w:p>
            <w:pPr>
              <w:pStyle w:val="Normal"/>
              <w:widowControl/>
              <w:spacing w:lineRule="auto" w:line="276" w:before="0" w:after="80"/>
              <w:jc w:val="center"/>
              <w:rPr>
                <w:rFonts w:cs="Calibri" w:cstheme="minorHAnsi"/>
                <w:szCs w:val="22"/>
              </w:rPr>
            </w:pPr>
            <w:r>
              <w:rPr>
                <w:rFonts w:eastAsia="Calibri" w:cs="Calibri" w:cstheme="minorHAnsi"/>
                <w:kern w:val="2"/>
                <w:szCs w:val="22"/>
                <w:lang w:val="en-EG" w:eastAsia="en-US" w:bidi="ar-SA"/>
              </w:rPr>
              <w:t>2</w:t>
            </w:r>
          </w:p>
        </w:tc>
        <w:tc>
          <w:tcPr>
            <w:tcW w:w="1626" w:type="dxa"/>
            <w:tcBorders>
              <w:top w:val="single" w:sz="4" w:space="0" w:color="BFBFBF"/>
              <w:left w:val="single" w:sz="4" w:space="0" w:color="BFBFBF"/>
              <w:bottom w:val="single" w:sz="4" w:space="0" w:color="BFBFBF"/>
              <w:right w:val="single" w:sz="4" w:space="0" w:color="BFBFBF"/>
            </w:tcBorders>
            <w:shd w:color="auto" w:fill="00B05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Very Low 2</w:t>
            </w:r>
          </w:p>
        </w:tc>
        <w:tc>
          <w:tcPr>
            <w:tcW w:w="1626"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Low 4</w:t>
            </w:r>
          </w:p>
        </w:tc>
        <w:tc>
          <w:tcPr>
            <w:tcW w:w="1628" w:type="dxa"/>
            <w:tcBorders>
              <w:top w:val="single" w:sz="4" w:space="0" w:color="BFBFBF"/>
              <w:left w:val="single" w:sz="4" w:space="0" w:color="BFBFBF"/>
              <w:bottom w:val="single" w:sz="4" w:space="0" w:color="BFBFBF"/>
              <w:right w:val="single" w:sz="4" w:space="0" w:color="BFBFBF"/>
            </w:tcBorders>
            <w:shd w:color="auto" w:fill="FFFF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Medium 6</w:t>
            </w:r>
          </w:p>
        </w:tc>
        <w:tc>
          <w:tcPr>
            <w:tcW w:w="1627" w:type="dxa"/>
            <w:tcBorders>
              <w:top w:val="single" w:sz="4" w:space="0" w:color="BFBFBF"/>
              <w:left w:val="single" w:sz="4" w:space="0" w:color="BFBFBF"/>
              <w:bottom w:val="single" w:sz="4" w:space="0" w:color="BFBFBF"/>
              <w:right w:val="single" w:sz="4" w:space="0" w:color="BFBFBF"/>
            </w:tcBorders>
            <w:shd w:color="auto" w:fill="FFFF00" w:val="clear"/>
            <w:vAlign w:val="center"/>
          </w:tcPr>
          <w:p>
            <w:pPr>
              <w:pStyle w:val="Normal"/>
              <w:widowControl/>
              <w:spacing w:lineRule="auto" w:line="276" w:before="80" w:after="80"/>
              <w:ind w:left="-108" w:right="-132" w:hanging="0"/>
              <w:jc w:val="center"/>
              <w:rPr>
                <w:rFonts w:cs="Calibri" w:cstheme="minorHAnsi"/>
                <w:szCs w:val="22"/>
              </w:rPr>
            </w:pPr>
            <w:r>
              <w:rPr>
                <w:rFonts w:eastAsia="Calibri" w:cs="Calibri" w:cstheme="minorHAnsi"/>
                <w:kern w:val="2"/>
                <w:szCs w:val="22"/>
                <w:lang w:val="en-EG" w:eastAsia="en-US" w:bidi="ar-SA"/>
              </w:rPr>
              <w:t>Medium 8</w:t>
            </w:r>
          </w:p>
        </w:tc>
        <w:tc>
          <w:tcPr>
            <w:tcW w:w="1630" w:type="dxa"/>
            <w:tcBorders>
              <w:top w:val="single" w:sz="4" w:space="0" w:color="BFBFBF"/>
              <w:left w:val="single" w:sz="4" w:space="0" w:color="BFBFBF"/>
              <w:bottom w:val="single" w:sz="4" w:space="0" w:color="BFBFBF"/>
              <w:right w:val="single" w:sz="4" w:space="0" w:color="BFBFBF"/>
            </w:tcBorders>
            <w:shd w:color="auto" w:fill="FFC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High 10</w:t>
            </w:r>
          </w:p>
        </w:tc>
      </w:tr>
      <w:tr>
        <w:trPr/>
        <w:tc>
          <w:tcPr>
            <w:tcW w:w="888" w:type="dxa"/>
            <w:vMerge w:val="continue"/>
            <w:tcBorders>
              <w:left w:val="nil"/>
              <w:bottom w:val="nil"/>
              <w:right w:val="nil"/>
            </w:tcBorders>
            <w:shd w:color="auto" w:fill="800000" w:val="clear"/>
            <w:vAlign w:val="center"/>
          </w:tcPr>
          <w:p>
            <w:pPr>
              <w:pStyle w:val="Normal"/>
              <w:widowControl/>
              <w:spacing w:before="0" w:after="0"/>
              <w:jc w:val="center"/>
              <w:rPr>
                <w:rFonts w:cs="Calibri" w:cstheme="minorHAnsi"/>
                <w:szCs w:val="22"/>
              </w:rPr>
            </w:pPr>
            <w:r>
              <w:rPr>
                <w:rFonts w:eastAsia="Calibri" w:cs="Calibri" w:cstheme="minorHAnsi"/>
                <w:kern w:val="2"/>
                <w:szCs w:val="24"/>
                <w:lang w:val="en-EG" w:eastAsia="en-US" w:bidi="ar-SA"/>
              </w:rPr>
            </w:r>
          </w:p>
        </w:tc>
        <w:tc>
          <w:tcPr>
            <w:tcW w:w="1440" w:type="dxa"/>
            <w:tcBorders>
              <w:top w:val="single" w:sz="4" w:space="0" w:color="BFBFBF"/>
              <w:left w:val="nil"/>
              <w:bottom w:val="single" w:sz="4" w:space="0" w:color="BFBFBF"/>
              <w:right w:val="single" w:sz="4" w:space="0" w:color="BFBFBF"/>
            </w:tcBorders>
            <w:shd w:color="auto" w:fill="600000" w:val="clear"/>
            <w:vAlign w:val="center"/>
          </w:tcPr>
          <w:p>
            <w:pPr>
              <w:pStyle w:val="Normal"/>
              <w:widowControl/>
              <w:spacing w:lineRule="auto" w:line="276" w:before="80" w:after="0"/>
              <w:jc w:val="center"/>
              <w:rPr>
                <w:rFonts w:cs="Calibri" w:cstheme="minorHAnsi"/>
                <w:szCs w:val="22"/>
              </w:rPr>
            </w:pPr>
            <w:r>
              <w:rPr>
                <w:rFonts w:eastAsia="Calibri" w:cs="Calibri" w:cstheme="minorHAnsi"/>
                <w:kern w:val="2"/>
                <w:szCs w:val="22"/>
                <w:lang w:val="en-EG" w:eastAsia="en-US" w:bidi="ar-SA"/>
              </w:rPr>
              <w:t>Moderate</w:t>
            </w:r>
          </w:p>
          <w:p>
            <w:pPr>
              <w:pStyle w:val="Normal"/>
              <w:widowControl/>
              <w:spacing w:lineRule="auto" w:line="276" w:before="0" w:after="80"/>
              <w:jc w:val="center"/>
              <w:rPr>
                <w:rFonts w:cs="Calibri" w:cstheme="minorHAnsi"/>
                <w:szCs w:val="22"/>
              </w:rPr>
            </w:pPr>
            <w:r>
              <w:rPr>
                <w:rFonts w:eastAsia="Calibri" w:cs="Calibri" w:cstheme="minorHAnsi"/>
                <w:kern w:val="2"/>
                <w:szCs w:val="22"/>
                <w:lang w:val="en-EG" w:eastAsia="en-US" w:bidi="ar-SA"/>
              </w:rPr>
              <w:t>3</w:t>
            </w:r>
          </w:p>
        </w:tc>
        <w:tc>
          <w:tcPr>
            <w:tcW w:w="1626"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Low 3</w:t>
            </w:r>
          </w:p>
        </w:tc>
        <w:tc>
          <w:tcPr>
            <w:tcW w:w="1626" w:type="dxa"/>
            <w:tcBorders>
              <w:top w:val="single" w:sz="4" w:space="0" w:color="BFBFBF"/>
              <w:left w:val="single" w:sz="4" w:space="0" w:color="BFBFBF"/>
              <w:bottom w:val="single" w:sz="4" w:space="0" w:color="BFBFBF"/>
              <w:right w:val="single" w:sz="4" w:space="0" w:color="BFBFBF"/>
            </w:tcBorders>
            <w:shd w:color="auto" w:fill="FFFF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Medium 6</w:t>
            </w:r>
          </w:p>
        </w:tc>
        <w:tc>
          <w:tcPr>
            <w:tcW w:w="1628" w:type="dxa"/>
            <w:tcBorders>
              <w:top w:val="single" w:sz="4" w:space="0" w:color="BFBFBF"/>
              <w:left w:val="single" w:sz="4" w:space="0" w:color="BFBFBF"/>
              <w:bottom w:val="single" w:sz="4" w:space="0" w:color="BFBFBF"/>
              <w:right w:val="single" w:sz="4" w:space="0" w:color="BFBFBF"/>
            </w:tcBorders>
            <w:shd w:color="auto" w:fill="FFFF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Medium 9</w:t>
            </w:r>
          </w:p>
        </w:tc>
        <w:tc>
          <w:tcPr>
            <w:tcW w:w="1627" w:type="dxa"/>
            <w:tcBorders>
              <w:top w:val="single" w:sz="4" w:space="0" w:color="BFBFBF"/>
              <w:left w:val="single" w:sz="4" w:space="0" w:color="BFBFBF"/>
              <w:bottom w:val="single" w:sz="4" w:space="0" w:color="BFBFBF"/>
              <w:right w:val="single" w:sz="4" w:space="0" w:color="BFBFBF"/>
            </w:tcBorders>
            <w:shd w:color="auto" w:fill="FFC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High 12</w:t>
            </w:r>
          </w:p>
        </w:tc>
        <w:tc>
          <w:tcPr>
            <w:tcW w:w="1630" w:type="dxa"/>
            <w:tcBorders>
              <w:top w:val="single" w:sz="4" w:space="0" w:color="BFBFBF"/>
              <w:left w:val="single" w:sz="4" w:space="0" w:color="BFBFBF"/>
              <w:bottom w:val="single" w:sz="4" w:space="0" w:color="BFBFBF"/>
              <w:right w:val="single" w:sz="4" w:space="0" w:color="BFBFBF"/>
            </w:tcBorders>
            <w:shd w:color="auto" w:fill="FF0000" w:val="clear"/>
            <w:vAlign w:val="center"/>
          </w:tcPr>
          <w:p>
            <w:pPr>
              <w:pStyle w:val="Normal"/>
              <w:widowControl/>
              <w:spacing w:lineRule="auto" w:line="276" w:before="80" w:after="80"/>
              <w:ind w:left="-84" w:right="-108" w:hanging="0"/>
              <w:jc w:val="center"/>
              <w:rPr>
                <w:rFonts w:cs="Calibri" w:cstheme="minorHAnsi"/>
                <w:szCs w:val="22"/>
              </w:rPr>
            </w:pPr>
            <w:r>
              <w:rPr>
                <w:rFonts w:eastAsia="Calibri" w:cs="Calibri" w:cstheme="minorHAnsi"/>
                <w:kern w:val="2"/>
                <w:szCs w:val="22"/>
                <w:lang w:val="en-EG" w:eastAsia="en-US" w:bidi="ar-SA"/>
              </w:rPr>
              <w:t>Very High 15</w:t>
            </w:r>
          </w:p>
        </w:tc>
      </w:tr>
      <w:tr>
        <w:trPr/>
        <w:tc>
          <w:tcPr>
            <w:tcW w:w="888" w:type="dxa"/>
            <w:vMerge w:val="continue"/>
            <w:tcBorders>
              <w:left w:val="nil"/>
              <w:bottom w:val="nil"/>
              <w:right w:val="nil"/>
            </w:tcBorders>
            <w:shd w:color="auto" w:fill="800000" w:val="clear"/>
            <w:vAlign w:val="center"/>
          </w:tcPr>
          <w:p>
            <w:pPr>
              <w:pStyle w:val="Normal"/>
              <w:widowControl/>
              <w:spacing w:before="0" w:after="0"/>
              <w:jc w:val="center"/>
              <w:rPr>
                <w:rFonts w:cs="Calibri" w:cstheme="minorHAnsi"/>
                <w:szCs w:val="22"/>
              </w:rPr>
            </w:pPr>
            <w:r>
              <w:rPr>
                <w:rFonts w:eastAsia="Calibri" w:cs="Calibri" w:cstheme="minorHAnsi"/>
                <w:kern w:val="2"/>
                <w:szCs w:val="24"/>
                <w:lang w:val="en-EG" w:eastAsia="en-US" w:bidi="ar-SA"/>
              </w:rPr>
            </w:r>
          </w:p>
        </w:tc>
        <w:tc>
          <w:tcPr>
            <w:tcW w:w="1440" w:type="dxa"/>
            <w:tcBorders>
              <w:top w:val="single" w:sz="4" w:space="0" w:color="BFBFBF"/>
              <w:left w:val="nil"/>
              <w:bottom w:val="single" w:sz="4" w:space="0" w:color="BFBFBF"/>
              <w:right w:val="single" w:sz="4" w:space="0" w:color="BFBFBF"/>
            </w:tcBorders>
            <w:shd w:color="auto" w:fill="600000" w:val="clear"/>
            <w:vAlign w:val="center"/>
          </w:tcPr>
          <w:p>
            <w:pPr>
              <w:pStyle w:val="Normal"/>
              <w:widowControl/>
              <w:spacing w:lineRule="auto" w:line="276" w:before="80" w:after="0"/>
              <w:jc w:val="center"/>
              <w:rPr>
                <w:rFonts w:cs="Calibri" w:cstheme="minorHAnsi"/>
                <w:szCs w:val="22"/>
              </w:rPr>
            </w:pPr>
            <w:r>
              <w:rPr>
                <w:rFonts w:eastAsia="Calibri" w:cs="Calibri" w:cstheme="minorHAnsi"/>
                <w:kern w:val="2"/>
                <w:szCs w:val="22"/>
                <w:lang w:val="en-EG" w:eastAsia="en-US" w:bidi="ar-SA"/>
              </w:rPr>
              <w:t>Likely</w:t>
            </w:r>
          </w:p>
          <w:p>
            <w:pPr>
              <w:pStyle w:val="Normal"/>
              <w:widowControl/>
              <w:spacing w:lineRule="auto" w:line="276" w:before="0" w:after="80"/>
              <w:jc w:val="center"/>
              <w:rPr>
                <w:rFonts w:cs="Calibri" w:cstheme="minorHAnsi"/>
                <w:szCs w:val="22"/>
              </w:rPr>
            </w:pPr>
            <w:r>
              <w:rPr>
                <w:rFonts w:eastAsia="Calibri" w:cs="Calibri" w:cstheme="minorHAnsi"/>
                <w:kern w:val="2"/>
                <w:szCs w:val="22"/>
                <w:lang w:val="en-EG" w:eastAsia="en-US" w:bidi="ar-SA"/>
              </w:rPr>
              <w:t>4</w:t>
            </w:r>
          </w:p>
        </w:tc>
        <w:tc>
          <w:tcPr>
            <w:tcW w:w="1626" w:type="dxa"/>
            <w:tcBorders>
              <w:top w:val="single" w:sz="4" w:space="0" w:color="BFBFBF"/>
              <w:left w:val="single" w:sz="4" w:space="0" w:color="BFBFBF"/>
              <w:bottom w:val="single" w:sz="4" w:space="0" w:color="BFBFBF"/>
              <w:right w:val="single" w:sz="4" w:space="0" w:color="BFBFBF"/>
            </w:tcBorders>
            <w:shd w:color="auto" w:fill="FFFF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Medium 4</w:t>
            </w:r>
          </w:p>
        </w:tc>
        <w:tc>
          <w:tcPr>
            <w:tcW w:w="1626" w:type="dxa"/>
            <w:tcBorders>
              <w:top w:val="single" w:sz="4" w:space="0" w:color="BFBFBF"/>
              <w:left w:val="single" w:sz="4" w:space="0" w:color="BFBFBF"/>
              <w:bottom w:val="single" w:sz="4" w:space="0" w:color="BFBFBF"/>
              <w:right w:val="single" w:sz="4" w:space="0" w:color="BFBFBF"/>
            </w:tcBorders>
            <w:shd w:color="auto" w:fill="FFFF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Medium 8</w:t>
            </w:r>
          </w:p>
        </w:tc>
        <w:tc>
          <w:tcPr>
            <w:tcW w:w="1628" w:type="dxa"/>
            <w:tcBorders>
              <w:top w:val="single" w:sz="4" w:space="0" w:color="BFBFBF"/>
              <w:left w:val="single" w:sz="4" w:space="0" w:color="BFBFBF"/>
              <w:bottom w:val="single" w:sz="4" w:space="0" w:color="BFBFBF"/>
              <w:right w:val="single" w:sz="4" w:space="0" w:color="BFBFBF"/>
            </w:tcBorders>
            <w:shd w:color="auto" w:fill="FFC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High 12</w:t>
            </w:r>
          </w:p>
        </w:tc>
        <w:tc>
          <w:tcPr>
            <w:tcW w:w="1627" w:type="dxa"/>
            <w:tcBorders>
              <w:top w:val="single" w:sz="4" w:space="0" w:color="BFBFBF"/>
              <w:left w:val="single" w:sz="4" w:space="0" w:color="BFBFBF"/>
              <w:bottom w:val="single" w:sz="4" w:space="0" w:color="BFBFBF"/>
              <w:right w:val="single" w:sz="4" w:space="0" w:color="BFBFBF"/>
            </w:tcBorders>
            <w:shd w:color="auto" w:fill="FF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Very High 16</w:t>
            </w:r>
          </w:p>
        </w:tc>
        <w:tc>
          <w:tcPr>
            <w:tcW w:w="1630" w:type="dxa"/>
            <w:tcBorders>
              <w:top w:val="single" w:sz="4" w:space="0" w:color="BFBFBF"/>
              <w:left w:val="single" w:sz="4" w:space="0" w:color="BFBFBF"/>
              <w:bottom w:val="single" w:sz="4" w:space="0" w:color="BFBFBF"/>
              <w:right w:val="single" w:sz="4" w:space="0" w:color="BFBFBF"/>
            </w:tcBorders>
            <w:shd w:color="auto" w:fill="C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Extreme 20</w:t>
            </w:r>
          </w:p>
        </w:tc>
      </w:tr>
      <w:tr>
        <w:trPr/>
        <w:tc>
          <w:tcPr>
            <w:tcW w:w="888" w:type="dxa"/>
            <w:vMerge w:val="continue"/>
            <w:tcBorders>
              <w:left w:val="nil"/>
              <w:bottom w:val="nil"/>
              <w:right w:val="nil"/>
            </w:tcBorders>
            <w:shd w:color="auto" w:fill="800000" w:val="clear"/>
            <w:vAlign w:val="center"/>
          </w:tcPr>
          <w:p>
            <w:pPr>
              <w:pStyle w:val="Normal"/>
              <w:widowControl/>
              <w:spacing w:before="0" w:after="0"/>
              <w:jc w:val="center"/>
              <w:rPr>
                <w:rFonts w:cs="Calibri" w:cstheme="minorHAnsi"/>
                <w:szCs w:val="22"/>
              </w:rPr>
            </w:pPr>
            <w:r>
              <w:rPr>
                <w:rFonts w:eastAsia="Calibri" w:cs="Calibri" w:cstheme="minorHAnsi"/>
                <w:kern w:val="2"/>
                <w:szCs w:val="24"/>
                <w:lang w:val="en-EG" w:eastAsia="en-US" w:bidi="ar-SA"/>
              </w:rPr>
            </w:r>
          </w:p>
        </w:tc>
        <w:tc>
          <w:tcPr>
            <w:tcW w:w="1440" w:type="dxa"/>
            <w:tcBorders>
              <w:top w:val="single" w:sz="4" w:space="0" w:color="BFBFBF"/>
              <w:left w:val="nil"/>
              <w:bottom w:val="single" w:sz="4" w:space="0" w:color="BFBFBF"/>
              <w:right w:val="single" w:sz="4" w:space="0" w:color="BFBFBF"/>
            </w:tcBorders>
            <w:shd w:color="auto" w:fill="600000" w:val="clear"/>
            <w:vAlign w:val="center"/>
          </w:tcPr>
          <w:p>
            <w:pPr>
              <w:pStyle w:val="Normal"/>
              <w:widowControl/>
              <w:spacing w:lineRule="auto" w:line="276" w:before="80" w:after="0"/>
              <w:jc w:val="center"/>
              <w:rPr>
                <w:rFonts w:cs="Calibri" w:cstheme="minorHAnsi"/>
                <w:szCs w:val="22"/>
              </w:rPr>
            </w:pPr>
            <w:r>
              <w:rPr>
                <w:rFonts w:eastAsia="Calibri" w:cs="Calibri" w:cstheme="minorHAnsi"/>
                <w:kern w:val="2"/>
                <w:szCs w:val="22"/>
                <w:lang w:val="en-EG" w:eastAsia="en-US" w:bidi="ar-SA"/>
              </w:rPr>
              <w:t>Almost Likely</w:t>
            </w:r>
          </w:p>
          <w:p>
            <w:pPr>
              <w:pStyle w:val="Normal"/>
              <w:widowControl/>
              <w:spacing w:lineRule="auto" w:line="276" w:before="0" w:after="80"/>
              <w:jc w:val="center"/>
              <w:rPr>
                <w:rFonts w:cs="Calibri" w:cstheme="minorHAnsi"/>
                <w:szCs w:val="22"/>
              </w:rPr>
            </w:pPr>
            <w:r>
              <w:rPr>
                <w:rFonts w:eastAsia="Calibri" w:cs="Calibri" w:cstheme="minorHAnsi"/>
                <w:kern w:val="2"/>
                <w:szCs w:val="22"/>
                <w:lang w:val="en-EG" w:eastAsia="en-US" w:bidi="ar-SA"/>
              </w:rPr>
              <w:t>5</w:t>
            </w:r>
          </w:p>
        </w:tc>
        <w:tc>
          <w:tcPr>
            <w:tcW w:w="1626" w:type="dxa"/>
            <w:tcBorders>
              <w:top w:val="single" w:sz="4" w:space="0" w:color="BFBFBF"/>
              <w:left w:val="single" w:sz="4" w:space="0" w:color="BFBFBF"/>
              <w:bottom w:val="single" w:sz="4" w:space="0" w:color="BFBFBF"/>
              <w:right w:val="single" w:sz="4" w:space="0" w:color="BFBFBF"/>
            </w:tcBorders>
            <w:shd w:color="auto" w:fill="FFFF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Medium 5</w:t>
            </w:r>
          </w:p>
        </w:tc>
        <w:tc>
          <w:tcPr>
            <w:tcW w:w="1626" w:type="dxa"/>
            <w:tcBorders>
              <w:top w:val="single" w:sz="4" w:space="0" w:color="BFBFBF"/>
              <w:left w:val="single" w:sz="4" w:space="0" w:color="BFBFBF"/>
              <w:bottom w:val="single" w:sz="4" w:space="0" w:color="BFBFBF"/>
              <w:right w:val="single" w:sz="4" w:space="0" w:color="BFBFBF"/>
            </w:tcBorders>
            <w:shd w:color="auto" w:fill="FFC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High 10</w:t>
            </w:r>
          </w:p>
        </w:tc>
        <w:tc>
          <w:tcPr>
            <w:tcW w:w="1628" w:type="dxa"/>
            <w:tcBorders>
              <w:top w:val="single" w:sz="4" w:space="0" w:color="BFBFBF"/>
              <w:left w:val="single" w:sz="4" w:space="0" w:color="BFBFBF"/>
              <w:bottom w:val="single" w:sz="4" w:space="0" w:color="BFBFBF"/>
              <w:right w:val="single" w:sz="4" w:space="0" w:color="BFBFBF"/>
            </w:tcBorders>
            <w:shd w:color="auto" w:fill="FF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Very High 15</w:t>
            </w:r>
          </w:p>
        </w:tc>
        <w:tc>
          <w:tcPr>
            <w:tcW w:w="1627" w:type="dxa"/>
            <w:tcBorders>
              <w:top w:val="single" w:sz="4" w:space="0" w:color="BFBFBF"/>
              <w:left w:val="single" w:sz="4" w:space="0" w:color="BFBFBF"/>
              <w:bottom w:val="single" w:sz="4" w:space="0" w:color="BFBFBF"/>
              <w:right w:val="single" w:sz="4" w:space="0" w:color="BFBFBF"/>
            </w:tcBorders>
            <w:shd w:color="auto" w:fill="C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Extreme 20</w:t>
            </w:r>
          </w:p>
        </w:tc>
        <w:tc>
          <w:tcPr>
            <w:tcW w:w="1630" w:type="dxa"/>
            <w:tcBorders>
              <w:top w:val="single" w:sz="4" w:space="0" w:color="BFBFBF"/>
              <w:left w:val="single" w:sz="4" w:space="0" w:color="BFBFBF"/>
              <w:bottom w:val="single" w:sz="4" w:space="0" w:color="BFBFBF"/>
              <w:right w:val="single" w:sz="4" w:space="0" w:color="BFBFBF"/>
            </w:tcBorders>
            <w:shd w:color="auto" w:fill="C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Extreme 25</w:t>
            </w:r>
          </w:p>
        </w:tc>
      </w:tr>
    </w:tbl>
    <w:p>
      <w:pPr>
        <w:pStyle w:val="Normal"/>
        <w:spacing w:before="240" w:after="0"/>
        <w:rPr>
          <w:lang w:val="en-US"/>
        </w:rPr>
      </w:pPr>
      <w:r>
        <w:rPr>
          <w:lang w:val="en-US"/>
        </w:rPr>
      </w:r>
    </w:p>
    <w:p>
      <w:pPr>
        <w:pStyle w:val="Normal"/>
        <w:rPr>
          <w:lang w:val="en-US"/>
        </w:rPr>
      </w:pPr>
      <w:r>
        <w:rPr>
          <w:lang w:val="en-US"/>
        </w:rPr>
      </w:r>
      <w:r>
        <w:br w:type="page"/>
      </w:r>
    </w:p>
    <w:p>
      <w:pPr>
        <w:pStyle w:val="Heading2"/>
        <w:rPr>
          <w:rFonts w:cs="Calibri" w:cstheme="minorHAnsi"/>
          <w:b w:val="false"/>
          <w:b w:val="false"/>
          <w:bCs/>
          <w:szCs w:val="28"/>
          <w:lang w:val="en-US"/>
        </w:rPr>
      </w:pPr>
      <w:bookmarkStart w:id="16" w:name="__RefHeading___Toc4510_3114736855"/>
      <w:bookmarkEnd w:id="16"/>
      <w:r>
        <w:rPr>
          <w:rFonts w:cs="Calibri" w:cstheme="minorHAnsi"/>
          <w:bCs/>
          <w:szCs w:val="28"/>
          <w:lang w:val="en-US"/>
        </w:rPr>
        <w:t>2.9 Summary of Findings</w:t>
      </w:r>
    </w:p>
    <w:p>
      <w:pPr>
        <w:pStyle w:val="Normal"/>
        <w:spacing w:before="0" w:after="240"/>
        <w:rPr>
          <w:lang w:val="en-US"/>
        </w:rPr>
      </w:pPr>
      <w:r>
        <w:rPr>
          <w:lang w:val="en-US"/>
        </w:rPr>
        <w:t>The below table determine the summary of penetration testing final result.</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564"/>
        <w:gridCol w:w="1985"/>
        <w:gridCol w:w="995"/>
        <w:gridCol w:w="710"/>
        <w:gridCol w:w="3692"/>
        <w:gridCol w:w="993"/>
        <w:gridCol w:w="1526"/>
      </w:tblGrid>
      <w:tr>
        <w:trPr>
          <w:trHeight w:val="144" w:hRule="atLeast"/>
        </w:trPr>
        <w:tc>
          <w:tcPr>
            <w:tcW w:w="564"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w:t>
            </w:r>
          </w:p>
        </w:tc>
        <w:tc>
          <w:tcPr>
            <w:tcW w:w="1985"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Vulnerability</w:t>
            </w:r>
          </w:p>
        </w:tc>
        <w:tc>
          <w:tcPr>
            <w:tcW w:w="995"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Risk</w:t>
            </w:r>
          </w:p>
        </w:tc>
        <w:tc>
          <w:tcPr>
            <w:tcW w:w="710"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CVSS 3.1</w:t>
            </w:r>
          </w:p>
        </w:tc>
        <w:tc>
          <w:tcPr>
            <w:tcW w:w="3692"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Affected URL</w:t>
            </w:r>
          </w:p>
        </w:tc>
        <w:tc>
          <w:tcPr>
            <w:tcW w:w="993"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Affected User</w:t>
            </w:r>
          </w:p>
        </w:tc>
        <w:tc>
          <w:tcPr>
            <w:tcW w:w="1526"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Status</w:t>
            </w:r>
          </w:p>
        </w:tc>
      </w:tr>
      <w:tr>
        <w:trPr>
          <w:trHeight w:val="144" w:hRule="atLeast"/>
        </w:trPr>
        <w:tc>
          <w:tcPr>
            <w:tcW w:w="564" w:type="dxa"/>
            <w:tcBorders>
              <w:top w:val="single" w:sz="4" w:space="0" w:color="BFBFBF"/>
              <w:left w:val="single" w:sz="4" w:space="0" w:color="BFBFBF"/>
              <w:bottom w:val="single" w:sz="4" w:space="0" w:color="BFBFBF"/>
              <w:right w:val="single" w:sz="4" w:space="0" w:color="BFBFBF"/>
            </w:tcBorders>
            <w:vAlign w:val="center"/>
          </w:tcPr>
          <w:p>
            <w:pPr>
              <w:pStyle w:val="ListParagraph"/>
              <w:widowControl/>
              <w:numPr>
                <w:ilvl w:val="0"/>
                <w:numId w:val="12"/>
              </w:numPr>
              <w:spacing w:lineRule="auto" w:line="276" w:before="80" w:after="80"/>
              <w:contextualSpacing/>
              <w:jc w:val="center"/>
              <w:rPr>
                <w:kern w:val="2"/>
                <w14:ligatures w14:val="standardContextual"/>
              </w:rPr>
            </w:pPr>
            <w:r>
              <w:rPr>
                <w:rFonts w:eastAsia="Calibri"/>
                <w:kern w:val="2"/>
                <w:lang w:eastAsia="en-US" w:bidi="ar-SA"/>
                <w14:ligatures w14:val="standardContextual"/>
              </w:rPr>
            </w:r>
          </w:p>
        </w:tc>
        <w:tc>
          <w:tcPr>
            <w:tcW w:w="1985"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SQL Injection in Login Form</w:t>
            </w:r>
          </w:p>
        </w:tc>
        <w:tc>
          <w:tcPr>
            <w:tcW w:w="995" w:type="dxa"/>
            <w:tcBorders>
              <w:top w:val="single" w:sz="4" w:space="0" w:color="BFBFBF"/>
              <w:left w:val="single" w:sz="4" w:space="0" w:color="BFBFBF"/>
              <w:bottom w:val="single" w:sz="4" w:space="0" w:color="BFBFBF"/>
              <w:right w:val="single" w:sz="4" w:space="0" w:color="BFBFBF"/>
            </w:tcBorders>
            <w:shd w:color="auto" w:fill="C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Critical</w:t>
            </w:r>
          </w:p>
        </w:tc>
        <w:tc>
          <w:tcPr>
            <w:tcW w:w="710"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9.8</w:t>
            </w:r>
          </w:p>
        </w:tc>
        <w:tc>
          <w:tcPr>
            <w:tcW w:w="3692"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left"/>
              <w:rPr>
                <w:rFonts w:cs="Calibri" w:cstheme="minorHAnsi"/>
                <w:szCs w:val="22"/>
                <w:u w:val="single"/>
              </w:rPr>
            </w:pPr>
            <w:r>
              <w:rPr>
                <w:rFonts w:eastAsia="Calibri" w:cs="Calibri" w:cstheme="minorHAnsi"/>
                <w:kern w:val="2"/>
                <w:szCs w:val="22"/>
                <w:u w:val="single"/>
                <w:lang w:val="en-EG" w:eastAsia="en-US" w:bidi="ar-SA"/>
              </w:rPr>
              <w:t>https://portal.onebank.example/login?user=a&amp;x=1</w:t>
            </w:r>
          </w:p>
        </w:tc>
        <w:tc>
          <w:tcPr>
            <w:tcW w:w="993"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Unauthenticated</w:t>
            </w:r>
          </w:p>
        </w:tc>
        <w:tc>
          <w:tcPr>
            <w:tcW w:w="1526" w:type="dxa"/>
            <w:tcBorders>
              <w:top w:val="single" w:sz="4" w:space="0" w:color="BFBFBF"/>
              <w:left w:val="single" w:sz="4" w:space="0" w:color="BFBFBF"/>
              <w:bottom w:val="single" w:sz="4" w:space="0" w:color="BFBFBF"/>
              <w:right w:val="single" w:sz="4" w:space="0" w:color="BFBFBF"/>
            </w:tcBorders>
            <w:shd w:color="auto" w:fill="808080" w:themeFill="background1" w:themeFillShade="8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Initial Test</w:t>
            </w:r>
          </w:p>
        </w:tc>
      </w:tr>
      <w:tr>
        <w:trPr>
          <w:trHeight w:val="144" w:hRule="atLeast"/>
        </w:trPr>
        <w:tc>
          <w:tcPr>
            <w:tcW w:w="564" w:type="dxa"/>
            <w:tcBorders>
              <w:top w:val="single" w:sz="4" w:space="0" w:color="BFBFBF"/>
              <w:left w:val="single" w:sz="4" w:space="0" w:color="BFBFBF"/>
              <w:bottom w:val="single" w:sz="4" w:space="0" w:color="BFBFBF"/>
              <w:right w:val="single" w:sz="4" w:space="0" w:color="BFBFBF"/>
            </w:tcBorders>
            <w:vAlign w:val="center"/>
          </w:tcPr>
          <w:p>
            <w:pPr>
              <w:pStyle w:val="ListParagraph"/>
              <w:widowControl/>
              <w:numPr>
                <w:ilvl w:val="0"/>
                <w:numId w:val="5"/>
              </w:numPr>
              <w:spacing w:lineRule="auto" w:line="276" w:before="80" w:after="80"/>
              <w:contextualSpacing/>
              <w:jc w:val="center"/>
              <w:rPr>
                <w:kern w:val="2"/>
                <w14:ligatures w14:val="standardContextual"/>
              </w:rPr>
            </w:pPr>
            <w:r>
              <w:rPr>
                <w:rFonts w:eastAsia="Calibri"/>
                <w:kern w:val="2"/>
                <w:lang w:eastAsia="en-US" w:bidi="ar-SA"/>
                <w14:ligatures w14:val="standardContextual"/>
              </w:rPr>
            </w:r>
          </w:p>
        </w:tc>
        <w:tc>
          <w:tcPr>
            <w:tcW w:w="1985"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IDOR on Invoice Download</w:t>
            </w:r>
          </w:p>
        </w:tc>
        <w:tc>
          <w:tcPr>
            <w:tcW w:w="995" w:type="dxa"/>
            <w:tcBorders>
              <w:top w:val="single" w:sz="4" w:space="0" w:color="BFBFBF"/>
              <w:left w:val="single" w:sz="4" w:space="0" w:color="BFBFBF"/>
              <w:bottom w:val="single" w:sz="4" w:space="0" w:color="BFBFBF"/>
              <w:right w:val="single" w:sz="4" w:space="0" w:color="BFBFBF"/>
            </w:tcBorders>
            <w:shd w:color="auto" w:fill="FFC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High</w:t>
            </w:r>
          </w:p>
        </w:tc>
        <w:tc>
          <w:tcPr>
            <w:tcW w:w="710"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7.5</w:t>
            </w:r>
          </w:p>
        </w:tc>
        <w:tc>
          <w:tcPr>
            <w:tcW w:w="3692"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left"/>
              <w:rPr>
                <w:rFonts w:cs="Calibri" w:cstheme="minorHAnsi"/>
                <w:szCs w:val="22"/>
                <w:u w:val="single"/>
              </w:rPr>
            </w:pPr>
            <w:r>
              <w:rPr>
                <w:rFonts w:eastAsia="Calibri" w:cs="Calibri" w:cstheme="minorHAnsi"/>
                <w:kern w:val="2"/>
                <w:szCs w:val="22"/>
                <w:u w:val="single"/>
                <w:lang w:val="en-EG" w:eastAsia="en-US" w:bidi="ar-SA"/>
              </w:rPr>
              <w:t>https://portal.onebank.example/api/invoices/{id}</w:t>
            </w:r>
          </w:p>
        </w:tc>
        <w:tc>
          <w:tcPr>
            <w:tcW w:w="993"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Normal user</w:t>
            </w:r>
          </w:p>
        </w:tc>
        <w:tc>
          <w:tcPr>
            <w:tcW w:w="1526" w:type="dxa"/>
            <w:tcBorders>
              <w:top w:val="single" w:sz="4" w:space="0" w:color="BFBFBF"/>
              <w:left w:val="single" w:sz="4" w:space="0" w:color="BFBFBF"/>
              <w:bottom w:val="single" w:sz="4" w:space="0" w:color="BFBFBF"/>
              <w:right w:val="single" w:sz="4" w:space="0" w:color="BFBFBF"/>
            </w:tcBorders>
            <w:shd w:color="auto" w:fill="808080" w:themeFill="background1" w:themeFillShade="8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Initial Test</w:t>
            </w:r>
          </w:p>
        </w:tc>
      </w:tr>
      <w:tr>
        <w:trPr>
          <w:trHeight w:val="144" w:hRule="atLeast"/>
        </w:trPr>
        <w:tc>
          <w:tcPr>
            <w:tcW w:w="564" w:type="dxa"/>
            <w:tcBorders>
              <w:top w:val="single" w:sz="4" w:space="0" w:color="BFBFBF"/>
              <w:left w:val="single" w:sz="4" w:space="0" w:color="BFBFBF"/>
              <w:bottom w:val="single" w:sz="4" w:space="0" w:color="BFBFBF"/>
              <w:right w:val="single" w:sz="4" w:space="0" w:color="BFBFBF"/>
            </w:tcBorders>
            <w:vAlign w:val="center"/>
          </w:tcPr>
          <w:p>
            <w:pPr>
              <w:pStyle w:val="ListParagraph"/>
              <w:widowControl/>
              <w:numPr>
                <w:ilvl w:val="0"/>
                <w:numId w:val="5"/>
              </w:numPr>
              <w:spacing w:lineRule="auto" w:line="276" w:before="80" w:after="80"/>
              <w:contextualSpacing/>
              <w:jc w:val="center"/>
              <w:rPr>
                <w:kern w:val="2"/>
                <w14:ligatures w14:val="standardContextual"/>
              </w:rPr>
            </w:pPr>
            <w:r>
              <w:rPr>
                <w:rFonts w:eastAsia="Calibri"/>
                <w:kern w:val="2"/>
                <w:lang w:eastAsia="en-US" w:bidi="ar-SA"/>
                <w14:ligatures w14:val="standardContextual"/>
              </w:rPr>
            </w:r>
          </w:p>
        </w:tc>
        <w:tc>
          <w:tcPr>
            <w:tcW w:w="1985"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Server Header Disclosure</w:t>
            </w:r>
          </w:p>
        </w:tc>
        <w:tc>
          <w:tcPr>
            <w:tcW w:w="995" w:type="dxa"/>
            <w:tcBorders>
              <w:top w:val="single" w:sz="4" w:space="0" w:color="BFBFBF"/>
              <w:left w:val="single" w:sz="4" w:space="0" w:color="BFBFBF"/>
              <w:bottom w:val="single" w:sz="4" w:space="0" w:color="BFBFBF"/>
              <w:right w:val="single" w:sz="4" w:space="0" w:color="BFBFBF"/>
            </w:tcBorders>
            <w:shd w:color="auto" w:fill="00B0F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Informational</w:t>
            </w:r>
          </w:p>
        </w:tc>
        <w:tc>
          <w:tcPr>
            <w:tcW w:w="710"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0.0</w:t>
            </w:r>
          </w:p>
        </w:tc>
        <w:tc>
          <w:tcPr>
            <w:tcW w:w="3692"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left"/>
              <w:rPr>
                <w:rFonts w:cs="Calibri" w:cstheme="minorHAnsi"/>
                <w:szCs w:val="22"/>
                <w:u w:val="single"/>
              </w:rPr>
            </w:pPr>
            <w:r>
              <w:rPr>
                <w:rFonts w:eastAsia="Calibri" w:cs="Calibri" w:cstheme="minorHAnsi"/>
                <w:kern w:val="2"/>
                <w:szCs w:val="22"/>
                <w:u w:val="single"/>
                <w:lang w:val="en-EG" w:eastAsia="en-US" w:bidi="ar-SA"/>
              </w:rPr>
              <w:t>https://portal.onebank.example/</w:t>
            </w:r>
          </w:p>
        </w:tc>
        <w:tc>
          <w:tcPr>
            <w:tcW w:w="993"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w:t>
            </w:r>
          </w:p>
        </w:tc>
        <w:tc>
          <w:tcPr>
            <w:tcW w:w="1526" w:type="dxa"/>
            <w:tcBorders>
              <w:top w:val="single" w:sz="4" w:space="0" w:color="BFBFBF"/>
              <w:left w:val="single" w:sz="4" w:space="0" w:color="BFBFBF"/>
              <w:bottom w:val="single" w:sz="4" w:space="0" w:color="BFBFBF"/>
              <w:right w:val="single" w:sz="4" w:space="0" w:color="BFBFBF"/>
            </w:tcBorders>
            <w:shd w:color="auto" w:fill="808080" w:themeFill="background1" w:themeFillShade="8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Initial Test</w:t>
            </w:r>
          </w:p>
        </w:tc>
      </w:tr>
    </w:tbl>
    <w:p>
      <w:pPr>
        <w:pStyle w:val="Normal"/>
        <w:spacing w:before="240" w:after="0"/>
        <w:rPr>
          <w:lang w:val="en-US"/>
        </w:rPr>
      </w:pPr>
      <w:r>
        <w:rPr>
          <w:lang w:val="en-US"/>
        </w:rPr>
      </w:r>
    </w:p>
    <w:p>
      <w:pPr>
        <w:pStyle w:val="Normal"/>
        <w:rPr>
          <w:lang w:val="en-US"/>
        </w:rPr>
      </w:pPr>
      <w:r>
        <w:rPr>
          <w:lang w:val="en-US"/>
        </w:rPr>
      </w:r>
      <w:r>
        <w:br w:type="page"/>
      </w:r>
    </w:p>
    <w:p>
      <w:pPr>
        <w:pStyle w:val="Heading1"/>
        <w:rPr>
          <w:rFonts w:cs="Calibri" w:cstheme="minorHAnsi"/>
          <w:bCs/>
          <w:lang w:val="en-US"/>
        </w:rPr>
      </w:pPr>
      <w:bookmarkStart w:id="17" w:name="__RefHeading___Toc4512_3114736855"/>
      <w:bookmarkEnd w:id="17"/>
      <w:r>
        <mc:AlternateContent>
          <mc:Choice Requires="wps">
            <w:drawing>
              <wp:anchor behindDoc="0" distT="0" distB="0" distL="0" distR="635" simplePos="0" locked="0" layoutInCell="0" allowOverlap="1" relativeHeight="21" wp14:anchorId="09C7983E">
                <wp:simplePos x="0" y="0"/>
                <wp:positionH relativeFrom="margin">
                  <wp:posOffset>0</wp:posOffset>
                </wp:positionH>
                <wp:positionV relativeFrom="paragraph">
                  <wp:posOffset>344805</wp:posOffset>
                </wp:positionV>
                <wp:extent cx="5852160" cy="0"/>
                <wp:effectExtent l="0" t="14605" r="14605" b="14605"/>
                <wp:wrapTopAndBottom/>
                <wp:docPr id="33" name="Straight Connector 9"/>
                <a:graphic xmlns:a="http://schemas.openxmlformats.org/drawingml/2006/main">
                  <a:graphicData uri="http://schemas.microsoft.com/office/word/2010/wordprocessingShape">
                    <wps:wsp>
                      <wps:cNvSpPr/>
                      <wps:spPr>
                        <a:xfrm>
                          <a:off x="0" y="0"/>
                          <a:ext cx="5852160" cy="0"/>
                        </a:xfrm>
                        <a:prstGeom prst="line">
                          <a:avLst/>
                        </a:prstGeom>
                        <a:ln w="28440">
                          <a:solidFill>
                            <a:srgbClr val="740000"/>
                          </a:solidFill>
                          <a:round/>
                        </a:ln>
                      </wps:spPr>
                      <wps:style>
                        <a:lnRef idx="0"/>
                        <a:fillRef idx="0"/>
                        <a:effectRef idx="0"/>
                        <a:fontRef idx="minor"/>
                      </wps:style>
                      <wps:bodyPr/>
                    </wps:wsp>
                  </a:graphicData>
                </a:graphic>
              </wp:anchor>
            </w:drawing>
          </mc:Choice>
          <mc:Fallback>
            <w:pict>
              <v:line id="shape_0" from="0pt,27.15pt" to="460.75pt,27.15pt" ID="Straight Connector 9" stroked="t" o:allowincell="f" style="position:absolute;mso-position-horizontal-relative:margin" wp14:anchorId="09C7983E">
                <v:stroke color="#740000" weight="28440" joinstyle="round" endcap="flat"/>
                <v:fill o:detectmouseclick="t" on="false"/>
                <w10:wrap type="topAndBottom"/>
              </v:line>
            </w:pict>
          </mc:Fallback>
        </mc:AlternateContent>
        <mc:AlternateContent>
          <mc:Choice Requires="wps">
            <w:drawing>
              <wp:anchor behindDoc="0" distT="0" distB="0" distL="0" distR="3810" simplePos="0" locked="0" layoutInCell="0" allowOverlap="1" relativeHeight="28" wp14:anchorId="579E9C68">
                <wp:simplePos x="0" y="0"/>
                <wp:positionH relativeFrom="margin">
                  <wp:posOffset>3810</wp:posOffset>
                </wp:positionH>
                <wp:positionV relativeFrom="paragraph">
                  <wp:posOffset>347345</wp:posOffset>
                </wp:positionV>
                <wp:extent cx="6598285" cy="635"/>
                <wp:effectExtent l="0" t="14605" r="14605" b="14605"/>
                <wp:wrapTopAndBottom/>
                <wp:docPr id="34" name="Straight Connector 651726396"/>
                <a:graphic xmlns:a="http://schemas.openxmlformats.org/drawingml/2006/main">
                  <a:graphicData uri="http://schemas.microsoft.com/office/word/2010/wordprocessingShape">
                    <wps:wsp>
                      <wps:cNvSpPr/>
                      <wps:spPr>
                        <a:xfrm>
                          <a:off x="0" y="0"/>
                          <a:ext cx="6598440" cy="720"/>
                        </a:xfrm>
                        <a:prstGeom prst="line">
                          <a:avLst/>
                        </a:prstGeom>
                        <a:ln w="28440">
                          <a:solidFill>
                            <a:srgbClr val="740000"/>
                          </a:solidFill>
                          <a:round/>
                        </a:ln>
                      </wps:spPr>
                      <wps:style>
                        <a:lnRef idx="0"/>
                        <a:fillRef idx="0"/>
                        <a:effectRef idx="0"/>
                        <a:fontRef idx="minor"/>
                      </wps:style>
                      <wps:bodyPr/>
                    </wps:wsp>
                  </a:graphicData>
                </a:graphic>
              </wp:anchor>
            </w:drawing>
          </mc:Choice>
          <mc:Fallback>
            <w:pict>
              <v:line id="shape_0" from="0.3pt,27.35pt" to="519.8pt,27.35pt" ID="Straight Connector 651726396" stroked="t" o:allowincell="f" style="position:absolute;mso-position-horizontal-relative:margin" wp14:anchorId="579E9C68">
                <v:stroke color="#740000" weight="28440" joinstyle="round" endcap="flat"/>
                <v:fill o:detectmouseclick="t" on="false"/>
                <w10:wrap type="topAndBottom"/>
              </v:line>
            </w:pict>
          </mc:Fallback>
        </mc:AlternateContent>
      </w:r>
      <w:r>
        <w:rPr>
          <w:rFonts w:cs="Calibri" w:cstheme="minorHAnsi"/>
          <w:bCs/>
          <w:lang w:val="en-US"/>
        </w:rPr>
        <w:t>3.0 Project Description</w:t>
      </w:r>
    </w:p>
    <w:p>
      <w:pPr>
        <w:pStyle w:val="Heading2"/>
        <w:spacing w:before="240" w:after="240"/>
        <w:rPr>
          <w:rFonts w:cs="Calibri" w:cstheme="minorHAnsi"/>
          <w:b w:val="false"/>
          <w:b w:val="false"/>
          <w:bCs/>
          <w:szCs w:val="28"/>
          <w:lang w:val="en-US"/>
        </w:rPr>
      </w:pPr>
      <w:bookmarkStart w:id="18" w:name="__RefHeading___Toc4514_3114736855"/>
      <w:bookmarkEnd w:id="18"/>
      <w:r>
        <w:rPr>
          <w:rFonts w:cs="Calibri" w:cstheme="minorHAnsi"/>
          <w:bCs/>
          <w:szCs w:val="28"/>
          <w:lang w:val="en-US"/>
        </w:rPr>
        <w:t>3.1 Scope of work</w:t>
      </w:r>
    </w:p>
    <w:p>
      <w:pPr>
        <w:pStyle w:val="ListParagraph"/>
        <w:tabs>
          <w:tab w:val="clear" w:pos="720"/>
          <w:tab w:val="left" w:pos="1440" w:leader="none"/>
        </w:tabs>
        <w:ind w:left="0" w:hanging="0"/>
        <w:jc w:val="both"/>
        <w:rPr/>
      </w:pPr>
      <w:r>
        <w:rPr/>
        <w:t xml:space="preserve">This penetration testing </w:t>
      </w:r>
      <w:r>
        <w:rPr>
          <w:b/>
          <w:bCs/>
        </w:rPr>
        <w:t>Initial Test</w:t>
      </w:r>
      <w:r>
        <w:rPr/>
        <w:t xml:space="preserve"> was conducted on </w:t>
      </w:r>
      <w:r>
        <w:rPr>
          <w:b/>
          <w:bCs/>
        </w:rPr>
        <w:t>Camunda Portal</w:t>
      </w:r>
      <w:r>
        <w:rPr/>
        <w:t xml:space="preserve"> as a </w:t>
      </w:r>
      <w:r>
        <w:rPr>
          <w:b/>
          <w:bCs/>
        </w:rPr>
        <w:t>Grey Box</w:t>
      </w:r>
      <w:r>
        <w:rPr/>
        <w:t xml:space="preserve"> penetration test, aimed at evaluating the effectiveness of the security features and controls implemented on the application. Consequently, the resulting report will provide an overview of the current security state of the program, detailing the identified vulnerabilities along with recommended security mitigations. By assigning risk ratings to each vulnerability, the management will be empowered to make informed decisions regarding the appropriate measures to address the identified risks.</w:t>
      </w:r>
    </w:p>
    <w:p>
      <w:pPr>
        <w:pStyle w:val="Normal"/>
        <w:tabs>
          <w:tab w:val="clear" w:pos="720"/>
          <w:tab w:val="left" w:pos="1440" w:leader="none"/>
        </w:tabs>
        <w:jc w:val="both"/>
        <w:rPr>
          <w:lang w:val="en-US"/>
        </w:rPr>
      </w:pPr>
      <w:r>
        <w:rPr>
          <w:lang w:val="en-US"/>
        </w:rPr>
      </w:r>
    </w:p>
    <w:p>
      <w:pPr>
        <w:pStyle w:val="Heading3"/>
        <w:rPr>
          <w:rFonts w:cs="Calibri" w:cstheme="minorHAnsi"/>
          <w:color w:val="auto"/>
          <w:lang w:val="en-US"/>
        </w:rPr>
      </w:pPr>
      <w:bookmarkStart w:id="19" w:name="__RefHeading___Toc4516_3114736855"/>
      <w:bookmarkEnd w:id="19"/>
      <w:r>
        <w:rPr>
          <w:rFonts w:cs="Calibri" w:cstheme="minorHAnsi"/>
          <w:color w:val="auto"/>
          <w:lang w:val="en-US"/>
        </w:rPr>
        <w:t>3.1.1 Testing Scope</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875"/>
        <w:gridCol w:w="5463"/>
        <w:gridCol w:w="884"/>
        <w:gridCol w:w="2243"/>
      </w:tblGrid>
      <w:tr>
        <w:trPr/>
        <w:tc>
          <w:tcPr>
            <w:tcW w:w="1875"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Application Name</w:t>
            </w:r>
          </w:p>
        </w:tc>
        <w:tc>
          <w:tcPr>
            <w:tcW w:w="5463"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Application URL</w:t>
            </w:r>
          </w:p>
        </w:tc>
        <w:tc>
          <w:tcPr>
            <w:tcW w:w="884"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Version</w:t>
            </w:r>
          </w:p>
        </w:tc>
        <w:tc>
          <w:tcPr>
            <w:tcW w:w="2243"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Environment Type</w:t>
            </w:r>
          </w:p>
        </w:tc>
      </w:tr>
      <w:tr>
        <w:trPr/>
        <w:tc>
          <w:tcPr>
            <w:tcW w:w="1875"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Camunda Portal (Initial Test)</w:t>
            </w:r>
          </w:p>
        </w:tc>
        <w:tc>
          <w:tcPr>
            <w:tcW w:w="5463"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pPr>
            <w:hyperlink r:id="rId17">
              <w:r>
                <w:rPr>
                  <w:rStyle w:val="InternetLink"/>
                  <w:rFonts w:eastAsia="Calibri" w:cs="Arial"/>
                  <w:kern w:val="2"/>
                  <w:szCs w:val="24"/>
                  <w:lang w:val="en-EG" w:eastAsia="en-US" w:bidi="ar-SA"/>
                </w:rPr>
                <w:t>https://portal.onebank.example/camunda</w:t>
              </w:r>
            </w:hyperlink>
          </w:p>
        </w:tc>
        <w:tc>
          <w:tcPr>
            <w:tcW w:w="884"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2.3</w:t>
            </w:r>
          </w:p>
        </w:tc>
        <w:tc>
          <w:tcPr>
            <w:tcW w:w="2243"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UAT</w:t>
            </w:r>
          </w:p>
        </w:tc>
      </w:tr>
    </w:tbl>
    <w:p>
      <w:pPr>
        <w:pStyle w:val="Normal"/>
        <w:rPr>
          <w:lang w:val="en-US"/>
        </w:rPr>
      </w:pPr>
      <w:r>
        <w:rPr>
          <w:lang w:val="en-US"/>
        </w:rPr>
      </w:r>
    </w:p>
    <w:p>
      <w:pPr>
        <w:pStyle w:val="Heading3"/>
        <w:rPr>
          <w:rFonts w:cs="Calibri" w:cstheme="minorHAnsi"/>
          <w:color w:val="auto"/>
        </w:rPr>
      </w:pPr>
      <w:bookmarkStart w:id="20" w:name="__RefHeading___Toc4518_3114736855"/>
      <w:bookmarkEnd w:id="20"/>
      <w:r>
        <w:rPr>
          <w:rFonts w:cs="Calibri" w:cstheme="minorHAnsi"/>
          <w:color w:val="auto"/>
        </w:rPr>
        <w:t xml:space="preserve">3.1.2 </w:t>
      </w:r>
      <w:r>
        <w:rPr>
          <w:rFonts w:cs="Calibri" w:cstheme="minorHAnsi"/>
          <w:bCs/>
          <w:szCs w:val="28"/>
        </w:rPr>
        <w:t>Scope Functions</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5232"/>
        <w:gridCol w:w="5233"/>
      </w:tblGrid>
      <w:tr>
        <w:trPr/>
        <w:tc>
          <w:tcPr>
            <w:tcW w:w="10465" w:type="dxa"/>
            <w:gridSpan w:val="2"/>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In Scope Functions</w:t>
            </w:r>
          </w:p>
        </w:tc>
      </w:tr>
      <w:tr>
        <w:trPr>
          <w:trHeight w:val="1189" w:hRule="atLeast"/>
        </w:trPr>
        <w:tc>
          <w:tcPr>
            <w:tcW w:w="10465" w:type="dxa"/>
            <w:gridSpan w:val="2"/>
            <w:tcBorders>
              <w:top w:val="single" w:sz="4" w:space="0" w:color="BFBFBF"/>
              <w:left w:val="single" w:sz="4" w:space="0" w:color="BFBFBF"/>
              <w:bottom w:val="single" w:sz="4" w:space="0" w:color="BFBFBF"/>
              <w:right w:val="single" w:sz="4" w:space="0" w:color="BFBFBF"/>
            </w:tcBorders>
            <w:vAlign w:val="center"/>
          </w:tcPr>
          <w:p>
            <w:pPr>
              <w:pStyle w:val="Normal"/>
              <w:widowControl/>
              <w:spacing w:before="0" w:after="0"/>
              <w:ind w:left="0" w:hanging="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Login</w:t>
            </w:r>
          </w:p>
          <w:p>
            <w:pPr>
              <w:pStyle w:val="Normal"/>
              <w:widowControl/>
              <w:spacing w:before="0" w:after="0"/>
              <w:ind w:left="0" w:hanging="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Money transfer</w:t>
            </w:r>
          </w:p>
          <w:p>
            <w:pPr>
              <w:pStyle w:val="Normal"/>
              <w:widowControl/>
              <w:spacing w:before="0" w:after="0"/>
              <w:ind w:left="0" w:hanging="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Beneficiary management</w:t>
            </w:r>
          </w:p>
        </w:tc>
      </w:tr>
      <w:tr>
        <w:trPr>
          <w:trHeight w:val="342" w:hRule="atLeast"/>
        </w:trPr>
        <w:tc>
          <w:tcPr>
            <w:tcW w:w="10465" w:type="dxa"/>
            <w:gridSpan w:val="2"/>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before="0" w:after="0"/>
              <w:jc w:val="center"/>
              <w:rPr>
                <w:rFonts w:ascii="Calibri" w:hAnsi="Calibri" w:eastAsia="Calibri" w:cs="Arial"/>
                <w:kern w:val="2"/>
                <w:szCs w:val="24"/>
                <w:lang w:val="en-EG" w:eastAsia="en-US" w:bidi="ar-SA"/>
              </w:rPr>
            </w:pPr>
            <w:r>
              <w:rPr>
                <w:rFonts w:eastAsia="Calibri" w:cs="Arial"/>
                <w:kern w:val="2"/>
                <w:szCs w:val="24"/>
                <w:lang w:val="en-EG" w:eastAsia="en-US" w:bidi="ar-SA"/>
              </w:rPr>
              <w:t>Out Of Scope Functions</w:t>
            </w:r>
          </w:p>
        </w:tc>
      </w:tr>
      <w:tr>
        <w:trPr>
          <w:trHeight w:val="342" w:hRule="atLeast"/>
        </w:trPr>
        <w:tc>
          <w:tcPr>
            <w:tcW w:w="5232"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before="0" w:after="0"/>
              <w:jc w:val="center"/>
              <w:rPr>
                <w:rFonts w:ascii="Calibri" w:hAnsi="Calibri" w:eastAsia="Calibri" w:cs="Arial"/>
                <w:kern w:val="2"/>
                <w:szCs w:val="24"/>
                <w:lang w:val="en-EG" w:eastAsia="en-US" w:bidi="ar-SA"/>
              </w:rPr>
            </w:pPr>
            <w:r>
              <w:rPr>
                <w:rFonts w:eastAsia="Calibri" w:cs="Arial"/>
                <w:kern w:val="2"/>
                <w:szCs w:val="24"/>
                <w:lang w:val="en-EG" w:eastAsia="en-US" w:bidi="ar-SA"/>
              </w:rPr>
              <w:t>Functions Names</w:t>
            </w:r>
          </w:p>
        </w:tc>
        <w:tc>
          <w:tcPr>
            <w:tcW w:w="5233"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before="0" w:after="0"/>
              <w:jc w:val="center"/>
              <w:rPr>
                <w:rFonts w:ascii="Calibri" w:hAnsi="Calibri" w:eastAsia="Calibri" w:cs="Arial"/>
                <w:kern w:val="2"/>
                <w:szCs w:val="24"/>
                <w:lang w:val="en-EG" w:eastAsia="en-US" w:bidi="ar-SA"/>
              </w:rPr>
            </w:pPr>
            <w:r>
              <w:rPr>
                <w:rFonts w:eastAsia="Calibri" w:cs="Arial"/>
                <w:kern w:val="2"/>
                <w:szCs w:val="24"/>
                <w:lang w:val="en-EG" w:eastAsia="en-US" w:bidi="ar-SA"/>
              </w:rPr>
              <w:t>Reason</w:t>
            </w:r>
          </w:p>
        </w:tc>
      </w:tr>
      <w:tr>
        <w:trPr>
          <w:trHeight w:val="75" w:hRule="atLeast"/>
        </w:trPr>
        <w:tc>
          <w:tcPr>
            <w:tcW w:w="10465" w:type="dxa"/>
            <w:gridSpan w:val="2"/>
            <w:tcBorders>
              <w:top w:val="single" w:sz="4" w:space="0" w:color="BFBFBF"/>
              <w:left w:val="single" w:sz="4" w:space="0" w:color="BFBFBF"/>
              <w:bottom w:val="single" w:sz="4" w:space="0" w:color="BFBFBF"/>
              <w:right w:val="single" w:sz="4" w:space="0" w:color="BFBFBF"/>
            </w:tcBorders>
            <w:vAlign w:val="center"/>
          </w:tcPr>
          <w:p>
            <w:pPr>
              <w:pStyle w:val="Normal"/>
              <w:widowControl/>
              <w:spacing w:before="0" w:after="0"/>
              <w:ind w:left="0" w:hanging="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Admin back office - requested by client</w:t>
            </w:r>
          </w:p>
        </w:tc>
      </w:tr>
    </w:tbl>
    <w:p>
      <w:pPr>
        <w:pStyle w:val="Normal"/>
        <w:rPr/>
      </w:pPr>
      <w:r>
        <w:rPr/>
      </w:r>
    </w:p>
    <w:p>
      <w:pPr>
        <w:pStyle w:val="Heading3"/>
        <w:rPr>
          <w:rFonts w:cs="Calibri" w:cstheme="minorHAnsi"/>
          <w:bCs/>
          <w:szCs w:val="28"/>
        </w:rPr>
      </w:pPr>
      <w:bookmarkStart w:id="21" w:name="__RefHeading___Toc4520_3114736855"/>
      <w:bookmarkEnd w:id="21"/>
      <w:r>
        <w:rPr>
          <w:rFonts w:cs="Calibri" w:cstheme="minorHAnsi"/>
          <w:color w:val="auto"/>
        </w:rPr>
        <w:t xml:space="preserve">3.1.3 </w:t>
      </w:r>
      <w:r>
        <w:rPr>
          <w:rFonts w:cs="Calibri" w:cstheme="minorHAnsi"/>
          <w:bCs/>
          <w:szCs w:val="28"/>
        </w:rPr>
        <w:t>Provided Credentials</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693"/>
        <w:gridCol w:w="7772"/>
      </w:tblGrid>
      <w:tr>
        <w:trPr/>
        <w:tc>
          <w:tcPr>
            <w:tcW w:w="2693"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User</w:t>
            </w:r>
          </w:p>
        </w:tc>
        <w:tc>
          <w:tcPr>
            <w:tcW w:w="7772"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ascii="Calibri" w:hAnsi="Calibri" w:eastAsia="Calibri" w:cs="Arial"/>
                <w:kern w:val="2"/>
                <w:szCs w:val="24"/>
                <w:lang w:val="en-EG" w:eastAsia="en-US" w:bidi="ar-SA"/>
              </w:rPr>
            </w:pPr>
            <w:r>
              <w:rPr>
                <w:rFonts w:eastAsia="Calibri" w:cs="Arial"/>
                <w:kern w:val="2"/>
                <w:szCs w:val="24"/>
                <w:lang w:val="en-EG" w:eastAsia="en-US" w:bidi="ar-SA"/>
              </w:rPr>
              <w:t>Description</w:t>
            </w:r>
          </w:p>
        </w:tc>
      </w:tr>
      <w:tr>
        <w:trPr/>
        <w:tc>
          <w:tcPr>
            <w:tcW w:w="10465" w:type="dxa"/>
            <w:gridSpan w:val="2"/>
            <w:tcBorders>
              <w:top w:val="single" w:sz="4" w:space="0" w:color="BFBFBF"/>
              <w:left w:val="single" w:sz="4" w:space="0" w:color="BFBFBF"/>
              <w:bottom w:val="single" w:sz="4" w:space="0" w:color="BFBFBF"/>
              <w:right w:val="single" w:sz="4" w:space="0" w:color="BFBFBF"/>
            </w:tcBorders>
            <w:vAlign w:val="center"/>
          </w:tcPr>
          <w:p>
            <w:pPr>
              <w:pStyle w:val="Normal"/>
              <w:widowControl/>
              <w:spacing w:before="0" w:after="0"/>
              <w:ind w:left="0" w:hanging="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user1 - Normal User Account</w:t>
            </w:r>
          </w:p>
          <w:p>
            <w:pPr>
              <w:pStyle w:val="Normal"/>
              <w:widowControl/>
              <w:spacing w:before="0" w:after="0"/>
              <w:ind w:left="0" w:hanging="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admin1 - Admin Account</w:t>
            </w:r>
          </w:p>
        </w:tc>
      </w:tr>
    </w:tbl>
    <w:p>
      <w:pPr>
        <w:pStyle w:val="Normal"/>
        <w:rPr>
          <w:rFonts w:eastAsia="" w:cs="Times New Roman" w:cstheme="majorBidi" w:eastAsiaTheme="majorEastAsia"/>
          <w:b/>
          <w:b/>
          <w:color w:val="000000" w:themeColor="text1"/>
          <w:sz w:val="28"/>
          <w:szCs w:val="26"/>
          <w:lang w:val="en-US"/>
        </w:rPr>
      </w:pPr>
      <w:r>
        <w:rPr>
          <w:rFonts w:eastAsia="" w:cs="Times New Roman" w:cstheme="majorBidi" w:eastAsiaTheme="majorEastAsia"/>
          <w:b/>
          <w:color w:val="000000" w:themeColor="text1"/>
          <w:sz w:val="28"/>
          <w:szCs w:val="26"/>
          <w:lang w:val="en-US"/>
        </w:rPr>
      </w:r>
      <w:r>
        <w:br w:type="page"/>
      </w:r>
    </w:p>
    <w:p>
      <w:pPr>
        <w:pStyle w:val="Heading2"/>
        <w:rPr>
          <w:lang w:val="en-US"/>
        </w:rPr>
      </w:pPr>
      <w:bookmarkStart w:id="22" w:name="__RefHeading___Toc4522_3114736855"/>
      <w:bookmarkEnd w:id="22"/>
      <w:r>
        <w:rPr>
          <w:lang w:val="en-US"/>
        </w:rPr>
        <w:t>3.2 Testing Constraints and Limitations</w:t>
      </w:r>
    </w:p>
    <w:p>
      <w:pPr>
        <w:pStyle w:val="Normal"/>
        <w:spacing w:before="0" w:after="0"/>
        <w:ind w:left="0" w:hanging="0"/>
        <w:jc w:val="left"/>
        <w:rPr/>
      </w:pPr>
      <w:r>
        <w:rPr>
          <w:b w:val="false"/>
          <w:i w:val="false"/>
          <w:color w:val="000000"/>
          <w:sz w:val="22"/>
        </w:rPr>
        <w:t>During this engagement, we encountered no limitations.</w:t>
      </w:r>
    </w:p>
    <w:p>
      <w:pPr>
        <w:pStyle w:val="Heading2"/>
        <w:rPr>
          <w:rFonts w:cs="Calibri" w:cstheme="minorHAnsi"/>
          <w:b w:val="false"/>
          <w:b w:val="false"/>
          <w:bCs/>
          <w:sz w:val="32"/>
          <w:szCs w:val="32"/>
          <w:lang w:val="en-US"/>
        </w:rPr>
      </w:pPr>
      <w:bookmarkStart w:id="23" w:name="__RefHeading___Toc4524_3114736855"/>
      <w:bookmarkEnd w:id="23"/>
      <w:r>
        <w:rPr>
          <w:rFonts w:cs="Calibri" w:cstheme="minorHAnsi"/>
          <w:bCs/>
          <w:szCs w:val="28"/>
          <w:lang w:val="en-US"/>
        </w:rPr>
        <w:t xml:space="preserve">3.3 Report Organization </w:t>
      </w:r>
    </w:p>
    <w:p>
      <w:pPr>
        <w:pStyle w:val="Normal"/>
        <w:spacing w:before="0" w:after="240"/>
        <w:rPr>
          <w:lang w:val="en-US"/>
        </w:rPr>
      </w:pPr>
      <w:r>
        <w:rPr>
          <w:lang w:val="en-US"/>
        </w:rPr>
        <w:t xml:space="preserve">This report is organized into six sections, as follows: </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3166"/>
        <w:gridCol w:w="7299"/>
      </w:tblGrid>
      <w:tr>
        <w:trPr>
          <w:trHeight w:val="309" w:hRule="atLeast"/>
        </w:trPr>
        <w:tc>
          <w:tcPr>
            <w:tcW w:w="3166"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Section</w:t>
            </w:r>
          </w:p>
        </w:tc>
        <w:tc>
          <w:tcPr>
            <w:tcW w:w="7299"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tabs>
                <w:tab w:val="clear" w:pos="720"/>
                <w:tab w:val="left" w:pos="1500" w:leader="none"/>
              </w:tabs>
              <w:spacing w:lineRule="auto" w:line="276" w:before="80" w:after="80"/>
              <w:jc w:val="center"/>
              <w:rPr>
                <w:rFonts w:cs="Calibri" w:cstheme="minorHAnsi"/>
                <w:szCs w:val="22"/>
              </w:rPr>
            </w:pPr>
            <w:r>
              <w:rPr>
                <w:rFonts w:eastAsia="Calibri" w:cs="Calibri" w:cstheme="minorHAnsi"/>
                <w:kern w:val="2"/>
                <w:szCs w:val="22"/>
                <w:lang w:val="en-EG" w:eastAsia="en-US" w:bidi="ar-SA"/>
              </w:rPr>
              <w:t>Description</w:t>
            </w:r>
          </w:p>
        </w:tc>
      </w:tr>
      <w:tr>
        <w:trPr>
          <w:trHeight w:val="323" w:hRule="atLeast"/>
        </w:trPr>
        <w:tc>
          <w:tcPr>
            <w:tcW w:w="3166"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Executive Summary</w:t>
            </w:r>
          </w:p>
        </w:tc>
        <w:tc>
          <w:tcPr>
            <w:tcW w:w="729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left"/>
              <w:rPr>
                <w:rFonts w:cs="Calibri" w:cstheme="minorHAnsi"/>
                <w:szCs w:val="22"/>
              </w:rPr>
            </w:pPr>
            <w:r>
              <w:rPr>
                <w:rFonts w:eastAsia="Calibri" w:cs="Calibri" w:cstheme="minorHAnsi"/>
                <w:kern w:val="2"/>
                <w:szCs w:val="22"/>
                <w:lang w:val="en-EG" w:eastAsia="en-US" w:bidi="ar-SA"/>
              </w:rPr>
              <w:t>Introductory section targeting non-technical management.</w:t>
            </w:r>
          </w:p>
        </w:tc>
      </w:tr>
      <w:tr>
        <w:trPr>
          <w:trHeight w:val="259" w:hRule="atLeast"/>
        </w:trPr>
        <w:tc>
          <w:tcPr>
            <w:tcW w:w="3166"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Project Description</w:t>
            </w:r>
          </w:p>
        </w:tc>
        <w:tc>
          <w:tcPr>
            <w:tcW w:w="729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left"/>
              <w:rPr>
                <w:rFonts w:cs="Calibri" w:cstheme="minorHAnsi"/>
                <w:szCs w:val="22"/>
              </w:rPr>
            </w:pPr>
            <w:r>
              <w:rPr>
                <w:rFonts w:eastAsia="Calibri" w:cs="Calibri" w:cstheme="minorHAnsi"/>
                <w:kern w:val="2"/>
                <w:szCs w:val="22"/>
                <w:lang w:val="en-EG" w:eastAsia="en-US" w:bidi="ar-SA"/>
              </w:rPr>
              <w:t>Describing the project scope and objective.</w:t>
            </w:r>
          </w:p>
        </w:tc>
      </w:tr>
      <w:tr>
        <w:trPr>
          <w:trHeight w:val="259" w:hRule="atLeast"/>
        </w:trPr>
        <w:tc>
          <w:tcPr>
            <w:tcW w:w="3166"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Methodology &amp; checklist</w:t>
            </w:r>
          </w:p>
        </w:tc>
        <w:tc>
          <w:tcPr>
            <w:tcW w:w="729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left"/>
              <w:rPr>
                <w:rFonts w:cs="Calibri" w:cstheme="minorHAnsi"/>
                <w:szCs w:val="22"/>
              </w:rPr>
            </w:pPr>
            <w:r>
              <w:rPr>
                <w:rFonts w:eastAsia="Calibri" w:cs="Calibri" w:cstheme="minorHAnsi"/>
                <w:kern w:val="2"/>
                <w:szCs w:val="22"/>
                <w:lang w:val="en-EG" w:eastAsia="en-US" w:bidi="ar-SA"/>
              </w:rPr>
              <w:t>Describing the assessment methodology &amp; checklist.</w:t>
            </w:r>
          </w:p>
        </w:tc>
      </w:tr>
      <w:tr>
        <w:trPr>
          <w:trHeight w:val="272" w:hRule="atLeast"/>
        </w:trPr>
        <w:tc>
          <w:tcPr>
            <w:tcW w:w="3166"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Detailed findings</w:t>
            </w:r>
          </w:p>
        </w:tc>
        <w:tc>
          <w:tcPr>
            <w:tcW w:w="729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left"/>
              <w:rPr>
                <w:rFonts w:cs="Calibri" w:cstheme="minorHAnsi"/>
                <w:szCs w:val="22"/>
              </w:rPr>
            </w:pPr>
            <w:r>
              <w:rPr>
                <w:rFonts w:eastAsia="Calibri" w:cs="Calibri" w:cstheme="minorHAnsi"/>
                <w:kern w:val="2"/>
                <w:szCs w:val="22"/>
                <w:lang w:val="en-EG" w:eastAsia="en-US" w:bidi="ar-SA"/>
              </w:rPr>
              <w:t>Detailed low-level findings for each system within the scope.</w:t>
            </w:r>
          </w:p>
        </w:tc>
      </w:tr>
      <w:tr>
        <w:trPr>
          <w:trHeight w:val="259" w:hRule="atLeast"/>
        </w:trPr>
        <w:tc>
          <w:tcPr>
            <w:tcW w:w="3166"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Attack Scenarios</w:t>
            </w:r>
          </w:p>
        </w:tc>
        <w:tc>
          <w:tcPr>
            <w:tcW w:w="729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left"/>
              <w:rPr>
                <w:rFonts w:cs="Calibri" w:cstheme="minorHAnsi"/>
                <w:szCs w:val="22"/>
              </w:rPr>
            </w:pPr>
            <w:r>
              <w:rPr>
                <w:rFonts w:eastAsia="Calibri" w:cs="Calibri" w:cstheme="minorHAnsi"/>
                <w:kern w:val="2"/>
                <w:szCs w:val="22"/>
                <w:lang w:val="en-EG" w:eastAsia="en-US" w:bidi="ar-SA"/>
              </w:rPr>
              <w:t>Details of the assessment scenarios.</w:t>
            </w:r>
          </w:p>
        </w:tc>
      </w:tr>
      <w:tr>
        <w:trPr>
          <w:trHeight w:val="259" w:hRule="atLeast"/>
        </w:trPr>
        <w:tc>
          <w:tcPr>
            <w:tcW w:w="3166"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Conclusion</w:t>
            </w:r>
          </w:p>
        </w:tc>
        <w:tc>
          <w:tcPr>
            <w:tcW w:w="729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left"/>
              <w:rPr>
                <w:rFonts w:cs="Calibri" w:cstheme="minorHAnsi"/>
                <w:szCs w:val="22"/>
              </w:rPr>
            </w:pPr>
            <w:r>
              <w:rPr>
                <w:rFonts w:eastAsia="Calibri" w:cs="Calibri" w:cstheme="minorHAnsi"/>
                <w:kern w:val="2"/>
                <w:szCs w:val="22"/>
                <w:lang w:val="en-EG" w:eastAsia="en-US" w:bidi="ar-SA"/>
              </w:rPr>
              <w:t>Summary of recommendation and suggested way forwards.</w:t>
            </w:r>
          </w:p>
        </w:tc>
      </w:tr>
    </w:tbl>
    <w:p>
      <w:pPr>
        <w:pStyle w:val="Normal"/>
        <w:rPr/>
      </w:pPr>
      <w:r>
        <w:rPr/>
      </w:r>
    </w:p>
    <w:p>
      <w:pPr>
        <w:pStyle w:val="Normal"/>
        <w:rPr>
          <w:lang w:val="en-US"/>
        </w:rPr>
      </w:pPr>
      <w:r>
        <w:rPr>
          <w:lang w:val="en-US"/>
        </w:rPr>
      </w:r>
      <w:r>
        <w:br w:type="page"/>
      </w:r>
    </w:p>
    <w:p>
      <w:pPr>
        <w:pStyle w:val="Heading1"/>
        <w:rPr>
          <w:rFonts w:cs="Calibri" w:cstheme="minorHAnsi"/>
          <w:b w:val="false"/>
          <w:b w:val="false"/>
          <w:bCs/>
          <w:lang w:val="en-US"/>
        </w:rPr>
      </w:pPr>
      <w:bookmarkStart w:id="24" w:name="__RefHeading___Toc4526_3114736855"/>
      <w:bookmarkEnd w:id="24"/>
      <w:r>
        <mc:AlternateContent>
          <mc:Choice Requires="wps">
            <w:drawing>
              <wp:anchor behindDoc="0" distT="0" distB="0" distL="0" distR="635" simplePos="0" locked="0" layoutInCell="0" allowOverlap="1" relativeHeight="22" wp14:anchorId="59B8F7F2">
                <wp:simplePos x="0" y="0"/>
                <wp:positionH relativeFrom="margin">
                  <wp:posOffset>0</wp:posOffset>
                </wp:positionH>
                <wp:positionV relativeFrom="paragraph">
                  <wp:posOffset>328930</wp:posOffset>
                </wp:positionV>
                <wp:extent cx="5852160" cy="0"/>
                <wp:effectExtent l="0" t="14605" r="14605" b="14605"/>
                <wp:wrapTopAndBottom/>
                <wp:docPr id="35" name="Straight Connector 352963260"/>
                <a:graphic xmlns:a="http://schemas.openxmlformats.org/drawingml/2006/main">
                  <a:graphicData uri="http://schemas.microsoft.com/office/word/2010/wordprocessingShape">
                    <wps:wsp>
                      <wps:cNvSpPr/>
                      <wps:spPr>
                        <a:xfrm>
                          <a:off x="0" y="0"/>
                          <a:ext cx="5852160" cy="0"/>
                        </a:xfrm>
                        <a:prstGeom prst="line">
                          <a:avLst/>
                        </a:prstGeom>
                        <a:ln w="28440">
                          <a:solidFill>
                            <a:srgbClr val="740000"/>
                          </a:solidFill>
                          <a:round/>
                        </a:ln>
                      </wps:spPr>
                      <wps:style>
                        <a:lnRef idx="0"/>
                        <a:fillRef idx="0"/>
                        <a:effectRef idx="0"/>
                        <a:fontRef idx="minor"/>
                      </wps:style>
                      <wps:bodyPr/>
                    </wps:wsp>
                  </a:graphicData>
                </a:graphic>
              </wp:anchor>
            </w:drawing>
          </mc:Choice>
          <mc:Fallback>
            <w:pict>
              <v:line id="shape_0" from="0pt,25.9pt" to="460.75pt,25.9pt" ID="Straight Connector 352963260" stroked="t" o:allowincell="f" style="position:absolute;mso-position-horizontal-relative:margin" wp14:anchorId="59B8F7F2">
                <v:stroke color="#740000" weight="28440" joinstyle="round" endcap="flat"/>
                <v:fill o:detectmouseclick="t" on="false"/>
                <w10:wrap type="topAndBottom"/>
              </v:line>
            </w:pict>
          </mc:Fallback>
        </mc:AlternateContent>
        <mc:AlternateContent>
          <mc:Choice Requires="wps">
            <w:drawing>
              <wp:anchor behindDoc="0" distT="0" distB="0" distL="0" distR="3810" simplePos="0" locked="0" layoutInCell="0" allowOverlap="1" relativeHeight="29" wp14:anchorId="4D75EDCF">
                <wp:simplePos x="0" y="0"/>
                <wp:positionH relativeFrom="margin">
                  <wp:posOffset>3810</wp:posOffset>
                </wp:positionH>
                <wp:positionV relativeFrom="paragraph">
                  <wp:posOffset>326390</wp:posOffset>
                </wp:positionV>
                <wp:extent cx="6598285" cy="635"/>
                <wp:effectExtent l="0" t="14605" r="14605" b="14605"/>
                <wp:wrapTopAndBottom/>
                <wp:docPr id="36" name="Straight Connector 1486085290"/>
                <a:graphic xmlns:a="http://schemas.openxmlformats.org/drawingml/2006/main">
                  <a:graphicData uri="http://schemas.microsoft.com/office/word/2010/wordprocessingShape">
                    <wps:wsp>
                      <wps:cNvSpPr/>
                      <wps:spPr>
                        <a:xfrm>
                          <a:off x="0" y="0"/>
                          <a:ext cx="6598440" cy="720"/>
                        </a:xfrm>
                        <a:prstGeom prst="line">
                          <a:avLst/>
                        </a:prstGeom>
                        <a:ln w="28440">
                          <a:solidFill>
                            <a:srgbClr val="740000"/>
                          </a:solidFill>
                          <a:round/>
                        </a:ln>
                      </wps:spPr>
                      <wps:style>
                        <a:lnRef idx="0"/>
                        <a:fillRef idx="0"/>
                        <a:effectRef idx="0"/>
                        <a:fontRef idx="minor"/>
                      </wps:style>
                      <wps:bodyPr/>
                    </wps:wsp>
                  </a:graphicData>
                </a:graphic>
              </wp:anchor>
            </w:drawing>
          </mc:Choice>
          <mc:Fallback>
            <w:pict>
              <v:line id="shape_0" from="0.3pt,25.7pt" to="519.8pt,25.7pt" ID="Straight Connector 1486085290" stroked="t" o:allowincell="f" style="position:absolute;mso-position-horizontal-relative:margin" wp14:anchorId="4D75EDCF">
                <v:stroke color="#740000" weight="28440" joinstyle="round" endcap="flat"/>
                <v:fill o:detectmouseclick="t" on="false"/>
                <w10:wrap type="topAndBottom"/>
              </v:line>
            </w:pict>
          </mc:Fallback>
        </mc:AlternateContent>
      </w:r>
      <w:r>
        <w:rPr>
          <w:rFonts w:cs="Calibri" w:cstheme="minorHAnsi"/>
          <w:bCs/>
          <w:lang w:val="en-US"/>
        </w:rPr>
        <w:t>4.0 Check List</w:t>
      </w:r>
    </w:p>
    <w:p>
      <w:pPr>
        <w:pStyle w:val="Heading2"/>
        <w:spacing w:before="240" w:after="240"/>
        <w:rPr>
          <w:rFonts w:cs="Calibri" w:cstheme="minorHAnsi"/>
          <w:bCs/>
          <w:szCs w:val="28"/>
          <w:lang w:val="en-US"/>
        </w:rPr>
      </w:pPr>
      <w:bookmarkStart w:id="25" w:name="__RefHeading___Toc4528_3114736855"/>
      <w:bookmarkEnd w:id="25"/>
      <w:r>
        <w:rPr>
          <w:rFonts w:cs="Calibri" w:cstheme="minorHAnsi"/>
          <w:bCs/>
          <w:szCs w:val="28"/>
          <w:lang w:val="en-US"/>
        </w:rPr>
        <w:t xml:space="preserve">4.1 </w:t>
      </w:r>
      <w:r>
        <w:rPr>
          <w:rFonts w:cs="Calibri" w:cstheme="minorHAnsi"/>
          <w:bCs/>
          <w:szCs w:val="28"/>
        </w:rPr>
        <w:t>iSec Web Penetration Testing Checklist</w:t>
      </w:r>
    </w:p>
    <w:p>
      <w:pPr>
        <w:pStyle w:val="Normal"/>
        <w:spacing w:before="0" w:after="240"/>
        <w:jc w:val="both"/>
        <w:rPr/>
      </w:pPr>
      <w:r>
        <w:rPr/>
        <w:t>The iSec Web Penetration Testing Checklist is a structured guide based on the Web Security Testing Guide (WSTG) and iSec’s methodology, to help penetration testers thoroughly assess web applications for security vulnerabilities. Covering key areas like input validation, authentication, and access control, it ensures no aspect is overlooked, enhancing the efficiency and consistency of web application security testing.</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705"/>
        <w:gridCol w:w="5319"/>
        <w:gridCol w:w="1904"/>
        <w:gridCol w:w="2537"/>
      </w:tblGrid>
      <w:tr>
        <w:trPr>
          <w:trHeight w:val="20" w:hRule="atLeast"/>
        </w:trPr>
        <w:tc>
          <w:tcPr>
            <w:tcW w:w="705"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w:t>
            </w:r>
          </w:p>
        </w:tc>
        <w:tc>
          <w:tcPr>
            <w:tcW w:w="5319"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Attack Type</w:t>
            </w:r>
          </w:p>
        </w:tc>
        <w:tc>
          <w:tcPr>
            <w:tcW w:w="1904"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Status</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WAF Bypass</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N/A</w:t>
            </w:r>
          </w:p>
        </w:tc>
        <w:tc>
          <w:tcPr>
            <w:tcW w:w="2537" w:type="dxa"/>
            <w:tcBorders>
              <w:top w:val="single" w:sz="4" w:space="0" w:color="BFBFBF"/>
              <w:left w:val="single" w:sz="4" w:space="0" w:color="BFBFBF"/>
              <w:bottom w:val="single" w:sz="4" w:space="0" w:color="BFBFBF"/>
              <w:right w:val="single" w:sz="4" w:space="0" w:color="BFBFBF"/>
            </w:tcBorders>
            <w:shd w:color="auto" w:fill="D9D9D9" w:themeFill="background1" w:themeFillShade="d9"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N/A</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Content Security Policy (CSP)</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Secure Flags</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Cross-Origin Resource Sharing (CORS)</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HTTP Security Headers (like Strict-Transport-Security)</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HTTP Methods</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C0000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Security Misconfiguration</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Information Disclosure</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C0000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Cs/>
                <w:szCs w:val="22"/>
              </w:rPr>
            </w:pPr>
            <w:r>
              <w:rPr>
                <w:rFonts w:eastAsia="Calibri" w:cs="Calibri" w:cstheme="minorHAnsi"/>
                <w:bCs/>
                <w:kern w:val="2"/>
                <w:szCs w:val="22"/>
                <w:lang w:val="en-EG" w:eastAsia="en-US" w:bidi="ar-SA"/>
              </w:rPr>
              <w:t>Username Enumeration</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Guessable/Default Credentials</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Brute Force</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Password Policy</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Multi-Factor Authentication (MFA)</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Cs/>
                <w:szCs w:val="22"/>
              </w:rPr>
            </w:pPr>
            <w:r>
              <w:rPr>
                <w:rFonts w:eastAsia="Calibri" w:cs="Calibri" w:cstheme="minorHAnsi"/>
                <w:bCs/>
                <w:kern w:val="2"/>
                <w:szCs w:val="22"/>
                <w:lang w:val="en-EG" w:eastAsia="en-US" w:bidi="ar-SA"/>
              </w:rPr>
              <w:t>Logout Functionality</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Directory Traversal</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Privilege Escalation</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ListParagraph"/>
              <w:widowControl/>
              <w:numPr>
                <w:ilvl w:val="0"/>
                <w:numId w:val="1"/>
              </w:numPr>
              <w:spacing w:lineRule="auto" w:line="276" w:before="80" w:after="80"/>
              <w:contextualSpacing/>
              <w:jc w:val="center"/>
              <w:rPr>
                <w:bCs/>
              </w:rPr>
            </w:pPr>
            <w:r>
              <w:rPr>
                <w:rFonts w:eastAsia="Calibr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Cs/>
                <w:szCs w:val="22"/>
              </w:rPr>
            </w:pPr>
            <w:r>
              <w:rPr>
                <w:rFonts w:eastAsia="Calibri" w:cs="Calibri" w:cstheme="minorHAnsi"/>
                <w:bCs/>
                <w:kern w:val="2"/>
                <w:szCs w:val="22"/>
                <w:lang w:val="en-EG" w:eastAsia="en-US" w:bidi="ar-SA"/>
              </w:rPr>
              <w:t>Authorization Bypass</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C0000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Session Management Schema</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Cookies Attributes</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Cross-Site Request Forgery (CSRF)</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SQL Injection</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Style w:val="Strong"/>
                <w:rFonts w:cs="Calibri" w:cstheme="minorHAnsi"/>
                <w:b w:val="false"/>
                <w:b w:val="false"/>
                <w:szCs w:val="22"/>
              </w:rPr>
            </w:pPr>
            <w:r>
              <w:rPr>
                <w:rFonts w:eastAsia="Calibri" w:cs="Calibri" w:cstheme="minorHAnsi"/>
                <w:bCs/>
                <w:kern w:val="2"/>
                <w:szCs w:val="22"/>
                <w:lang w:val="en-EG" w:eastAsia="en-US" w:bidi="ar-SA"/>
              </w:rPr>
              <w:t>Cross-Site Script Inclusion (XSSI)</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Style w:val="Strong"/>
                <w:rFonts w:cs="Calibri" w:cstheme="minorHAnsi"/>
                <w:b w:val="false"/>
                <w:b w:val="false"/>
                <w:szCs w:val="22"/>
              </w:rPr>
            </w:pPr>
            <w:r>
              <w:rPr>
                <w:rFonts w:eastAsia="Calibri" w:cs="Calibri" w:cstheme="minorHAnsi"/>
                <w:bCs/>
                <w:kern w:val="2"/>
                <w:szCs w:val="22"/>
                <w:lang w:val="en-EG" w:eastAsia="en-US" w:bidi="ar-SA"/>
              </w:rPr>
              <w:t>XML External Entity (XXE) Injection</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Style w:val="Strong"/>
                <w:rFonts w:cs="Calibri" w:cstheme="minorHAnsi"/>
                <w:b w:val="false"/>
                <w:b w:val="false"/>
                <w:szCs w:val="22"/>
              </w:rPr>
            </w:pPr>
            <w:r>
              <w:rPr>
                <w:rFonts w:eastAsia="Calibri" w:cs="Calibri" w:cstheme="minorHAnsi"/>
                <w:bCs/>
                <w:kern w:val="2"/>
                <w:szCs w:val="22"/>
                <w:lang w:val="en-EG" w:eastAsia="en-US" w:bidi="ar-SA"/>
              </w:rPr>
              <w:t>Command Injection</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Style w:val="Strong"/>
                <w:rFonts w:cs="Calibri" w:cstheme="minorHAnsi"/>
                <w:b w:val="false"/>
                <w:b w:val="false"/>
                <w:szCs w:val="22"/>
              </w:rPr>
            </w:pPr>
            <w:r>
              <w:rPr>
                <w:rFonts w:eastAsia="Calibri" w:cs="Calibri" w:cstheme="minorHAnsi"/>
                <w:bCs/>
                <w:kern w:val="2"/>
                <w:szCs w:val="22"/>
                <w:lang w:val="en-EG" w:eastAsia="en-US" w:bidi="ar-SA"/>
              </w:rPr>
              <w:t>Cross-Site Scripting (XSS)</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Style w:val="Strong"/>
                <w:rFonts w:cs="Calibri" w:cstheme="minorHAnsi"/>
                <w:b w:val="false"/>
                <w:b w:val="false"/>
                <w:szCs w:val="22"/>
              </w:rPr>
            </w:pPr>
            <w:r>
              <w:rPr>
                <w:rFonts w:eastAsia="Calibri" w:cs="Calibri" w:cstheme="minorHAnsi"/>
                <w:bCs/>
                <w:kern w:val="2"/>
                <w:szCs w:val="22"/>
                <w:lang w:val="en-EG" w:eastAsia="en-US" w:bidi="ar-SA"/>
              </w:rPr>
              <w:t>HTTP Parameter Pollution</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Style w:val="Strong"/>
                <w:rFonts w:cs="Calibri" w:cstheme="minorHAnsi"/>
                <w:b w:val="false"/>
                <w:b w:val="false"/>
                <w:szCs w:val="22"/>
              </w:rPr>
            </w:pPr>
            <w:r>
              <w:rPr>
                <w:rFonts w:eastAsia="Calibri" w:cs="Calibri" w:cstheme="minorHAnsi"/>
                <w:bCs/>
                <w:kern w:val="2"/>
                <w:szCs w:val="22"/>
                <w:lang w:val="en-EG" w:eastAsia="en-US" w:bidi="ar-SA"/>
              </w:rPr>
              <w:t>Insecure Deserialization</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Style w:val="Strong"/>
                <w:rFonts w:cs="Calibri" w:cstheme="minorHAnsi"/>
                <w:b w:val="false"/>
                <w:b w:val="false"/>
                <w:szCs w:val="22"/>
              </w:rPr>
            </w:pPr>
            <w:r>
              <w:rPr>
                <w:rFonts w:eastAsia="Calibri" w:cs="Calibri" w:cstheme="minorHAnsi"/>
                <w:bCs/>
                <w:kern w:val="2"/>
                <w:szCs w:val="22"/>
                <w:lang w:val="en-EG" w:eastAsia="en-US" w:bidi="ar-SA"/>
              </w:rPr>
              <w:t>Local File Inclusion (LFI)</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Style w:val="Strong"/>
                <w:rFonts w:cs="Calibri" w:cstheme="minorHAnsi"/>
                <w:b w:val="false"/>
                <w:b w:val="false"/>
                <w:szCs w:val="22"/>
              </w:rPr>
            </w:pPr>
            <w:r>
              <w:rPr>
                <w:rFonts w:eastAsia="Calibri" w:cs="Calibri" w:cstheme="minorHAnsi"/>
                <w:bCs/>
                <w:kern w:val="2"/>
                <w:szCs w:val="22"/>
                <w:lang w:val="en-EG" w:eastAsia="en-US" w:bidi="ar-SA"/>
              </w:rPr>
              <w:t>Insufficient Input Validation</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Style w:val="Strong"/>
                <w:rFonts w:cs="Calibri" w:cstheme="minorHAnsi"/>
                <w:b w:val="false"/>
                <w:b w:val="false"/>
                <w:szCs w:val="22"/>
              </w:rPr>
            </w:pPr>
            <w:r>
              <w:rPr>
                <w:rFonts w:eastAsia="Calibri" w:cs="Calibri" w:cstheme="minorHAnsi"/>
                <w:bCs/>
                <w:kern w:val="2"/>
                <w:szCs w:val="22"/>
                <w:lang w:val="en-EG" w:eastAsia="en-US" w:bidi="ar-SA"/>
              </w:rPr>
              <w:t>Server-Side Request Forgery (SSRF)</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Style w:val="Strong"/>
                <w:rFonts w:cs="Calibri" w:cstheme="minorHAnsi"/>
                <w:b w:val="false"/>
                <w:b w:val="false"/>
                <w:szCs w:val="22"/>
              </w:rPr>
            </w:pPr>
            <w:r>
              <w:rPr>
                <w:rFonts w:eastAsia="Calibri" w:cs="Calibri" w:cstheme="minorHAnsi"/>
                <w:bCs/>
                <w:kern w:val="2"/>
                <w:szCs w:val="22"/>
                <w:lang w:val="en-EG" w:eastAsia="en-US" w:bidi="ar-SA"/>
              </w:rPr>
              <w:t>Business Logic Flaws</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Style w:val="Strong"/>
                <w:rFonts w:cs="Calibri" w:cstheme="minorHAnsi"/>
                <w:b w:val="false"/>
                <w:b w:val="false"/>
                <w:szCs w:val="22"/>
              </w:rPr>
            </w:pPr>
            <w:r>
              <w:rPr>
                <w:rFonts w:eastAsia="Calibri" w:cs="Calibri" w:cstheme="minorHAnsi"/>
                <w:bCs/>
                <w:kern w:val="2"/>
                <w:szCs w:val="22"/>
                <w:lang w:val="en-EG" w:eastAsia="en-US" w:bidi="ar-SA"/>
              </w:rPr>
              <w:t>Transaction Integrity</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Style w:val="Strong"/>
                <w:rFonts w:cs="Calibri" w:cstheme="minorHAnsi"/>
                <w:b w:val="false"/>
                <w:b w:val="false"/>
                <w:szCs w:val="22"/>
              </w:rPr>
            </w:pPr>
            <w:r>
              <w:rPr>
                <w:rFonts w:eastAsia="Calibri" w:cs="Calibri" w:cstheme="minorHAnsi"/>
                <w:bCs/>
                <w:kern w:val="2"/>
                <w:szCs w:val="22"/>
                <w:lang w:val="en-EG" w:eastAsia="en-US" w:bidi="ar-SA"/>
              </w:rPr>
              <w:t>Rate Limiting and DoS Controls</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Style w:val="Strong"/>
                <w:rFonts w:cs="Calibri" w:cstheme="minorHAnsi"/>
                <w:b w:val="false"/>
                <w:b w:val="false"/>
                <w:szCs w:val="22"/>
              </w:rPr>
            </w:pPr>
            <w:r>
              <w:rPr>
                <w:rFonts w:eastAsia="Calibri" w:cs="Calibri" w:cstheme="minorHAnsi"/>
                <w:bCs/>
                <w:kern w:val="2"/>
                <w:szCs w:val="22"/>
                <w:lang w:val="en-EG" w:eastAsia="en-US" w:bidi="ar-SA"/>
              </w:rPr>
              <w:t>Client-Side URL Redirection</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Style w:val="Strong"/>
                <w:rFonts w:cs="Calibri" w:cstheme="minorHAnsi"/>
                <w:b w:val="false"/>
                <w:b w:val="false"/>
                <w:szCs w:val="22"/>
              </w:rPr>
            </w:pPr>
            <w:r>
              <w:rPr>
                <w:rFonts w:eastAsia="Calibri" w:cs="Calibri" w:cstheme="minorHAnsi"/>
                <w:bCs/>
                <w:kern w:val="2"/>
                <w:szCs w:val="22"/>
                <w:lang w:val="en-EG" w:eastAsia="en-US" w:bidi="ar-SA"/>
              </w:rPr>
              <w:t>JavaScript Execution</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Style w:val="Strong"/>
                <w:rFonts w:cs="Calibri" w:cstheme="minorHAnsi"/>
                <w:b w:val="false"/>
                <w:b w:val="false"/>
                <w:szCs w:val="22"/>
              </w:rPr>
            </w:pPr>
            <w:r>
              <w:rPr>
                <w:rFonts w:eastAsia="Calibri" w:cs="Calibri" w:cstheme="minorHAnsi"/>
                <w:bCs/>
                <w:kern w:val="2"/>
                <w:szCs w:val="22"/>
                <w:lang w:val="en-EG" w:eastAsia="en-US" w:bidi="ar-SA"/>
              </w:rPr>
              <w:t>HTML5 Storage</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Style w:val="Strong"/>
                <w:rFonts w:cs="Calibri" w:cstheme="minorHAnsi"/>
                <w:b w:val="false"/>
                <w:b w:val="false"/>
                <w:szCs w:val="22"/>
              </w:rPr>
            </w:pPr>
            <w:r>
              <w:rPr>
                <w:rFonts w:eastAsia="Calibri" w:cs="Calibri" w:cstheme="minorHAnsi"/>
                <w:bCs/>
                <w:kern w:val="2"/>
                <w:szCs w:val="22"/>
                <w:lang w:val="en-EG" w:eastAsia="en-US" w:bidi="ar-SA"/>
              </w:rPr>
              <w:t>URL Manipulation</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Style w:val="Strong"/>
                <w:rFonts w:cs="Calibri" w:cstheme="minorHAnsi"/>
                <w:b w:val="false"/>
                <w:b w:val="false"/>
                <w:szCs w:val="22"/>
              </w:rPr>
            </w:pPr>
            <w:r>
              <w:rPr>
                <w:rFonts w:eastAsia="Calibri" w:cs="Calibri" w:cstheme="minorHAnsi"/>
                <w:bCs/>
                <w:kern w:val="2"/>
                <w:szCs w:val="22"/>
                <w:lang w:val="en-EG" w:eastAsia="en-US" w:bidi="ar-SA"/>
              </w:rPr>
              <w:t>Race Conditions</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Style w:val="Strong"/>
                <w:rFonts w:cs="Calibri" w:cstheme="minorHAnsi"/>
                <w:b w:val="false"/>
                <w:b w:val="false"/>
                <w:szCs w:val="22"/>
              </w:rPr>
            </w:pPr>
            <w:r>
              <w:rPr>
                <w:rFonts w:eastAsia="Calibri" w:cs="Calibri" w:cstheme="minorHAnsi"/>
                <w:bCs/>
                <w:kern w:val="2"/>
                <w:szCs w:val="22"/>
                <w:lang w:val="en-EG" w:eastAsia="en-US" w:bidi="ar-SA"/>
              </w:rPr>
              <w:t>Insufficient Authorization Checks</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Cs/>
                <w:szCs w:val="22"/>
              </w:rPr>
            </w:pPr>
            <w:r>
              <w:rPr>
                <w:rFonts w:eastAsia="Calibri" w:cs="Calibri" w:cstheme="minorHAnsi"/>
                <w:bCs/>
                <w:kern w:val="2"/>
                <w:szCs w:val="22"/>
                <w:lang w:val="en-EG" w:eastAsia="en-US" w:bidi="ar-SA"/>
              </w:rPr>
              <w:t>Insecure Direct Object References (IDOR)</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Cs/>
                <w:szCs w:val="22"/>
              </w:rPr>
            </w:pPr>
            <w:r>
              <w:rPr>
                <w:rFonts w:eastAsia="Calibri" w:cs="Calibri" w:cstheme="minorHAnsi"/>
                <w:bCs/>
                <w:kern w:val="2"/>
                <w:szCs w:val="22"/>
                <w:lang w:val="en-EG" w:eastAsia="en-US" w:bidi="ar-SA"/>
              </w:rPr>
              <w:t>Insecure Session Storage</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Cs/>
                <w:szCs w:val="22"/>
              </w:rPr>
            </w:pPr>
            <w:r>
              <w:rPr>
                <w:rFonts w:eastAsia="Calibri" w:cs="Calibri" w:cstheme="minorHAnsi"/>
                <w:bCs/>
                <w:kern w:val="2"/>
                <w:szCs w:val="22"/>
                <w:lang w:val="en-EG" w:eastAsia="en-US" w:bidi="ar-SA"/>
              </w:rPr>
              <w:t>Session Hijacking</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Cs/>
                <w:szCs w:val="22"/>
              </w:rPr>
            </w:pPr>
            <w:r>
              <w:rPr>
                <w:rStyle w:val="Fontstyle01"/>
                <w:rFonts w:eastAsia="Calibri" w:cs="Calibri" w:cstheme="minorHAnsi"/>
                <w:b w:val="false"/>
                <w:color w:val="auto"/>
                <w:kern w:val="2"/>
                <w:sz w:val="22"/>
                <w:szCs w:val="22"/>
                <w:lang w:val="en-EG" w:eastAsia="en-US" w:bidi="ar-SA"/>
              </w:rPr>
              <w:t>Outdated Components</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Cs/>
                <w:szCs w:val="22"/>
              </w:rPr>
            </w:pPr>
            <w:r>
              <w:rPr>
                <w:rFonts w:eastAsia="Calibri" w:cs="Calibri" w:cstheme="minorHAnsi"/>
                <w:bCs/>
                <w:kern w:val="2"/>
                <w:szCs w:val="22"/>
                <w:lang w:val="en-EG" w:eastAsia="en-US" w:bidi="ar-SA"/>
              </w:rPr>
              <w:t>Unrestricted File Upload</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Cs/>
                <w:szCs w:val="22"/>
              </w:rPr>
            </w:pPr>
            <w:r>
              <w:rPr>
                <w:rFonts w:eastAsia="Calibri" w:cs="Calibri" w:cstheme="minorHAnsi"/>
                <w:bCs/>
                <w:kern w:val="2"/>
                <w:szCs w:val="22"/>
                <w:lang w:val="en-EG" w:eastAsia="en-US" w:bidi="ar-SA"/>
              </w:rPr>
              <w:t>Insecure Design</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Cs/>
                <w:szCs w:val="22"/>
              </w:rPr>
            </w:pPr>
            <w:r>
              <w:rPr>
                <w:rFonts w:eastAsia="Calibri" w:cs="Calibri" w:cstheme="minorHAnsi"/>
                <w:bCs/>
                <w:kern w:val="2"/>
                <w:szCs w:val="22"/>
                <w:lang w:val="en-EG" w:eastAsia="en-US" w:bidi="ar-SA"/>
              </w:rPr>
              <w:t>Misconfigured SSL/TLS (Weak Ciphers, SSL/TLS Version)</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Cs/>
                <w:szCs w:val="22"/>
              </w:rPr>
            </w:pPr>
            <w:r>
              <w:rPr>
                <w:rFonts w:eastAsia="Calibri" w:cs="Calibri" w:cstheme="minorHAnsi"/>
                <w:bCs/>
                <w:kern w:val="2"/>
                <w:szCs w:val="22"/>
                <w:lang w:val="en-EG" w:eastAsia="en-US" w:bidi="ar-SA"/>
              </w:rPr>
              <w:t>Presence of Debugging or Diagnostic Information</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Cs/>
                <w:szCs w:val="22"/>
              </w:rPr>
            </w:pPr>
            <w:r>
              <w:rPr>
                <w:rFonts w:eastAsia="Calibri" w:cs="Calibri" w:cstheme="minorHAnsi"/>
                <w:bCs/>
                <w:kern w:val="2"/>
                <w:szCs w:val="22"/>
                <w:lang w:val="en-EG" w:eastAsia="en-US" w:bidi="ar-SA"/>
              </w:rPr>
              <w:t>Sensitive Data Exposure</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Cs/>
                <w:szCs w:val="22"/>
              </w:rPr>
            </w:pPr>
            <w:r>
              <w:rPr>
                <w:rFonts w:eastAsia="Calibri" w:cs="Calibri" w:cstheme="minorHAnsi"/>
                <w:bCs/>
                <w:kern w:val="2"/>
                <w:szCs w:val="22"/>
                <w:lang w:val="en-EG" w:eastAsia="en-US" w:bidi="ar-SA"/>
              </w:rPr>
              <w:t>Response Manipulation</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Cs/>
                <w:szCs w:val="22"/>
              </w:rPr>
            </w:pPr>
            <w:r>
              <w:rPr>
                <w:rFonts w:eastAsia="Calibri" w:cs="Calibri" w:cstheme="minorHAnsi"/>
                <w:bCs/>
                <w:kern w:val="2"/>
                <w:szCs w:val="22"/>
                <w:lang w:val="en-EG" w:eastAsia="en-US" w:bidi="ar-SA"/>
              </w:rPr>
              <w:t>HTTP Response Splitting</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Cs/>
                <w:szCs w:val="22"/>
              </w:rPr>
            </w:pPr>
            <w:r>
              <w:rPr>
                <w:rFonts w:eastAsia="Calibri" w:cs="Calibri" w:cstheme="minorHAnsi"/>
                <w:bCs/>
                <w:kern w:val="2"/>
                <w:szCs w:val="22"/>
                <w:lang w:val="en-EG" w:eastAsia="en-US" w:bidi="ar-SA"/>
              </w:rPr>
              <w:t>Unauthorized Remote Code Execution</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r>
        <w:trPr>
          <w:trHeight w:val="20" w:hRule="atLeast"/>
        </w:trPr>
        <w:tc>
          <w:tcPr>
            <w:tcW w:w="705"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
              </w:numPr>
              <w:spacing w:lineRule="auto" w:line="276" w:before="80" w:after="80"/>
              <w:rPr>
                <w:rFonts w:cs="Calibri" w:cstheme="minorHAnsi"/>
                <w:bCs/>
              </w:rPr>
            </w:pPr>
            <w:r>
              <w:rPr>
                <w:rFonts w:cs="Calibri" w:cstheme="minorHAnsi"/>
                <w:bCs/>
                <w:lang w:eastAsia="en-US" w:bidi="ar-SA"/>
              </w:rPr>
            </w:r>
          </w:p>
        </w:tc>
        <w:tc>
          <w:tcPr>
            <w:tcW w:w="5319"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Cs/>
                <w:szCs w:val="22"/>
              </w:rPr>
            </w:pPr>
            <w:r>
              <w:rPr>
                <w:rFonts w:eastAsia="Calibri" w:cs="Calibri" w:cstheme="minorHAnsi"/>
                <w:bCs/>
                <w:kern w:val="2"/>
                <w:szCs w:val="22"/>
                <w:lang w:val="en-EG" w:eastAsia="en-US" w:bidi="ar-SA"/>
              </w:rPr>
              <w:t>Improper Validation of File Upload Types</w:t>
            </w:r>
          </w:p>
        </w:tc>
        <w:tc>
          <w:tcPr>
            <w:tcW w:w="1904"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Done</w:t>
            </w:r>
          </w:p>
        </w:tc>
        <w:tc>
          <w:tcPr>
            <w:tcW w:w="2537"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136" w:right="139" w:hanging="0"/>
              <w:rPr>
                <w:rFonts w:cs="Calibri" w:cstheme="minorHAnsi"/>
                <w:bCs/>
              </w:rPr>
            </w:pPr>
            <w:r>
              <w:rPr>
                <w:rFonts w:cs="Calibri" w:cstheme="minorHAnsi"/>
                <w:bCs/>
                <w:lang w:eastAsia="en-US" w:bidi="ar-SA"/>
              </w:rPr>
              <w:t>Not Vulnerable</w:t>
            </w:r>
          </w:p>
        </w:tc>
      </w:tr>
    </w:tbl>
    <w:p>
      <w:pPr>
        <w:pStyle w:val="Normal"/>
        <w:rPr>
          <w:rFonts w:eastAsia="" w:cs="Calibri" w:cstheme="minorHAnsi" w:eastAsiaTheme="majorEastAsia"/>
          <w:b/>
          <w:b/>
          <w:bCs/>
          <w:color w:val="000000" w:themeColor="text1"/>
          <w:sz w:val="28"/>
          <w:szCs w:val="28"/>
          <w:lang w:val="en-US"/>
        </w:rPr>
      </w:pPr>
      <w:r>
        <w:rPr>
          <w:rFonts w:eastAsia="" w:cs="Calibri" w:cstheme="minorHAnsi" w:eastAsiaTheme="majorEastAsia"/>
          <w:b/>
          <w:bCs/>
          <w:color w:val="000000" w:themeColor="text1"/>
          <w:sz w:val="28"/>
          <w:szCs w:val="28"/>
          <w:lang w:val="en-US"/>
        </w:rPr>
      </w:r>
    </w:p>
    <w:p>
      <w:pPr>
        <w:pStyle w:val="Normal"/>
        <w:rPr>
          <w:rFonts w:eastAsia="" w:cs="Calibri" w:cstheme="minorHAnsi" w:eastAsiaTheme="majorEastAsia"/>
          <w:b/>
          <w:b/>
          <w:bCs/>
          <w:color w:val="000000" w:themeColor="text1"/>
          <w:sz w:val="28"/>
          <w:szCs w:val="28"/>
          <w:lang w:val="en-US"/>
        </w:rPr>
      </w:pPr>
      <w:r>
        <w:rPr>
          <w:rFonts w:eastAsia="" w:cs="Calibri" w:cstheme="minorHAnsi" w:eastAsiaTheme="majorEastAsia"/>
          <w:b/>
          <w:bCs/>
          <w:color w:val="000000" w:themeColor="text1"/>
          <w:sz w:val="28"/>
          <w:szCs w:val="28"/>
          <w:lang w:val="en-US"/>
        </w:rPr>
      </w:r>
      <w:r>
        <w:br w:type="page"/>
      </w:r>
    </w:p>
    <w:p>
      <w:pPr>
        <w:pStyle w:val="Heading2"/>
        <w:rPr>
          <w:rFonts w:cs="Calibri" w:cstheme="minorHAnsi"/>
          <w:b w:val="false"/>
          <w:b w:val="false"/>
          <w:bCs/>
          <w:szCs w:val="28"/>
          <w:lang w:val="en-US"/>
        </w:rPr>
      </w:pPr>
      <w:bookmarkStart w:id="26" w:name="__RefHeading___Toc4530_3114736855"/>
      <w:bookmarkEnd w:id="26"/>
      <w:r>
        <w:rPr>
          <w:rFonts w:cs="Calibri" w:cstheme="minorHAnsi"/>
          <w:bCs/>
          <w:szCs w:val="28"/>
          <w:lang w:val="en-US"/>
        </w:rPr>
        <w:t>4.2 OWASP Web Top 10 Check List</w:t>
      </w:r>
    </w:p>
    <w:tbl>
      <w:tblPr>
        <w:tblStyle w:val="TableGrid"/>
        <w:tblW w:w="5000" w:type="pct"/>
        <w:jc w:val="left"/>
        <w:tblInd w:w="0" w:type="dxa"/>
        <w:tblLayout w:type="fixed"/>
        <w:tblCellMar>
          <w:top w:w="0" w:type="dxa"/>
          <w:left w:w="108" w:type="dxa"/>
          <w:bottom w:w="0" w:type="dxa"/>
          <w:right w:w="108" w:type="dxa"/>
        </w:tblCellMar>
        <w:tblLook w:val="01e0" w:noHBand="0" w:noVBand="0" w:firstColumn="1" w:lastRow="1" w:lastColumn="1" w:firstRow="1"/>
      </w:tblPr>
      <w:tblGrid>
        <w:gridCol w:w="706"/>
        <w:gridCol w:w="5346"/>
        <w:gridCol w:w="1893"/>
        <w:gridCol w:w="2520"/>
      </w:tblGrid>
      <w:tr>
        <w:trPr>
          <w:trHeight w:val="20" w:hRule="atLeast"/>
        </w:trPr>
        <w:tc>
          <w:tcPr>
            <w:tcW w:w="706"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w:t>
            </w:r>
          </w:p>
        </w:tc>
        <w:tc>
          <w:tcPr>
            <w:tcW w:w="5346"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Attack Type</w:t>
            </w:r>
          </w:p>
        </w:tc>
        <w:tc>
          <w:tcPr>
            <w:tcW w:w="1893"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TableParagraph"/>
              <w:widowControl w:val="false"/>
              <w:spacing w:lineRule="auto" w:line="276" w:before="80" w:after="80"/>
              <w:ind w:left="98" w:hanging="0"/>
              <w:rPr>
                <w:rFonts w:cs="Calibri" w:cstheme="minorHAnsi"/>
                <w:bCs/>
              </w:rPr>
            </w:pPr>
            <w:r>
              <w:rPr>
                <w:rFonts w:cs="Calibri" w:cstheme="minorHAnsi"/>
                <w:bCs/>
                <w:lang w:eastAsia="en-US" w:bidi="ar-SA"/>
              </w:rPr>
              <w:t>Checks</w:t>
            </w:r>
          </w:p>
        </w:tc>
        <w:tc>
          <w:tcPr>
            <w:tcW w:w="2520"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TableParagraph"/>
              <w:widowControl w:val="false"/>
              <w:spacing w:lineRule="auto" w:line="276" w:before="80" w:after="80"/>
              <w:rPr>
                <w:rFonts w:cs="Calibri" w:cstheme="minorHAnsi"/>
                <w:bCs/>
              </w:rPr>
            </w:pPr>
            <w:r>
              <w:rPr>
                <w:rFonts w:cs="Calibri" w:cstheme="minorHAnsi"/>
                <w:bCs/>
                <w:lang w:eastAsia="en-US" w:bidi="ar-SA"/>
              </w:rPr>
              <w:t>Status</w:t>
            </w:r>
          </w:p>
        </w:tc>
      </w:tr>
      <w:tr>
        <w:trPr>
          <w:trHeight w:val="20" w:hRule="atLeast"/>
        </w:trPr>
        <w:tc>
          <w:tcPr>
            <w:tcW w:w="706"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13"/>
              </w:numPr>
              <w:spacing w:lineRule="auto" w:line="276" w:before="80" w:after="80"/>
              <w:rPr>
                <w:rFonts w:cs="Calibri" w:cstheme="minorHAnsi"/>
                <w:bCs/>
              </w:rPr>
            </w:pPr>
            <w:r>
              <w:rPr>
                <w:rFonts w:cs="Calibri" w:cstheme="minorHAnsi"/>
                <w:bCs/>
                <w:lang w:eastAsia="en-US" w:bidi="ar-SA"/>
              </w:rPr>
            </w:r>
          </w:p>
        </w:tc>
        <w:tc>
          <w:tcPr>
            <w:tcW w:w="5346" w:type="dxa"/>
            <w:tcBorders>
              <w:top w:val="single" w:sz="4" w:space="0" w:color="BFBFBF"/>
              <w:left w:val="single" w:sz="4" w:space="0" w:color="BFBFBF"/>
              <w:bottom w:val="single" w:sz="4" w:space="0" w:color="BFBFBF"/>
              <w:right w:val="single" w:sz="4" w:space="0" w:color="BFBFBF"/>
            </w:tcBorders>
          </w:tcPr>
          <w:p>
            <w:pPr>
              <w:pStyle w:val="TableParagraph"/>
              <w:widowControl w:val="false"/>
              <w:spacing w:lineRule="auto" w:line="276" w:before="80" w:after="80"/>
              <w:ind w:left="180" w:right="137" w:hanging="0"/>
              <w:rPr>
                <w:rFonts w:cs="Calibri" w:cstheme="minorHAnsi"/>
                <w:bCs/>
              </w:rPr>
            </w:pPr>
            <w:r>
              <w:rPr>
                <w:lang w:eastAsia="en-US" w:bidi="ar-SA"/>
              </w:rPr>
              <w:t>A01:2025 - Broken Access Control</w:t>
            </w:r>
          </w:p>
        </w:tc>
        <w:tc>
          <w:tcPr>
            <w:tcW w:w="1893"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ind w:left="6" w:hanging="0"/>
              <w:rPr>
                <w:rFonts w:cs="Calibri" w:cstheme="minorHAnsi"/>
                <w:bCs/>
              </w:rPr>
            </w:pPr>
            <w:r>
              <w:rPr>
                <w:rFonts w:cs="Calibri" w:cstheme="minorHAnsi"/>
                <w:bCs/>
                <w:lang w:eastAsia="en-US" w:bidi="ar-SA"/>
              </w:rPr>
              <w:t>Done</w:t>
            </w:r>
          </w:p>
        </w:tc>
        <w:tc>
          <w:tcPr>
            <w:tcW w:w="2520"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752" w:right="751" w:hanging="0"/>
              <w:rPr>
                <w:rFonts w:cs="Calibri" w:cstheme="minorHAnsi"/>
                <w:bCs/>
              </w:rPr>
            </w:pPr>
            <w:r>
              <w:rPr>
                <w:rFonts w:cs="Calibri" w:cstheme="minorHAnsi"/>
                <w:bCs/>
                <w:lang w:eastAsia="en-US" w:bidi="ar-SA"/>
              </w:rPr>
              <w:t>Passed</w:t>
            </w:r>
          </w:p>
        </w:tc>
      </w:tr>
      <w:tr>
        <w:trPr>
          <w:trHeight w:val="20" w:hRule="atLeast"/>
        </w:trPr>
        <w:tc>
          <w:tcPr>
            <w:tcW w:w="706"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2"/>
              </w:numPr>
              <w:spacing w:lineRule="auto" w:line="276" w:before="80" w:after="80"/>
              <w:rPr>
                <w:rFonts w:cs="Calibri" w:cstheme="minorHAnsi"/>
                <w:bCs/>
              </w:rPr>
            </w:pPr>
            <w:r>
              <w:rPr>
                <w:rFonts w:cs="Calibri" w:cstheme="minorHAnsi"/>
                <w:bCs/>
                <w:lang w:eastAsia="en-US" w:bidi="ar-SA"/>
              </w:rPr>
            </w:r>
          </w:p>
        </w:tc>
        <w:tc>
          <w:tcPr>
            <w:tcW w:w="5346" w:type="dxa"/>
            <w:tcBorders>
              <w:top w:val="single" w:sz="4" w:space="0" w:color="BFBFBF"/>
              <w:left w:val="single" w:sz="4" w:space="0" w:color="BFBFBF"/>
              <w:bottom w:val="single" w:sz="4" w:space="0" w:color="BFBFBF"/>
              <w:right w:val="single" w:sz="4" w:space="0" w:color="BFBFBF"/>
            </w:tcBorders>
          </w:tcPr>
          <w:p>
            <w:pPr>
              <w:pStyle w:val="TableParagraph"/>
              <w:widowControl w:val="false"/>
              <w:spacing w:lineRule="auto" w:line="276" w:before="80" w:after="80"/>
              <w:ind w:left="180" w:right="137" w:hanging="0"/>
              <w:rPr>
                <w:rFonts w:cs="Calibri" w:cstheme="minorHAnsi"/>
                <w:bCs/>
              </w:rPr>
            </w:pPr>
            <w:r>
              <w:rPr>
                <w:lang w:eastAsia="en-US" w:bidi="ar-SA"/>
              </w:rPr>
              <w:t>A02:2025 - Security Misconfiguration</w:t>
            </w:r>
          </w:p>
        </w:tc>
        <w:tc>
          <w:tcPr>
            <w:tcW w:w="1893"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ind w:left="6" w:hanging="0"/>
              <w:rPr>
                <w:rFonts w:cs="Calibri" w:cstheme="minorHAnsi"/>
                <w:bCs/>
              </w:rPr>
            </w:pPr>
            <w:r>
              <w:rPr>
                <w:rFonts w:cs="Calibri" w:cstheme="minorHAnsi"/>
                <w:bCs/>
                <w:lang w:eastAsia="en-US" w:bidi="ar-SA"/>
              </w:rPr>
              <w:t>Done</w:t>
            </w:r>
          </w:p>
        </w:tc>
        <w:tc>
          <w:tcPr>
            <w:tcW w:w="2520"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752" w:right="751" w:hanging="0"/>
              <w:rPr>
                <w:rFonts w:cs="Calibri" w:cstheme="minorHAnsi"/>
                <w:bCs/>
              </w:rPr>
            </w:pPr>
            <w:r>
              <w:rPr>
                <w:rFonts w:cs="Calibri" w:cstheme="minorHAnsi"/>
                <w:bCs/>
                <w:lang w:eastAsia="en-US" w:bidi="ar-SA"/>
              </w:rPr>
              <w:t>Passed</w:t>
            </w:r>
          </w:p>
        </w:tc>
      </w:tr>
      <w:tr>
        <w:trPr>
          <w:trHeight w:val="20" w:hRule="atLeast"/>
        </w:trPr>
        <w:tc>
          <w:tcPr>
            <w:tcW w:w="706"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2"/>
              </w:numPr>
              <w:spacing w:lineRule="auto" w:line="276" w:before="80" w:after="80"/>
              <w:rPr>
                <w:rFonts w:cs="Calibri" w:cstheme="minorHAnsi"/>
                <w:bCs/>
              </w:rPr>
            </w:pPr>
            <w:r>
              <w:rPr>
                <w:rFonts w:cs="Calibri" w:cstheme="minorHAnsi"/>
                <w:bCs/>
                <w:lang w:eastAsia="en-US" w:bidi="ar-SA"/>
              </w:rPr>
            </w:r>
          </w:p>
        </w:tc>
        <w:tc>
          <w:tcPr>
            <w:tcW w:w="5346" w:type="dxa"/>
            <w:tcBorders>
              <w:top w:val="single" w:sz="4" w:space="0" w:color="BFBFBF"/>
              <w:left w:val="single" w:sz="4" w:space="0" w:color="BFBFBF"/>
              <w:bottom w:val="single" w:sz="4" w:space="0" w:color="BFBFBF"/>
              <w:right w:val="single" w:sz="4" w:space="0" w:color="BFBFBF"/>
            </w:tcBorders>
          </w:tcPr>
          <w:p>
            <w:pPr>
              <w:pStyle w:val="TableParagraph"/>
              <w:widowControl w:val="false"/>
              <w:spacing w:lineRule="auto" w:line="276" w:before="80" w:after="80"/>
              <w:ind w:left="180" w:right="137" w:hanging="0"/>
              <w:rPr>
                <w:rFonts w:cs="Calibri" w:cstheme="minorHAnsi"/>
                <w:bCs/>
              </w:rPr>
            </w:pPr>
            <w:r>
              <w:rPr>
                <w:lang w:eastAsia="en-US" w:bidi="ar-SA"/>
              </w:rPr>
              <w:t>A03:2025 - Software Supply Chain Failures</w:t>
            </w:r>
          </w:p>
        </w:tc>
        <w:tc>
          <w:tcPr>
            <w:tcW w:w="1893"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ind w:left="6" w:hanging="0"/>
              <w:rPr>
                <w:rFonts w:cs="Calibri" w:cstheme="minorHAnsi"/>
                <w:bCs/>
              </w:rPr>
            </w:pPr>
            <w:r>
              <w:rPr>
                <w:rFonts w:cs="Calibri" w:cstheme="minorHAnsi"/>
                <w:bCs/>
                <w:lang w:eastAsia="en-US" w:bidi="ar-SA"/>
              </w:rPr>
              <w:t>Done</w:t>
            </w:r>
          </w:p>
        </w:tc>
        <w:tc>
          <w:tcPr>
            <w:tcW w:w="2520"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752" w:right="751" w:hanging="0"/>
              <w:rPr>
                <w:rFonts w:cs="Calibri" w:cstheme="minorHAnsi"/>
                <w:bCs/>
              </w:rPr>
            </w:pPr>
            <w:r>
              <w:rPr>
                <w:rFonts w:cs="Calibri" w:cstheme="minorHAnsi"/>
                <w:bCs/>
                <w:lang w:eastAsia="en-US" w:bidi="ar-SA"/>
              </w:rPr>
              <w:t>Passed</w:t>
            </w:r>
          </w:p>
        </w:tc>
      </w:tr>
      <w:tr>
        <w:trPr>
          <w:trHeight w:val="20" w:hRule="atLeast"/>
        </w:trPr>
        <w:tc>
          <w:tcPr>
            <w:tcW w:w="706"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2"/>
              </w:numPr>
              <w:spacing w:lineRule="auto" w:line="276" w:before="80" w:after="80"/>
              <w:rPr>
                <w:rFonts w:cs="Calibri" w:cstheme="minorHAnsi"/>
                <w:bCs/>
              </w:rPr>
            </w:pPr>
            <w:r>
              <w:rPr>
                <w:rFonts w:cs="Calibri" w:cstheme="minorHAnsi"/>
                <w:bCs/>
                <w:lang w:eastAsia="en-US" w:bidi="ar-SA"/>
              </w:rPr>
            </w:r>
          </w:p>
        </w:tc>
        <w:tc>
          <w:tcPr>
            <w:tcW w:w="5346" w:type="dxa"/>
            <w:tcBorders>
              <w:top w:val="single" w:sz="4" w:space="0" w:color="BFBFBF"/>
              <w:left w:val="single" w:sz="4" w:space="0" w:color="BFBFBF"/>
              <w:bottom w:val="single" w:sz="4" w:space="0" w:color="BFBFBF"/>
              <w:right w:val="single" w:sz="4" w:space="0" w:color="BFBFBF"/>
            </w:tcBorders>
          </w:tcPr>
          <w:p>
            <w:pPr>
              <w:pStyle w:val="TableParagraph"/>
              <w:widowControl w:val="false"/>
              <w:spacing w:lineRule="auto" w:line="276" w:before="80" w:after="80"/>
              <w:ind w:left="180" w:right="137" w:hanging="0"/>
              <w:rPr>
                <w:rFonts w:cs="Calibri" w:cstheme="minorHAnsi"/>
                <w:bCs/>
              </w:rPr>
            </w:pPr>
            <w:r>
              <w:rPr>
                <w:lang w:eastAsia="en-US" w:bidi="ar-SA"/>
              </w:rPr>
              <w:t>A04:2025 - Cryptographic Failures</w:t>
            </w:r>
          </w:p>
        </w:tc>
        <w:tc>
          <w:tcPr>
            <w:tcW w:w="1893"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ind w:left="6" w:hanging="0"/>
              <w:rPr>
                <w:rFonts w:cs="Calibri" w:cstheme="minorHAnsi"/>
                <w:bCs/>
              </w:rPr>
            </w:pPr>
            <w:r>
              <w:rPr>
                <w:rFonts w:cs="Calibri" w:cstheme="minorHAnsi"/>
                <w:bCs/>
                <w:lang w:eastAsia="en-US" w:bidi="ar-SA"/>
              </w:rPr>
              <w:t>Done</w:t>
            </w:r>
          </w:p>
        </w:tc>
        <w:tc>
          <w:tcPr>
            <w:tcW w:w="2520"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752" w:right="751" w:hanging="0"/>
              <w:rPr>
                <w:rFonts w:cs="Calibri" w:cstheme="minorHAnsi"/>
                <w:bCs/>
              </w:rPr>
            </w:pPr>
            <w:r>
              <w:rPr>
                <w:rFonts w:cs="Calibri" w:cstheme="minorHAnsi"/>
                <w:bCs/>
                <w:lang w:eastAsia="en-US" w:bidi="ar-SA"/>
              </w:rPr>
              <w:t>Passed</w:t>
            </w:r>
          </w:p>
        </w:tc>
      </w:tr>
      <w:tr>
        <w:trPr>
          <w:trHeight w:val="20" w:hRule="atLeast"/>
        </w:trPr>
        <w:tc>
          <w:tcPr>
            <w:tcW w:w="706"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2"/>
              </w:numPr>
              <w:spacing w:lineRule="auto" w:line="276" w:before="80" w:after="80"/>
              <w:rPr>
                <w:rFonts w:cs="Calibri" w:cstheme="minorHAnsi"/>
                <w:bCs/>
              </w:rPr>
            </w:pPr>
            <w:r>
              <w:rPr>
                <w:rFonts w:cs="Calibri" w:cstheme="minorHAnsi"/>
                <w:bCs/>
                <w:lang w:eastAsia="en-US" w:bidi="ar-SA"/>
              </w:rPr>
            </w:r>
          </w:p>
        </w:tc>
        <w:tc>
          <w:tcPr>
            <w:tcW w:w="5346" w:type="dxa"/>
            <w:tcBorders>
              <w:top w:val="single" w:sz="4" w:space="0" w:color="BFBFBF"/>
              <w:left w:val="single" w:sz="4" w:space="0" w:color="BFBFBF"/>
              <w:bottom w:val="single" w:sz="4" w:space="0" w:color="BFBFBF"/>
              <w:right w:val="single" w:sz="4" w:space="0" w:color="BFBFBF"/>
            </w:tcBorders>
          </w:tcPr>
          <w:p>
            <w:pPr>
              <w:pStyle w:val="TableParagraph"/>
              <w:widowControl w:val="false"/>
              <w:spacing w:lineRule="auto" w:line="276" w:before="80" w:after="80"/>
              <w:ind w:left="180" w:right="137" w:hanging="0"/>
              <w:rPr>
                <w:rFonts w:cs="Calibri" w:cstheme="minorHAnsi"/>
                <w:bCs/>
              </w:rPr>
            </w:pPr>
            <w:r>
              <w:rPr>
                <w:lang w:eastAsia="en-US" w:bidi="ar-SA"/>
              </w:rPr>
              <w:t>A05:2025 - Injection</w:t>
            </w:r>
          </w:p>
        </w:tc>
        <w:tc>
          <w:tcPr>
            <w:tcW w:w="1893"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ind w:left="6" w:hanging="0"/>
              <w:rPr>
                <w:rFonts w:cs="Calibri" w:cstheme="minorHAnsi"/>
                <w:bCs/>
              </w:rPr>
            </w:pPr>
            <w:r>
              <w:rPr>
                <w:rFonts w:cs="Calibri" w:cstheme="minorHAnsi"/>
                <w:bCs/>
                <w:lang w:eastAsia="en-US" w:bidi="ar-SA"/>
              </w:rPr>
              <w:t>Done</w:t>
            </w:r>
          </w:p>
        </w:tc>
        <w:tc>
          <w:tcPr>
            <w:tcW w:w="2520"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752" w:right="751" w:hanging="0"/>
              <w:rPr>
                <w:rFonts w:cs="Calibri" w:cstheme="minorHAnsi"/>
                <w:bCs/>
                <w:sz w:val="20"/>
                <w:szCs w:val="20"/>
              </w:rPr>
            </w:pPr>
            <w:r>
              <w:rPr>
                <w:rFonts w:cs="Calibri" w:cstheme="minorHAnsi"/>
                <w:bCs/>
                <w:lang w:eastAsia="en-US" w:bidi="ar-SA"/>
              </w:rPr>
              <w:t>Passed</w:t>
            </w:r>
          </w:p>
        </w:tc>
      </w:tr>
      <w:tr>
        <w:trPr>
          <w:trHeight w:val="20" w:hRule="atLeast"/>
        </w:trPr>
        <w:tc>
          <w:tcPr>
            <w:tcW w:w="706"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2"/>
              </w:numPr>
              <w:spacing w:lineRule="auto" w:line="276" w:before="80" w:after="80"/>
              <w:rPr>
                <w:rFonts w:cs="Calibri" w:cstheme="minorHAnsi"/>
                <w:bCs/>
              </w:rPr>
            </w:pPr>
            <w:r>
              <w:rPr>
                <w:rFonts w:cs="Calibri" w:cstheme="minorHAnsi"/>
                <w:bCs/>
                <w:lang w:eastAsia="en-US" w:bidi="ar-SA"/>
              </w:rPr>
            </w:r>
          </w:p>
        </w:tc>
        <w:tc>
          <w:tcPr>
            <w:tcW w:w="5346" w:type="dxa"/>
            <w:tcBorders>
              <w:top w:val="single" w:sz="4" w:space="0" w:color="BFBFBF"/>
              <w:left w:val="single" w:sz="4" w:space="0" w:color="BFBFBF"/>
              <w:bottom w:val="single" w:sz="4" w:space="0" w:color="BFBFBF"/>
              <w:right w:val="single" w:sz="4" w:space="0" w:color="BFBFBF"/>
            </w:tcBorders>
          </w:tcPr>
          <w:p>
            <w:pPr>
              <w:pStyle w:val="TableParagraph"/>
              <w:widowControl w:val="false"/>
              <w:spacing w:lineRule="auto" w:line="276" w:before="80" w:after="80"/>
              <w:ind w:left="180" w:right="137" w:hanging="0"/>
              <w:rPr>
                <w:rFonts w:cs="Calibri" w:cstheme="minorHAnsi"/>
                <w:bCs/>
              </w:rPr>
            </w:pPr>
            <w:r>
              <w:rPr>
                <w:lang w:eastAsia="en-US" w:bidi="ar-SA"/>
              </w:rPr>
              <w:t>A06:2025 - Insecure Design</w:t>
            </w:r>
          </w:p>
        </w:tc>
        <w:tc>
          <w:tcPr>
            <w:tcW w:w="1893"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ind w:left="6" w:hanging="0"/>
              <w:rPr>
                <w:rFonts w:cs="Calibri" w:cstheme="minorHAnsi"/>
                <w:bCs/>
              </w:rPr>
            </w:pPr>
            <w:r>
              <w:rPr>
                <w:rFonts w:cs="Calibri" w:cstheme="minorHAnsi"/>
                <w:bCs/>
                <w:lang w:eastAsia="en-US" w:bidi="ar-SA"/>
              </w:rPr>
              <w:t>Done</w:t>
            </w:r>
          </w:p>
        </w:tc>
        <w:tc>
          <w:tcPr>
            <w:tcW w:w="2520"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752" w:right="751" w:hanging="0"/>
              <w:rPr>
                <w:rFonts w:cs="Calibri" w:cstheme="minorHAnsi"/>
                <w:bCs/>
              </w:rPr>
            </w:pPr>
            <w:r>
              <w:rPr>
                <w:rFonts w:cs="Calibri" w:cstheme="minorHAnsi"/>
                <w:bCs/>
                <w:lang w:eastAsia="en-US" w:bidi="ar-SA"/>
              </w:rPr>
              <w:t>Passed</w:t>
            </w:r>
          </w:p>
        </w:tc>
      </w:tr>
      <w:tr>
        <w:trPr>
          <w:trHeight w:val="20" w:hRule="atLeast"/>
        </w:trPr>
        <w:tc>
          <w:tcPr>
            <w:tcW w:w="706"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2"/>
              </w:numPr>
              <w:spacing w:lineRule="auto" w:line="276" w:before="80" w:after="80"/>
              <w:rPr>
                <w:rFonts w:cs="Calibri" w:cstheme="minorHAnsi"/>
                <w:bCs/>
              </w:rPr>
            </w:pPr>
            <w:r>
              <w:rPr>
                <w:rFonts w:cs="Calibri" w:cstheme="minorHAnsi"/>
                <w:bCs/>
                <w:lang w:eastAsia="en-US" w:bidi="ar-SA"/>
              </w:rPr>
            </w:r>
          </w:p>
        </w:tc>
        <w:tc>
          <w:tcPr>
            <w:tcW w:w="5346" w:type="dxa"/>
            <w:tcBorders>
              <w:top w:val="single" w:sz="4" w:space="0" w:color="BFBFBF"/>
              <w:left w:val="single" w:sz="4" w:space="0" w:color="BFBFBF"/>
              <w:bottom w:val="single" w:sz="4" w:space="0" w:color="BFBFBF"/>
              <w:right w:val="single" w:sz="4" w:space="0" w:color="BFBFBF"/>
            </w:tcBorders>
          </w:tcPr>
          <w:p>
            <w:pPr>
              <w:pStyle w:val="TableParagraph"/>
              <w:widowControl w:val="false"/>
              <w:spacing w:lineRule="auto" w:line="276" w:before="80" w:after="80"/>
              <w:ind w:left="180" w:right="137" w:hanging="0"/>
              <w:rPr>
                <w:rFonts w:cs="Calibri" w:cstheme="minorHAnsi"/>
                <w:bCs/>
              </w:rPr>
            </w:pPr>
            <w:r>
              <w:rPr>
                <w:lang w:eastAsia="en-US" w:bidi="ar-SA"/>
              </w:rPr>
              <w:t>A07:2025 - Authentication Failures</w:t>
            </w:r>
          </w:p>
        </w:tc>
        <w:tc>
          <w:tcPr>
            <w:tcW w:w="1893"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ind w:left="6" w:hanging="0"/>
              <w:rPr>
                <w:rFonts w:cs="Calibri" w:cstheme="minorHAnsi"/>
                <w:bCs/>
              </w:rPr>
            </w:pPr>
            <w:r>
              <w:rPr>
                <w:rFonts w:cs="Calibri" w:cstheme="minorHAnsi"/>
                <w:bCs/>
                <w:lang w:eastAsia="en-US" w:bidi="ar-SA"/>
              </w:rPr>
              <w:t>Done</w:t>
            </w:r>
          </w:p>
        </w:tc>
        <w:tc>
          <w:tcPr>
            <w:tcW w:w="2520"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752" w:right="751" w:hanging="0"/>
              <w:rPr>
                <w:rFonts w:cs="Calibri" w:cstheme="minorHAnsi"/>
                <w:bCs/>
              </w:rPr>
            </w:pPr>
            <w:r>
              <w:rPr>
                <w:rFonts w:cs="Calibri" w:cstheme="minorHAnsi"/>
                <w:bCs/>
                <w:lang w:eastAsia="en-US" w:bidi="ar-SA"/>
              </w:rPr>
              <w:t>Passed</w:t>
            </w:r>
          </w:p>
        </w:tc>
      </w:tr>
      <w:tr>
        <w:trPr>
          <w:trHeight w:val="20" w:hRule="atLeast"/>
        </w:trPr>
        <w:tc>
          <w:tcPr>
            <w:tcW w:w="706"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2"/>
              </w:numPr>
              <w:spacing w:lineRule="auto" w:line="276" w:before="80" w:after="80"/>
              <w:rPr>
                <w:rFonts w:cs="Calibri" w:cstheme="minorHAnsi"/>
                <w:bCs/>
              </w:rPr>
            </w:pPr>
            <w:r>
              <w:rPr>
                <w:rFonts w:cs="Calibri" w:cstheme="minorHAnsi"/>
                <w:bCs/>
                <w:lang w:eastAsia="en-US" w:bidi="ar-SA"/>
              </w:rPr>
            </w:r>
          </w:p>
        </w:tc>
        <w:tc>
          <w:tcPr>
            <w:tcW w:w="5346" w:type="dxa"/>
            <w:tcBorders>
              <w:top w:val="single" w:sz="4" w:space="0" w:color="BFBFBF"/>
              <w:left w:val="single" w:sz="4" w:space="0" w:color="BFBFBF"/>
              <w:bottom w:val="single" w:sz="4" w:space="0" w:color="BFBFBF"/>
              <w:right w:val="single" w:sz="4" w:space="0" w:color="BFBFBF"/>
            </w:tcBorders>
          </w:tcPr>
          <w:p>
            <w:pPr>
              <w:pStyle w:val="TableParagraph"/>
              <w:widowControl w:val="false"/>
              <w:spacing w:lineRule="auto" w:line="276" w:before="80" w:after="80"/>
              <w:ind w:left="180" w:right="137" w:hanging="0"/>
              <w:rPr>
                <w:rFonts w:cs="Calibri" w:cstheme="minorHAnsi"/>
                <w:bCs/>
              </w:rPr>
            </w:pPr>
            <w:r>
              <w:rPr>
                <w:lang w:eastAsia="en-US" w:bidi="ar-SA"/>
              </w:rPr>
              <w:t>A08:2025 - Software or Data Integrity Failures</w:t>
            </w:r>
          </w:p>
        </w:tc>
        <w:tc>
          <w:tcPr>
            <w:tcW w:w="1893"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ind w:left="6" w:hanging="0"/>
              <w:rPr>
                <w:rFonts w:cs="Calibri" w:cstheme="minorHAnsi"/>
                <w:bCs/>
              </w:rPr>
            </w:pPr>
            <w:r>
              <w:rPr>
                <w:rFonts w:cs="Calibri" w:cstheme="minorHAnsi"/>
                <w:bCs/>
                <w:lang w:eastAsia="en-US" w:bidi="ar-SA"/>
              </w:rPr>
              <w:t>Done</w:t>
            </w:r>
          </w:p>
        </w:tc>
        <w:tc>
          <w:tcPr>
            <w:tcW w:w="2520"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752" w:right="751" w:hanging="0"/>
              <w:rPr>
                <w:rFonts w:cs="Calibri" w:cstheme="minorHAnsi"/>
                <w:bCs/>
              </w:rPr>
            </w:pPr>
            <w:r>
              <w:rPr>
                <w:rFonts w:cs="Calibri" w:cstheme="minorHAnsi"/>
                <w:bCs/>
                <w:lang w:eastAsia="en-US" w:bidi="ar-SA"/>
              </w:rPr>
              <w:t>Passed</w:t>
            </w:r>
          </w:p>
        </w:tc>
      </w:tr>
      <w:tr>
        <w:trPr>
          <w:trHeight w:val="20" w:hRule="atLeast"/>
        </w:trPr>
        <w:tc>
          <w:tcPr>
            <w:tcW w:w="706"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2"/>
              </w:numPr>
              <w:spacing w:lineRule="auto" w:line="276" w:before="80" w:after="80"/>
              <w:rPr>
                <w:rFonts w:cs="Calibri" w:cstheme="minorHAnsi"/>
                <w:bCs/>
              </w:rPr>
            </w:pPr>
            <w:r>
              <w:rPr>
                <w:rFonts w:cs="Calibri" w:cstheme="minorHAnsi"/>
                <w:bCs/>
                <w:lang w:eastAsia="en-US" w:bidi="ar-SA"/>
              </w:rPr>
            </w:r>
          </w:p>
        </w:tc>
        <w:tc>
          <w:tcPr>
            <w:tcW w:w="5346" w:type="dxa"/>
            <w:tcBorders>
              <w:top w:val="single" w:sz="4" w:space="0" w:color="BFBFBF"/>
              <w:left w:val="single" w:sz="4" w:space="0" w:color="BFBFBF"/>
              <w:bottom w:val="single" w:sz="4" w:space="0" w:color="BFBFBF"/>
              <w:right w:val="single" w:sz="4" w:space="0" w:color="BFBFBF"/>
            </w:tcBorders>
          </w:tcPr>
          <w:p>
            <w:pPr>
              <w:pStyle w:val="TableParagraph"/>
              <w:widowControl w:val="false"/>
              <w:spacing w:lineRule="auto" w:line="276" w:before="80" w:after="80"/>
              <w:ind w:left="180" w:right="137" w:hanging="0"/>
              <w:rPr>
                <w:rFonts w:cs="Calibri" w:cstheme="minorHAnsi"/>
                <w:bCs/>
              </w:rPr>
            </w:pPr>
            <w:r>
              <w:rPr>
                <w:lang w:eastAsia="en-US" w:bidi="ar-SA"/>
              </w:rPr>
              <w:t>A09:2025 - Logging &amp; Alerting Failures</w:t>
            </w:r>
          </w:p>
        </w:tc>
        <w:tc>
          <w:tcPr>
            <w:tcW w:w="1893"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ind w:left="6" w:hanging="0"/>
              <w:rPr>
                <w:rFonts w:cs="Calibri" w:cstheme="minorHAnsi"/>
                <w:bCs/>
              </w:rPr>
            </w:pPr>
            <w:r>
              <w:rPr>
                <w:rFonts w:cs="Calibri" w:cstheme="minorHAnsi"/>
                <w:bCs/>
                <w:lang w:eastAsia="en-US" w:bidi="ar-SA"/>
              </w:rPr>
              <w:t>Done</w:t>
            </w:r>
          </w:p>
        </w:tc>
        <w:tc>
          <w:tcPr>
            <w:tcW w:w="2520"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752" w:right="751" w:hanging="0"/>
              <w:rPr>
                <w:rFonts w:cs="Calibri" w:cstheme="minorHAnsi"/>
                <w:bCs/>
              </w:rPr>
            </w:pPr>
            <w:r>
              <w:rPr>
                <w:rFonts w:cs="Calibri" w:cstheme="minorHAnsi"/>
                <w:bCs/>
                <w:lang w:eastAsia="en-US" w:bidi="ar-SA"/>
              </w:rPr>
              <w:t>Passed</w:t>
            </w:r>
          </w:p>
        </w:tc>
      </w:tr>
      <w:tr>
        <w:trPr>
          <w:trHeight w:val="20" w:hRule="atLeast"/>
        </w:trPr>
        <w:tc>
          <w:tcPr>
            <w:tcW w:w="706"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numPr>
                <w:ilvl w:val="0"/>
                <w:numId w:val="2"/>
              </w:numPr>
              <w:spacing w:lineRule="auto" w:line="276" w:before="80" w:after="80"/>
              <w:rPr>
                <w:rFonts w:cs="Calibri" w:cstheme="minorHAnsi"/>
                <w:bCs/>
              </w:rPr>
            </w:pPr>
            <w:r>
              <w:rPr>
                <w:rFonts w:cs="Calibri" w:cstheme="minorHAnsi"/>
                <w:bCs/>
                <w:lang w:eastAsia="en-US" w:bidi="ar-SA"/>
              </w:rPr>
            </w:r>
          </w:p>
        </w:tc>
        <w:tc>
          <w:tcPr>
            <w:tcW w:w="5346" w:type="dxa"/>
            <w:tcBorders>
              <w:top w:val="single" w:sz="4" w:space="0" w:color="BFBFBF"/>
              <w:left w:val="single" w:sz="4" w:space="0" w:color="BFBFBF"/>
              <w:bottom w:val="single" w:sz="4" w:space="0" w:color="BFBFBF"/>
              <w:right w:val="single" w:sz="4" w:space="0" w:color="BFBFBF"/>
            </w:tcBorders>
          </w:tcPr>
          <w:p>
            <w:pPr>
              <w:pStyle w:val="TableParagraph"/>
              <w:widowControl w:val="false"/>
              <w:spacing w:lineRule="auto" w:line="276" w:before="80" w:after="80"/>
              <w:ind w:left="180" w:right="137" w:hanging="0"/>
              <w:rPr>
                <w:rFonts w:cs="Calibri" w:cstheme="minorHAnsi"/>
                <w:bCs/>
              </w:rPr>
            </w:pPr>
            <w:r>
              <w:rPr>
                <w:lang w:eastAsia="en-US" w:bidi="ar-SA"/>
              </w:rPr>
              <w:t>A10:2025 - Mishandling of Exceptional Conditions</w:t>
            </w:r>
          </w:p>
        </w:tc>
        <w:tc>
          <w:tcPr>
            <w:tcW w:w="1893" w:type="dxa"/>
            <w:tcBorders>
              <w:top w:val="single" w:sz="4" w:space="0" w:color="BFBFBF"/>
              <w:left w:val="single" w:sz="4" w:space="0" w:color="BFBFBF"/>
              <w:bottom w:val="single" w:sz="4" w:space="0" w:color="BFBFBF"/>
              <w:right w:val="single" w:sz="4" w:space="0" w:color="BFBFBF"/>
            </w:tcBorders>
            <w:vAlign w:val="center"/>
          </w:tcPr>
          <w:p>
            <w:pPr>
              <w:pStyle w:val="TableParagraph"/>
              <w:widowControl w:val="false"/>
              <w:spacing w:lineRule="auto" w:line="276" w:before="80" w:after="80"/>
              <w:ind w:left="6" w:hanging="0"/>
              <w:rPr>
                <w:rFonts w:cs="Calibri" w:cstheme="minorHAnsi"/>
                <w:bCs/>
              </w:rPr>
            </w:pPr>
            <w:r>
              <w:rPr>
                <w:rFonts w:cs="Calibri" w:cstheme="minorHAnsi"/>
                <w:bCs/>
                <w:lang w:eastAsia="en-US" w:bidi="ar-SA"/>
              </w:rPr>
              <w:t>Done</w:t>
            </w:r>
          </w:p>
        </w:tc>
        <w:tc>
          <w:tcPr>
            <w:tcW w:w="2520" w:type="dxa"/>
            <w:tcBorders>
              <w:top w:val="single" w:sz="4" w:space="0" w:color="BFBFBF"/>
              <w:left w:val="single" w:sz="4" w:space="0" w:color="BFBFBF"/>
              <w:bottom w:val="single" w:sz="4" w:space="0" w:color="BFBFBF"/>
              <w:right w:val="single" w:sz="4" w:space="0" w:color="BFBFBF"/>
            </w:tcBorders>
            <w:shd w:color="auto" w:fill="92D050" w:val="clear"/>
            <w:vAlign w:val="center"/>
          </w:tcPr>
          <w:p>
            <w:pPr>
              <w:pStyle w:val="TableParagraph"/>
              <w:widowControl w:val="false"/>
              <w:spacing w:lineRule="auto" w:line="276" w:before="80" w:after="80"/>
              <w:ind w:left="752" w:right="751" w:hanging="0"/>
              <w:rPr>
                <w:rFonts w:cs="Calibri" w:cstheme="minorHAnsi"/>
                <w:bCs/>
              </w:rPr>
            </w:pPr>
            <w:r>
              <w:rPr>
                <w:rFonts w:cs="Calibri" w:cstheme="minorHAnsi"/>
                <w:bCs/>
                <w:lang w:eastAsia="en-US" w:bidi="ar-SA"/>
              </w:rPr>
              <w:t>Passed</w:t>
            </w:r>
          </w:p>
        </w:tc>
      </w:tr>
    </w:tbl>
    <w:p>
      <w:pPr>
        <w:pStyle w:val="Normal"/>
        <w:rPr>
          <w:lang w:val="en-US"/>
        </w:rPr>
      </w:pPr>
      <w:r>
        <w:rPr>
          <w:lang w:val="en-US"/>
        </w:rPr>
      </w:r>
    </w:p>
    <w:p>
      <w:pPr>
        <w:pStyle w:val="Normal"/>
        <w:rPr>
          <w:lang w:val="en-US"/>
        </w:rPr>
      </w:pPr>
      <w:r>
        <w:rPr>
          <w:lang w:val="en-US"/>
        </w:rPr>
      </w:r>
    </w:p>
    <w:p>
      <w:pPr>
        <w:pStyle w:val="Normal"/>
        <w:rPr>
          <w:rFonts w:eastAsia="" w:cs="Times New Roman" w:cstheme="majorBidi" w:eastAsiaTheme="majorEastAsia"/>
          <w:b/>
          <w:b/>
          <w:color w:val="000000" w:themeColor="text1"/>
          <w:sz w:val="28"/>
          <w:szCs w:val="26"/>
          <w:lang w:val="en-US"/>
        </w:rPr>
      </w:pPr>
      <w:r>
        <w:rPr>
          <w:rFonts w:eastAsia="" w:cs="Times New Roman" w:cstheme="majorBidi" w:eastAsiaTheme="majorEastAsia"/>
          <w:b/>
          <w:color w:val="000000" w:themeColor="text1"/>
          <w:sz w:val="28"/>
          <w:szCs w:val="26"/>
          <w:lang w:val="en-US"/>
        </w:rPr>
      </w:r>
      <w:r>
        <w:br w:type="page"/>
      </w:r>
    </w:p>
    <w:p>
      <w:pPr>
        <w:pStyle w:val="Heading2"/>
        <w:rPr>
          <w:rFonts w:cs="Calibri" w:cstheme="minorHAnsi"/>
          <w:b w:val="false"/>
          <w:b w:val="false"/>
          <w:bCs/>
          <w:szCs w:val="28"/>
          <w:lang w:val="en-US"/>
        </w:rPr>
      </w:pPr>
      <w:bookmarkStart w:id="27" w:name="__RefHeading___Toc4532_3114736855"/>
      <w:bookmarkEnd w:id="27"/>
      <w:r>
        <w:rPr>
          <w:rFonts w:cs="Calibri" w:cstheme="minorHAnsi"/>
          <w:bCs/>
          <w:szCs w:val="28"/>
          <w:lang w:val="en-US"/>
        </w:rPr>
        <w:t>4.3 iSec Role in Remediation Phase</w:t>
      </w:r>
    </w:p>
    <w:p>
      <w:pPr>
        <w:pStyle w:val="Normal"/>
        <w:jc w:val="both"/>
        <w:rPr>
          <w:lang w:val="en-US"/>
        </w:rPr>
      </w:pPr>
      <w:r>
        <w:rPr>
          <w:lang w:val="en-US"/>
        </w:rPr>
        <w:t>Penetration testing evaluates an organization’s ability to protect its networks, applications, endpoints and users from attempts to circumvent its security controls to gain unauthorized or privileged access to protected assets. Test results validate the risk posed by specific security vulnerabilities or flawed processes, the results will be communicated to the involved teams in a way that allows team to more intelligently prioritize remediation, apply needed security patches and allocate security resources more efficiently to ensure that they are available when and where they are needed most. iSec team is committed to clearly communicate the findings and recommended counter measures to all parties responsible for the remediation. iSec team will provide the required support to team while implementing the recommended remediation activities.</w:t>
      </w:r>
    </w:p>
    <w:p>
      <w:pPr>
        <w:pStyle w:val="Normal"/>
        <w:rPr>
          <w:lang w:val="en-US"/>
        </w:rPr>
      </w:pPr>
      <w:r>
        <w:rPr>
          <w:lang w:val="en-US"/>
        </w:rPr>
      </w:r>
      <w:r>
        <w:br w:type="page"/>
      </w:r>
    </w:p>
    <w:p>
      <w:pPr>
        <w:pStyle w:val="Heading1"/>
        <w:rPr>
          <w:rFonts w:cs="Calibri" w:cstheme="minorHAnsi"/>
          <w:b w:val="false"/>
          <w:b w:val="false"/>
          <w:bCs/>
          <w:lang w:val="en-US"/>
        </w:rPr>
      </w:pPr>
      <w:bookmarkStart w:id="28" w:name="__RefHeading___Toc4534_3114736855"/>
      <w:bookmarkEnd w:id="28"/>
      <w:r>
        <mc:AlternateContent>
          <mc:Choice Requires="wps">
            <w:drawing>
              <wp:anchor behindDoc="0" distT="0" distB="0" distL="0" distR="635" simplePos="0" locked="0" layoutInCell="0" allowOverlap="1" relativeHeight="23" wp14:anchorId="127F7B8F">
                <wp:simplePos x="0" y="0"/>
                <wp:positionH relativeFrom="margin">
                  <wp:posOffset>0</wp:posOffset>
                </wp:positionH>
                <wp:positionV relativeFrom="paragraph">
                  <wp:posOffset>319405</wp:posOffset>
                </wp:positionV>
                <wp:extent cx="5852160" cy="635"/>
                <wp:effectExtent l="0" t="14605" r="14605" b="14605"/>
                <wp:wrapTopAndBottom/>
                <wp:docPr id="37" name="Straight Connector 13"/>
                <a:graphic xmlns:a="http://schemas.openxmlformats.org/drawingml/2006/main">
                  <a:graphicData uri="http://schemas.microsoft.com/office/word/2010/wordprocessingShape">
                    <wps:wsp>
                      <wps:cNvSpPr/>
                      <wps:spPr>
                        <a:xfrm>
                          <a:off x="0" y="0"/>
                          <a:ext cx="5852160" cy="720"/>
                        </a:xfrm>
                        <a:prstGeom prst="line">
                          <a:avLst/>
                        </a:prstGeom>
                        <a:ln w="28440">
                          <a:solidFill>
                            <a:srgbClr val="740000"/>
                          </a:solidFill>
                          <a:round/>
                        </a:ln>
                      </wps:spPr>
                      <wps:style>
                        <a:lnRef idx="0"/>
                        <a:fillRef idx="0"/>
                        <a:effectRef idx="0"/>
                        <a:fontRef idx="minor"/>
                      </wps:style>
                      <wps:bodyPr/>
                    </wps:wsp>
                  </a:graphicData>
                </a:graphic>
              </wp:anchor>
            </w:drawing>
          </mc:Choice>
          <mc:Fallback>
            <w:pict>
              <v:line id="shape_0" from="0pt,25.15pt" to="460.75pt,25.15pt" ID="Straight Connector 13" stroked="t" o:allowincell="f" style="position:absolute;mso-position-horizontal-relative:margin" wp14:anchorId="127F7B8F">
                <v:stroke color="#740000" weight="28440" joinstyle="round" endcap="flat"/>
                <v:fill o:detectmouseclick="t" on="false"/>
                <w10:wrap type="topAndBottom"/>
              </v:line>
            </w:pict>
          </mc:Fallback>
        </mc:AlternateContent>
        <mc:AlternateContent>
          <mc:Choice Requires="wps">
            <w:drawing>
              <wp:anchor behindDoc="0" distT="0" distB="0" distL="0" distR="3810" simplePos="0" locked="0" layoutInCell="0" allowOverlap="1" relativeHeight="33" wp14:anchorId="6159E800">
                <wp:simplePos x="0" y="0"/>
                <wp:positionH relativeFrom="margin">
                  <wp:posOffset>3810</wp:posOffset>
                </wp:positionH>
                <wp:positionV relativeFrom="paragraph">
                  <wp:posOffset>319405</wp:posOffset>
                </wp:positionV>
                <wp:extent cx="6598285" cy="635"/>
                <wp:effectExtent l="0" t="14605" r="14605" b="14605"/>
                <wp:wrapTopAndBottom/>
                <wp:docPr id="38" name="Straight Connector 1388397840"/>
                <a:graphic xmlns:a="http://schemas.openxmlformats.org/drawingml/2006/main">
                  <a:graphicData uri="http://schemas.microsoft.com/office/word/2010/wordprocessingShape">
                    <wps:wsp>
                      <wps:cNvSpPr/>
                      <wps:spPr>
                        <a:xfrm>
                          <a:off x="0" y="0"/>
                          <a:ext cx="6598440" cy="720"/>
                        </a:xfrm>
                        <a:prstGeom prst="line">
                          <a:avLst/>
                        </a:prstGeom>
                        <a:ln w="28440">
                          <a:solidFill>
                            <a:srgbClr val="740000"/>
                          </a:solidFill>
                          <a:round/>
                        </a:ln>
                      </wps:spPr>
                      <wps:style>
                        <a:lnRef idx="0"/>
                        <a:fillRef idx="0"/>
                        <a:effectRef idx="0"/>
                        <a:fontRef idx="minor"/>
                      </wps:style>
                      <wps:bodyPr/>
                    </wps:wsp>
                  </a:graphicData>
                </a:graphic>
              </wp:anchor>
            </w:drawing>
          </mc:Choice>
          <mc:Fallback>
            <w:pict>
              <v:line id="shape_0" from="0.3pt,25.15pt" to="519.8pt,25.15pt" ID="Straight Connector 1388397840" stroked="t" o:allowincell="f" style="position:absolute;mso-position-horizontal-relative:margin" wp14:anchorId="6159E800">
                <v:stroke color="#740000" weight="28440" joinstyle="round" endcap="flat"/>
                <v:fill o:detectmouseclick="t" on="false"/>
                <w10:wrap type="topAndBottom"/>
              </v:line>
            </w:pict>
          </mc:Fallback>
        </mc:AlternateContent>
      </w:r>
      <w:r>
        <w:rPr>
          <w:rFonts w:cs="Calibri" w:cstheme="minorHAnsi"/>
          <w:bCs/>
          <w:lang w:val="en-US"/>
        </w:rPr>
        <w:t>5.0 Vulnerability Findings</w:t>
      </w:r>
    </w:p>
    <w:p>
      <w:pPr>
        <w:pStyle w:val="Heading2"/>
        <w:spacing w:before="240" w:after="240"/>
        <w:rPr>
          <w:rFonts w:cs="Calibri" w:cstheme="minorHAnsi"/>
          <w:bCs/>
          <w:szCs w:val="28"/>
          <w:lang w:val="en-US"/>
        </w:rPr>
      </w:pPr>
      <w:bookmarkStart w:id="29" w:name="__RefHeading___Toc4536_3114736855"/>
      <w:bookmarkEnd w:id="29"/>
      <w:r>
        <w:rPr>
          <w:rFonts w:cs="Calibri" w:cstheme="minorHAnsi"/>
          <w:bCs/>
          <w:szCs w:val="28"/>
          <w:lang w:val="en-US"/>
        </w:rPr>
        <w:t>5.1 Camunda Portal - https://portal.onebank.example/camunda</w:t>
      </w:r>
    </w:p>
    <w:p>
      <w:pPr>
        <w:pStyle w:val="Heading3"/>
        <w:numPr>
          <w:ilvl w:val="0"/>
          <w:numId w:val="6"/>
        </w:numPr>
        <w:rPr>
          <w:lang w:val="en-US"/>
        </w:rPr>
      </w:pPr>
      <w:bookmarkStart w:id="30" w:name="__RefHeading___Toc4538_3114736855"/>
      <w:bookmarkEnd w:id="30"/>
      <w:r>
        <w:rPr>
          <w:lang w:val="en-US"/>
        </w:rPr>
        <w:t>SQL Injection in Login Form</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058"/>
        <w:gridCol w:w="4204"/>
        <w:gridCol w:w="4204"/>
      </w:tblGrid>
      <w:tr>
        <w:trPr>
          <w:trHeight w:val="144" w:hRule="atLeast"/>
        </w:trPr>
        <w:tc>
          <w:tcPr>
            <w:tcW w:w="2058"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Severity</w:t>
            </w:r>
          </w:p>
        </w:tc>
        <w:tc>
          <w:tcPr>
            <w:tcW w:w="4204"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CVSS 3.1</w:t>
            </w:r>
          </w:p>
        </w:tc>
        <w:tc>
          <w:tcPr>
            <w:tcW w:w="4204"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b/>
                <w:b/>
                <w:bCs/>
                <w:szCs w:val="22"/>
              </w:rPr>
            </w:pPr>
            <w:r>
              <w:rPr>
                <w:rFonts w:eastAsia="Calibri"/>
                <w:b/>
                <w:bCs/>
                <w:kern w:val="2"/>
                <w:szCs w:val="24"/>
                <w:lang w:val="en-EG" w:eastAsia="en-US" w:bidi="ar-SA"/>
              </w:rPr>
              <w:t>Status</w:t>
            </w:r>
          </w:p>
        </w:tc>
      </w:tr>
      <w:tr>
        <w:trPr>
          <w:trHeight w:val="144" w:hRule="atLeast"/>
        </w:trPr>
        <w:tc>
          <w:tcPr>
            <w:tcW w:w="2058" w:type="dxa"/>
            <w:tcBorders>
              <w:top w:val="single" w:sz="4" w:space="0" w:color="BFBFBF"/>
              <w:left w:val="single" w:sz="4" w:space="0" w:color="BFBFBF"/>
              <w:bottom w:val="single" w:sz="4" w:space="0" w:color="BFBFBF"/>
              <w:right w:val="single" w:sz="4" w:space="0" w:color="BFBFBF"/>
            </w:tcBorders>
            <w:shd w:color="auto" w:fill="C00000" w:val="clear"/>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Critical</w:t>
            </w:r>
          </w:p>
        </w:tc>
        <w:tc>
          <w:tcPr>
            <w:tcW w:w="4204"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9.8 (</w:t>
            </w:r>
            <w:r>
              <w:fldChar w:fldCharType="begin"/>
            </w:r>
            <w:r>
              <w:rPr>
                <w:rStyle w:val="InternetLink"/>
                <w:kern w:val="2"/>
                <w:szCs w:val="24"/>
                <w:rFonts w:eastAsia="Calibri"/>
                <w:lang w:val="en-EG" w:eastAsia="en-US" w:bidi="ar-SA"/>
              </w:rPr>
              <w:instrText xml:space="preserve"> HYPERLINK "https://www.first.org/cvss/calculator/3-1" \l "CVSS:3.1/AV:N/AC:L/PR:N/UI:N/S:U/C:H/I:H/A:H"</w:instrText>
            </w:r>
            <w:r>
              <w:rPr>
                <w:rStyle w:val="InternetLink"/>
                <w:kern w:val="2"/>
                <w:szCs w:val="24"/>
                <w:rFonts w:eastAsia="Calibri"/>
                <w:lang w:val="en-EG" w:eastAsia="en-US" w:bidi="ar-SA"/>
              </w:rPr>
              <w:fldChar w:fldCharType="separate"/>
            </w:r>
            <w:r>
              <w:rPr>
                <w:rStyle w:val="InternetLink"/>
                <w:rFonts w:eastAsia="Calibri"/>
                <w:kern w:val="2"/>
                <w:szCs w:val="24"/>
                <w:lang w:val="en-EG" w:eastAsia="en-US" w:bidi="ar-SA"/>
              </w:rPr>
              <w:t>CVSS:3.1/AV:N/AC:L/PR:N/UI:N/S:U/C:H/I:H/A:H</w:t>
            </w:r>
            <w:r>
              <w:rPr>
                <w:rStyle w:val="InternetLink"/>
                <w:kern w:val="2"/>
                <w:szCs w:val="24"/>
                <w:rFonts w:eastAsia="Calibri"/>
                <w:lang w:val="en-EG" w:eastAsia="en-US" w:bidi="ar-SA"/>
              </w:rPr>
              <w:fldChar w:fldCharType="end"/>
            </w:r>
            <w:r>
              <w:rPr>
                <w:rFonts w:eastAsia="Calibri" w:cs="Calibri" w:cstheme="minorHAnsi"/>
                <w:b/>
                <w:bCs/>
                <w:kern w:val="2"/>
                <w:szCs w:val="22"/>
                <w:lang w:val="en-EG" w:eastAsia="en-US" w:bidi="ar-SA"/>
              </w:rPr>
              <w:t>)</w:t>
            </w:r>
          </w:p>
        </w:tc>
        <w:tc>
          <w:tcPr>
            <w:tcW w:w="4204" w:type="dxa"/>
            <w:tcBorders>
              <w:top w:val="single" w:sz="4" w:space="0" w:color="BFBFBF"/>
              <w:left w:val="single" w:sz="4" w:space="0" w:color="BFBFBF"/>
              <w:bottom w:val="single" w:sz="4" w:space="0" w:color="BFBFBF"/>
              <w:right w:val="single" w:sz="4" w:space="0" w:color="BFBFBF"/>
            </w:tcBorders>
            <w:shd w:color="auto" w:fill="808080" w:themeFill="background1" w:themeFillShade="80" w:val="clear"/>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Initial Test</w:t>
            </w:r>
          </w:p>
        </w:tc>
      </w:tr>
      <w:tr>
        <w:trPr>
          <w:trHeight w:val="144" w:hRule="atLeast"/>
        </w:trPr>
        <w:tc>
          <w:tcPr>
            <w:tcW w:w="2058"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b/>
                <w:bCs/>
                <w:kern w:val="2"/>
                <w:szCs w:val="24"/>
                <w:lang w:val="en-EG" w:eastAsia="en-US" w:bidi="ar-SA"/>
              </w:rPr>
              <w:t>Affected Assets</w:t>
            </w:r>
          </w:p>
        </w:tc>
        <w:tc>
          <w:tcPr>
            <w:tcW w:w="8408" w:type="dxa"/>
            <w:gridSpan w:val="2"/>
            <w:tcBorders>
              <w:top w:val="single" w:sz="4" w:space="0" w:color="BFBFBF"/>
              <w:left w:val="single" w:sz="4" w:space="0" w:color="BFBFBF"/>
              <w:bottom w:val="single" w:sz="4" w:space="0" w:color="BFBFBF"/>
              <w:right w:val="single" w:sz="4" w:space="0" w:color="BFBFBF"/>
            </w:tcBorders>
            <w:vAlign w:val="center"/>
          </w:tcPr>
          <w:p>
            <w:pPr>
              <w:pStyle w:val="ListParagraph"/>
              <w:widowControl/>
              <w:numPr>
                <w:ilvl w:val="0"/>
                <w:numId w:val="4"/>
              </w:numPr>
              <w:spacing w:lineRule="auto" w:line="276" w:before="80" w:after="80"/>
              <w:contextualSpacing/>
              <w:jc w:val="left"/>
              <w:rPr>
                <w:rFonts w:ascii="Calibri" w:hAnsi="Calibri" w:eastAsia="Calibri"/>
                <w:lang w:eastAsia="en-US" w:bidi="ar-SA"/>
              </w:rPr>
            </w:pPr>
            <w:r>
              <w:rPr>
                <w:rFonts w:eastAsia="Calibri"/>
                <w:lang w:eastAsia="en-US" w:bidi="ar-SA"/>
              </w:rPr>
              <w:t>https://portal.onebank.example/login?user=a&amp;x=1</w:t>
            </w:r>
          </w:p>
        </w:tc>
      </w:tr>
      <w:tr>
        <w:trPr>
          <w:trHeight w:val="144" w:hRule="atLeast"/>
        </w:trPr>
        <w:tc>
          <w:tcPr>
            <w:tcW w:w="2058"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OWASP Top Ten</w:t>
            </w:r>
          </w:p>
        </w:tc>
        <w:tc>
          <w:tcPr>
            <w:tcW w:w="8408" w:type="dxa"/>
            <w:gridSpan w:val="2"/>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A04 - Insecure Design</w:t>
            </w:r>
          </w:p>
        </w:tc>
      </w:tr>
      <w:tr>
        <w:trPr>
          <w:trHeight w:val="144" w:hRule="atLeast"/>
        </w:trPr>
        <w:tc>
          <w:tcPr>
            <w:tcW w:w="2058"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iSec Check List</w:t>
            </w:r>
          </w:p>
        </w:tc>
        <w:tc>
          <w:tcPr>
            <w:tcW w:w="8408" w:type="dxa"/>
            <w:gridSpan w:val="2"/>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SQL Injection, Insufficient Input Validation</w:t>
            </w:r>
          </w:p>
        </w:tc>
      </w:tr>
      <w:tr>
        <w:trPr>
          <w:trHeight w:val="144" w:hRule="atLeast"/>
        </w:trPr>
        <w:tc>
          <w:tcPr>
            <w:tcW w:w="2058"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Description</w:t>
            </w:r>
          </w:p>
        </w:tc>
        <w:tc>
          <w:tcPr>
            <w:tcW w:w="8408" w:type="dxa"/>
            <w:gridSpan w:val="2"/>
            <w:tcBorders>
              <w:top w:val="single" w:sz="4" w:space="0" w:color="BFBFBF"/>
              <w:left w:val="single" w:sz="4" w:space="0" w:color="BFBFBF"/>
              <w:bottom w:val="single" w:sz="4" w:space="0" w:color="BFBFBF"/>
              <w:right w:val="single" w:sz="4" w:space="0" w:color="BFBFBF"/>
            </w:tcBorders>
            <w:vAlign w:val="center"/>
          </w:tcPr>
          <w:p>
            <w:pPr>
              <w:pStyle w:val="Normal"/>
              <w:widowControl/>
              <w:spacing w:before="0" w:after="0"/>
              <w:ind w:left="0" w:hanging="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The application concatenates untrusted request parameters directly into SQL statements. The username and password parameters of the login request, the search parameter and the report identifier were confirmed vulnerable: a crafted value changes the query, bypasses authentication or returns rows that belong to other users.</w:t>
            </w:r>
          </w:p>
          <w:p>
            <w:pPr>
              <w:pStyle w:val="Normal"/>
              <w:widowControl/>
              <w:spacing w:before="0" w:after="0"/>
              <w:ind w:left="0" w:hanging="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Every payload was replayed three times from a clean session and produced the same result, which rules out caching or a transient backend fault as the cause of the observed behaviour.</w:t>
            </w:r>
          </w:p>
        </w:tc>
      </w:tr>
      <w:tr>
        <w:trPr>
          <w:trHeight w:val="144" w:hRule="atLeast"/>
        </w:trPr>
        <w:tc>
          <w:tcPr>
            <w:tcW w:w="2058"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Impact</w:t>
            </w:r>
          </w:p>
        </w:tc>
        <w:tc>
          <w:tcPr>
            <w:tcW w:w="8408" w:type="dxa"/>
            <w:gridSpan w:val="2"/>
            <w:tcBorders>
              <w:top w:val="single" w:sz="4" w:space="0" w:color="BFBFBF"/>
              <w:left w:val="single" w:sz="4" w:space="0" w:color="BFBFBF"/>
              <w:bottom w:val="single" w:sz="4" w:space="0" w:color="BFBFBF"/>
              <w:right w:val="single" w:sz="4" w:space="0" w:color="BFBFBF"/>
            </w:tcBorders>
            <w:vAlign w:val="center"/>
          </w:tcPr>
          <w:p>
            <w:pPr>
              <w:pStyle w:val="Normal"/>
              <w:widowControl/>
              <w:spacing w:before="0" w:after="0"/>
              <w:ind w:left="0" w:hanging="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Full read access to the customer database.</w:t>
            </w:r>
          </w:p>
        </w:tc>
      </w:tr>
      <w:tr>
        <w:trPr>
          <w:trHeight w:val="144" w:hRule="atLeast"/>
        </w:trPr>
        <w:tc>
          <w:tcPr>
            <w:tcW w:w="2058"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Recommendation</w:t>
            </w:r>
          </w:p>
        </w:tc>
        <w:tc>
          <w:tcPr>
            <w:tcW w:w="8408" w:type="dxa"/>
            <w:gridSpan w:val="2"/>
            <w:tcBorders>
              <w:top w:val="single" w:sz="4" w:space="0" w:color="BFBFBF"/>
              <w:left w:val="single" w:sz="4" w:space="0" w:color="BFBFBF"/>
              <w:bottom w:val="single" w:sz="4" w:space="0" w:color="BFBFBF"/>
              <w:right w:val="single" w:sz="4" w:space="0" w:color="BFBFBF"/>
            </w:tcBorders>
            <w:vAlign w:val="center"/>
          </w:tcPr>
          <w:p>
            <w:pPr>
              <w:pStyle w:val="Normal"/>
              <w:widowControl/>
              <w:numPr>
                <w:ilvl w:val="0"/>
                <w:numId w:val="7"/>
              </w:numPr>
              <w:spacing w:before="0" w:after="15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Use parameterised queries.</w:t>
            </w:r>
          </w:p>
        </w:tc>
      </w:tr>
    </w:tbl>
    <w:p>
      <w:pPr>
        <w:pStyle w:val="Normal"/>
        <w:rPr>
          <w:lang w:val="en-US"/>
        </w:rPr>
      </w:pPr>
      <w:r>
        <w:rPr>
          <w:lang w:val="en-US"/>
        </w:rPr>
      </w:r>
    </w:p>
    <w:p>
      <w:pPr>
        <w:pStyle w:val="Normal"/>
        <w:rPr>
          <w:rFonts w:eastAsia="" w:cs="Times New Roman" w:cstheme="majorBidi" w:eastAsiaTheme="majorEastAsia"/>
          <w:b/>
          <w:b/>
          <w:i/>
          <w:i/>
          <w:iCs/>
          <w:color w:val="000000" w:themeColor="text1"/>
          <w:lang w:val="en-US"/>
        </w:rPr>
      </w:pPr>
      <w:r>
        <w:rPr>
          <w:rFonts w:eastAsia="" w:cs="Times New Roman" w:cstheme="majorBidi" w:eastAsiaTheme="majorEastAsia"/>
          <w:b/>
          <w:i/>
          <w:iCs/>
          <w:color w:val="000000" w:themeColor="text1"/>
          <w:lang w:val="en-US"/>
        </w:rPr>
      </w:r>
      <w:r>
        <w:br w:type="page"/>
      </w:r>
    </w:p>
    <w:p>
      <w:pPr>
        <w:pStyle w:val="Heading4"/>
        <w:rPr>
          <w:lang w:val="en-US"/>
        </w:rPr>
      </w:pPr>
      <w:bookmarkStart w:id="31" w:name="__RefHeading___Toc4540_3114736855"/>
      <w:bookmarkEnd w:id="31"/>
      <w:r>
        <w:rPr>
          <w:lang w:val="en-US"/>
        </w:rPr>
        <w:t>Proof Of Concept</w:t>
      </w:r>
    </w:p>
    <w:p>
      <w:pPr>
        <w:pStyle w:val="Normal"/>
        <w:spacing w:before="0" w:after="0"/>
        <w:ind w:left="0" w:hanging="0"/>
        <w:jc w:val="left"/>
        <w:rPr/>
      </w:pPr>
      <w:r>
        <w:rPr>
          <w:b w:val="false"/>
          <w:i w:val="false"/>
          <w:color w:val="000000"/>
          <w:sz w:val="22"/>
        </w:rPr>
        <w:t>Reproduction steps:</w:t>
      </w:r>
    </w:p>
    <w:p>
      <w:pPr>
        <w:pStyle w:val="Normal"/>
        <w:numPr>
          <w:ilvl w:val="0"/>
          <w:numId w:val="8"/>
        </w:numPr>
        <w:spacing w:before="0" w:after="150"/>
        <w:jc w:val="left"/>
        <w:rPr/>
      </w:pPr>
      <w:r>
        <w:rPr>
          <w:b w:val="false"/>
          <w:i w:val="false"/>
          <w:color w:val="000000"/>
          <w:sz w:val="22"/>
        </w:rPr>
        <w:t xml:space="preserve">Browse to the login page and intercept the request with </w:t>
      </w:r>
      <w:r>
        <w:rPr>
          <w:rFonts w:ascii="Courier New" w:hAnsi="Courier New"/>
          <w:b w:val="false"/>
          <w:i w:val="false"/>
          <w:color w:val="666666"/>
          <w:sz w:val="22"/>
          <w:shd w:fill="EEEEEE" w:val="clear"/>
        </w:rPr>
        <w:t>burpsuite</w:t>
      </w:r>
      <w:r>
        <w:rPr>
          <w:b w:val="false"/>
          <w:i w:val="false"/>
          <w:color w:val="000000"/>
          <w:sz w:val="22"/>
        </w:rPr>
        <w:t>.</w:t>
      </w:r>
    </w:p>
    <w:p>
      <w:pPr>
        <w:pStyle w:val="Normal"/>
        <w:numPr>
          <w:ilvl w:val="0"/>
          <w:numId w:val="8"/>
        </w:numPr>
        <w:spacing w:before="0" w:after="150"/>
        <w:jc w:val="left"/>
        <w:rPr/>
      </w:pPr>
      <w:r>
        <w:rPr>
          <w:b w:val="false"/>
          <w:i w:val="false"/>
          <w:color w:val="000000"/>
          <w:sz w:val="22"/>
        </w:rPr>
        <w:t xml:space="preserve">Replace the </w:t>
      </w:r>
      <w:r>
        <w:rPr>
          <w:rFonts w:ascii="Courier New" w:hAnsi="Courier New"/>
          <w:b w:val="false"/>
          <w:i w:val="false"/>
          <w:color w:val="666666"/>
          <w:sz w:val="22"/>
          <w:shd w:fill="EEEEEE" w:val="clear"/>
        </w:rPr>
        <w:t>username</w:t>
      </w:r>
      <w:r>
        <w:rPr>
          <w:b w:val="false"/>
          <w:i w:val="false"/>
          <w:color w:val="000000"/>
          <w:sz w:val="22"/>
        </w:rPr>
        <w:t xml:space="preserve"> parameter with the payload shown in the request below.</w:t>
      </w:r>
    </w:p>
    <w:p>
      <w:pPr>
        <w:pStyle w:val="Normal"/>
        <w:numPr>
          <w:ilvl w:val="0"/>
          <w:numId w:val="8"/>
        </w:numPr>
        <w:spacing w:before="0" w:after="150"/>
        <w:jc w:val="left"/>
        <w:rPr/>
      </w:pPr>
      <w:r>
        <w:rPr>
          <w:b w:val="false"/>
          <w:i w:val="false"/>
          <w:color w:val="000000"/>
          <w:sz w:val="22"/>
        </w:rPr>
        <w:t>Confirm the export at https://app.example.com/reports/export?token=AAAABBBBCCCCDDDDEEEEFFFFGGGGHHHHIIIIJJJJKKKK&amp;format=csv returns rows for another tenant.</w:t>
      </w:r>
    </w:p>
    <w:p>
      <w:pPr>
        <w:pStyle w:val="Normal"/>
        <w:pBdr>
          <w:top w:val="single" w:sz="8" w:space="8" w:color="CCCCCC"/>
          <w:left w:val="single" w:sz="8" w:space="11" w:color="CCCCCC"/>
          <w:bottom w:val="single" w:sz="8" w:space="8" w:color="CCCCCC"/>
          <w:right w:val="single" w:sz="8" w:space="11" w:color="CCCCCC"/>
        </w:pBdr>
        <w:shd w:fill="EEEEEE"/>
        <w:spacing w:before="240" w:after="240"/>
        <w:ind w:left="225" w:hanging="0"/>
        <w:jc w:val="left"/>
        <w:rPr/>
      </w:pPr>
      <w:r>
        <w:rPr>
          <w:rFonts w:ascii="Courier New" w:hAnsi="Courier New"/>
          <w:b w:val="false"/>
          <w:i w:val="false"/>
          <w:color w:val="000000"/>
          <w:sz w:val="22"/>
        </w:rPr>
        <w:t>POST /auth/login HTTP/1.1</w:t>
      </w:r>
      <w:r>
        <w:rPr/>
        <w:br/>
      </w:r>
      <w:r>
        <w:rPr>
          <w:rFonts w:ascii="Courier New" w:hAnsi="Courier New"/>
          <w:b w:val="false"/>
          <w:i w:val="false"/>
          <w:color w:val="000000"/>
          <w:sz w:val="22"/>
        </w:rPr>
        <w:t>Host: app.example.com</w:t>
      </w:r>
      <w:r>
        <w:rPr/>
        <w:br/>
      </w:r>
      <w:r>
        <w:rPr>
          <w:rFonts w:ascii="Courier New" w:hAnsi="Courier New"/>
          <w:b w:val="false"/>
          <w:i w:val="false"/>
          <w:color w:val="000000"/>
          <w:sz w:val="22"/>
        </w:rPr>
        <w:t>Content-Type: application/x-www-form-urlencoded</w:t>
      </w:r>
      <w:r>
        <w:rPr/>
        <w:br/>
        <w:br/>
      </w:r>
      <w:r>
        <w:rPr>
          <w:rFonts w:ascii="Courier New" w:hAnsi="Courier New"/>
          <w:b w:val="false"/>
          <w:i w:val="false"/>
          <w:color w:val="000000"/>
          <w:sz w:val="22"/>
        </w:rPr>
        <w:t>username=' OR '1'='1&amp;password=irrelevant</w:t>
      </w:r>
    </w:p>
    <w:p>
      <w:pPr>
        <w:pStyle w:val="Normal"/>
        <w:spacing w:before="0" w:after="0"/>
        <w:ind w:left="0" w:hanging="0"/>
        <w:jc w:val="left"/>
        <w:rPr/>
      </w:pPr>
      <w:r>
        <w:rPr>
          <w:b w:val="false"/>
          <w:i w:val="false"/>
          <w:color w:val="000000"/>
          <w:sz w:val="22"/>
        </w:rPr>
        <w:t>Control review (table pasted without an editor class):</w:t>
      </w:r>
    </w:p>
    <w:tbl>
      <w:tblPr>
        <w:tblW w:w="10340" w:type="dxa"/>
        <w:jc w:val="left"/>
        <w:tblInd w:w="0" w:type="dxa"/>
        <w:tblLayout w:type="fixed"/>
        <w:tblCellMar>
          <w:top w:w="0" w:type="dxa"/>
          <w:left w:w="90" w:type="dxa"/>
          <w:bottom w:w="0" w:type="dxa"/>
          <w:right w:w="90" w:type="dxa"/>
        </w:tblCellMar>
      </w:tblPr>
      <w:tblGrid>
        <w:gridCol w:w="5211"/>
        <w:gridCol w:w="1772"/>
        <w:gridCol w:w="3357"/>
      </w:tblGrid>
      <w:tr>
        <w:trPr/>
        <w:tc>
          <w:tcPr>
            <w:tcW w:w="5211" w:type="dxa"/>
            <w:tcBorders/>
            <w:shd w:fill="600000"/>
            <w:vAlign w:val="center"/>
          </w:tcPr>
          <w:p>
            <w:pPr>
              <w:pStyle w:val="Normal"/>
              <w:widowControl w:val="false"/>
              <w:spacing w:before="0" w:after="0"/>
              <w:ind w:left="0" w:hanging="0"/>
              <w:jc w:val="center"/>
              <w:rPr/>
            </w:pPr>
            <w:r>
              <w:rPr>
                <w:b/>
                <w:i w:val="false"/>
                <w:color w:val="FFFFFF"/>
                <w:sz w:val="22"/>
              </w:rPr>
              <w:t>Control</w:t>
            </w:r>
          </w:p>
        </w:tc>
        <w:tc>
          <w:tcPr>
            <w:tcW w:w="1772" w:type="dxa"/>
            <w:tcBorders/>
            <w:shd w:fill="600000"/>
            <w:vAlign w:val="center"/>
          </w:tcPr>
          <w:p>
            <w:pPr>
              <w:pStyle w:val="Normal"/>
              <w:widowControl w:val="false"/>
              <w:spacing w:before="0" w:after="0"/>
              <w:ind w:left="0" w:hanging="0"/>
              <w:jc w:val="center"/>
              <w:rPr/>
            </w:pPr>
            <w:r>
              <w:rPr>
                <w:b/>
                <w:i w:val="false"/>
                <w:color w:val="FFFFFF"/>
                <w:sz w:val="22"/>
              </w:rPr>
              <w:t>Status</w:t>
            </w:r>
          </w:p>
        </w:tc>
        <w:tc>
          <w:tcPr>
            <w:tcW w:w="3357" w:type="dxa"/>
            <w:tcBorders/>
            <w:shd w:fill="600000"/>
            <w:vAlign w:val="center"/>
          </w:tcPr>
          <w:p>
            <w:pPr>
              <w:pStyle w:val="Normal"/>
              <w:widowControl w:val="false"/>
              <w:spacing w:before="0" w:after="0"/>
              <w:ind w:left="0" w:hanging="0"/>
              <w:jc w:val="center"/>
              <w:rPr/>
            </w:pPr>
            <w:r>
              <w:rPr>
                <w:b/>
                <w:i w:val="false"/>
                <w:color w:val="FFFFFF"/>
                <w:sz w:val="22"/>
              </w:rPr>
              <w:t>Evidence</w:t>
            </w:r>
          </w:p>
        </w:tc>
      </w:tr>
      <w:tr>
        <w:trPr/>
        <w:tc>
          <w:tcPr>
            <w:tcW w:w="5211" w:type="dxa"/>
            <w:tcBorders>
              <w:top w:val="single" w:sz="8" w:space="0" w:color="CCCCCC"/>
              <w:left w:val="single" w:sz="8" w:space="0" w:color="CCCCCC"/>
              <w:bottom w:val="single" w:sz="8" w:space="0" w:color="CCCCCC"/>
              <w:right w:val="single" w:sz="8" w:space="0" w:color="CCCCCC"/>
            </w:tcBorders>
            <w:tcMar>
              <w:top w:w="90" w:type="dxa"/>
              <w:bottom w:w="90" w:type="dxa"/>
            </w:tcMar>
            <w:vAlign w:val="center"/>
          </w:tcPr>
          <w:p>
            <w:pPr>
              <w:pStyle w:val="Normal"/>
              <w:widowControl w:val="false"/>
              <w:spacing w:before="0" w:after="0"/>
              <w:ind w:left="0" w:hanging="0"/>
              <w:jc w:val="center"/>
              <w:rPr/>
            </w:pPr>
            <w:r>
              <w:rPr>
                <w:b w:val="false"/>
                <w:i w:val="false"/>
                <w:color w:val="000000"/>
                <w:sz w:val="22"/>
              </w:rPr>
              <w:t>Parameterised queries</w:t>
            </w:r>
          </w:p>
        </w:tc>
        <w:tc>
          <w:tcPr>
            <w:tcW w:w="1772" w:type="dxa"/>
            <w:tcBorders>
              <w:top w:val="single" w:sz="8" w:space="0" w:color="CCCCCC"/>
              <w:left w:val="single" w:sz="8" w:space="0" w:color="CCCCCC"/>
              <w:bottom w:val="single" w:sz="8" w:space="0" w:color="CCCCCC"/>
              <w:right w:val="single" w:sz="8" w:space="0" w:color="CCCCCC"/>
            </w:tcBorders>
            <w:tcMar>
              <w:top w:w="90" w:type="dxa"/>
              <w:bottom w:w="90" w:type="dxa"/>
            </w:tcMar>
            <w:vAlign w:val="center"/>
          </w:tcPr>
          <w:p>
            <w:pPr>
              <w:pStyle w:val="Normal"/>
              <w:widowControl w:val="false"/>
              <w:spacing w:before="0" w:after="0"/>
              <w:ind w:left="0" w:hanging="0"/>
              <w:jc w:val="center"/>
              <w:rPr/>
            </w:pPr>
            <w:r>
              <w:rPr>
                <w:b w:val="false"/>
                <w:i w:val="false"/>
                <w:color w:val="000000"/>
                <w:sz w:val="22"/>
              </w:rPr>
              <w:t>Fail</w:t>
            </w:r>
          </w:p>
        </w:tc>
        <w:tc>
          <w:tcPr>
            <w:tcW w:w="3357" w:type="dxa"/>
            <w:tcBorders>
              <w:top w:val="single" w:sz="8" w:space="0" w:color="CCCCCC"/>
              <w:left w:val="single" w:sz="8" w:space="0" w:color="CCCCCC"/>
              <w:bottom w:val="single" w:sz="8" w:space="0" w:color="CCCCCC"/>
              <w:right w:val="single" w:sz="8" w:space="0" w:color="CCCCCC"/>
            </w:tcBorders>
            <w:tcMar>
              <w:top w:w="90" w:type="dxa"/>
              <w:bottom w:w="90" w:type="dxa"/>
            </w:tcMar>
            <w:vAlign w:val="center"/>
          </w:tcPr>
          <w:p>
            <w:pPr>
              <w:pStyle w:val="Normal"/>
              <w:widowControl w:val="false"/>
              <w:spacing w:before="0" w:after="0"/>
              <w:ind w:left="0" w:hanging="0"/>
              <w:jc w:val="center"/>
              <w:rPr/>
            </w:pPr>
            <w:r>
              <w:rPr>
                <w:b w:val="false"/>
                <w:i w:val="false"/>
                <w:color w:val="000000"/>
                <w:sz w:val="22"/>
              </w:rPr>
              <w:t>String concatenation in AuthDao</w:t>
            </w:r>
          </w:p>
        </w:tc>
      </w:tr>
      <w:tr>
        <w:trPr/>
        <w:tc>
          <w:tcPr>
            <w:tcW w:w="5211" w:type="dxa"/>
            <w:tcBorders>
              <w:top w:val="single" w:sz="8" w:space="0" w:color="CCCCCC"/>
              <w:left w:val="single" w:sz="8" w:space="0" w:color="CCCCCC"/>
              <w:bottom w:val="single" w:sz="8" w:space="0" w:color="CCCCCC"/>
              <w:right w:val="single" w:sz="8" w:space="0" w:color="CCCCCC"/>
            </w:tcBorders>
            <w:tcMar>
              <w:top w:w="90" w:type="dxa"/>
              <w:bottom w:w="90" w:type="dxa"/>
            </w:tcMar>
            <w:vAlign w:val="center"/>
          </w:tcPr>
          <w:p>
            <w:pPr>
              <w:pStyle w:val="Normal"/>
              <w:widowControl w:val="false"/>
              <w:spacing w:before="0" w:after="0"/>
              <w:ind w:left="0" w:hanging="0"/>
              <w:jc w:val="center"/>
              <w:rPr/>
            </w:pPr>
            <w:r>
              <w:rPr>
                <w:b w:val="false"/>
                <w:i w:val="false"/>
                <w:color w:val="000000"/>
                <w:sz w:val="22"/>
              </w:rPr>
              <w:t>Input validation</w:t>
            </w:r>
          </w:p>
        </w:tc>
        <w:tc>
          <w:tcPr>
            <w:tcW w:w="1772" w:type="dxa"/>
            <w:tcBorders>
              <w:top w:val="single" w:sz="8" w:space="0" w:color="CCCCCC"/>
              <w:left w:val="single" w:sz="8" w:space="0" w:color="CCCCCC"/>
              <w:bottom w:val="single" w:sz="8" w:space="0" w:color="CCCCCC"/>
              <w:right w:val="single" w:sz="8" w:space="0" w:color="CCCCCC"/>
            </w:tcBorders>
            <w:tcMar>
              <w:top w:w="90" w:type="dxa"/>
              <w:bottom w:w="90" w:type="dxa"/>
            </w:tcMar>
            <w:vAlign w:val="center"/>
          </w:tcPr>
          <w:p>
            <w:pPr>
              <w:pStyle w:val="Normal"/>
              <w:widowControl w:val="false"/>
              <w:spacing w:before="0" w:after="0"/>
              <w:ind w:left="0" w:hanging="0"/>
              <w:jc w:val="center"/>
              <w:rPr/>
            </w:pPr>
            <w:r>
              <w:rPr>
                <w:b w:val="false"/>
                <w:i w:val="false"/>
                <w:color w:val="000000"/>
                <w:sz w:val="22"/>
              </w:rPr>
              <w:t>Fail</w:t>
            </w:r>
          </w:p>
        </w:tc>
        <w:tc>
          <w:tcPr>
            <w:tcW w:w="3357" w:type="dxa"/>
            <w:tcBorders>
              <w:top w:val="single" w:sz="8" w:space="0" w:color="CCCCCC"/>
              <w:left w:val="single" w:sz="8" w:space="0" w:color="CCCCCC"/>
              <w:bottom w:val="single" w:sz="8" w:space="0" w:color="CCCCCC"/>
              <w:right w:val="single" w:sz="8" w:space="0" w:color="CCCCCC"/>
            </w:tcBorders>
            <w:tcMar>
              <w:top w:w="90" w:type="dxa"/>
              <w:bottom w:w="90" w:type="dxa"/>
            </w:tcMar>
            <w:vAlign w:val="center"/>
          </w:tcPr>
          <w:p>
            <w:pPr>
              <w:pStyle w:val="Normal"/>
              <w:widowControl w:val="false"/>
              <w:spacing w:before="0" w:after="0"/>
              <w:ind w:left="0" w:hanging="0"/>
              <w:jc w:val="center"/>
              <w:rPr/>
            </w:pPr>
            <w:r>
              <w:rPr>
                <w:b w:val="false"/>
                <w:i w:val="false"/>
                <w:color w:val="000000"/>
                <w:sz w:val="22"/>
              </w:rPr>
              <w:t>No allowlist on username</w:t>
            </w:r>
          </w:p>
        </w:tc>
      </w:tr>
      <w:tr>
        <w:trPr/>
        <w:tc>
          <w:tcPr>
            <w:tcW w:w="5211" w:type="dxa"/>
            <w:tcBorders>
              <w:top w:val="single" w:sz="8" w:space="0" w:color="CCCCCC"/>
              <w:left w:val="single" w:sz="8" w:space="0" w:color="CCCCCC"/>
              <w:bottom w:val="single" w:sz="8" w:space="0" w:color="CCCCCC"/>
              <w:right w:val="single" w:sz="8" w:space="0" w:color="CCCCCC"/>
            </w:tcBorders>
            <w:tcMar>
              <w:top w:w="90" w:type="dxa"/>
              <w:bottom w:w="90" w:type="dxa"/>
            </w:tcMar>
            <w:vAlign w:val="center"/>
          </w:tcPr>
          <w:p>
            <w:pPr>
              <w:pStyle w:val="Normal"/>
              <w:widowControl w:val="false"/>
              <w:spacing w:before="0" w:after="0"/>
              <w:ind w:left="0" w:hanging="0"/>
              <w:jc w:val="center"/>
              <w:rPr/>
            </w:pPr>
            <w:r>
              <w:rPr>
                <w:b w:val="false"/>
                <w:i w:val="false"/>
                <w:color w:val="000000"/>
                <w:sz w:val="22"/>
              </w:rPr>
              <w:t>Web application firewall</w:t>
            </w:r>
          </w:p>
        </w:tc>
        <w:tc>
          <w:tcPr>
            <w:tcW w:w="1772" w:type="dxa"/>
            <w:tcBorders>
              <w:top w:val="single" w:sz="8" w:space="0" w:color="CCCCCC"/>
              <w:left w:val="single" w:sz="8" w:space="0" w:color="CCCCCC"/>
              <w:bottom w:val="single" w:sz="8" w:space="0" w:color="CCCCCC"/>
              <w:right w:val="single" w:sz="8" w:space="0" w:color="CCCCCC"/>
            </w:tcBorders>
            <w:tcMar>
              <w:top w:w="90" w:type="dxa"/>
              <w:bottom w:w="90" w:type="dxa"/>
            </w:tcMar>
            <w:vAlign w:val="center"/>
          </w:tcPr>
          <w:p>
            <w:pPr>
              <w:pStyle w:val="Normal"/>
              <w:widowControl w:val="false"/>
              <w:spacing w:before="0" w:after="0"/>
              <w:ind w:left="0" w:hanging="0"/>
              <w:jc w:val="center"/>
              <w:rPr/>
            </w:pPr>
            <w:r>
              <w:rPr>
                <w:b w:val="false"/>
                <w:i w:val="false"/>
                <w:color w:val="000000"/>
                <w:sz w:val="22"/>
              </w:rPr>
              <w:t>Partial</w:t>
            </w:r>
          </w:p>
        </w:tc>
        <w:tc>
          <w:tcPr>
            <w:tcW w:w="3357" w:type="dxa"/>
            <w:tcBorders>
              <w:top w:val="single" w:sz="8" w:space="0" w:color="CCCCCC"/>
              <w:left w:val="single" w:sz="8" w:space="0" w:color="CCCCCC"/>
              <w:bottom w:val="single" w:sz="8" w:space="0" w:color="CCCCCC"/>
              <w:right w:val="single" w:sz="8" w:space="0" w:color="CCCCCC"/>
            </w:tcBorders>
            <w:tcMar>
              <w:top w:w="90" w:type="dxa"/>
              <w:bottom w:w="90" w:type="dxa"/>
            </w:tcMar>
            <w:vAlign w:val="center"/>
          </w:tcPr>
          <w:p>
            <w:pPr>
              <w:pStyle w:val="Normal"/>
              <w:widowControl w:val="false"/>
              <w:spacing w:before="0" w:after="0"/>
              <w:ind w:left="0" w:hanging="0"/>
              <w:jc w:val="center"/>
              <w:rPr/>
            </w:pPr>
            <w:r>
              <w:rPr>
                <w:b w:val="false"/>
                <w:i w:val="false"/>
                <w:color w:val="000000"/>
                <w:sz w:val="22"/>
              </w:rPr>
              <w:t>Blocks UNION keyword only</w:t>
            </w:r>
          </w:p>
        </w:tc>
      </w:tr>
      <w:tr>
        <w:trPr/>
        <w:tc>
          <w:tcPr>
            <w:tcW w:w="5211" w:type="dxa"/>
            <w:tcBorders>
              <w:top w:val="single" w:sz="8" w:space="0" w:color="CCCCCC"/>
              <w:left w:val="single" w:sz="8" w:space="0" w:color="CCCCCC"/>
              <w:bottom w:val="single" w:sz="8" w:space="0" w:color="CCCCCC"/>
              <w:right w:val="single" w:sz="8" w:space="0" w:color="CCCCCC"/>
            </w:tcBorders>
            <w:tcMar>
              <w:top w:w="90" w:type="dxa"/>
              <w:bottom w:w="90" w:type="dxa"/>
            </w:tcMar>
            <w:vAlign w:val="center"/>
          </w:tcPr>
          <w:p>
            <w:pPr>
              <w:pStyle w:val="Normal"/>
              <w:widowControl w:val="false"/>
              <w:spacing w:before="0" w:after="0"/>
              <w:ind w:left="0" w:hanging="0"/>
              <w:jc w:val="center"/>
              <w:rPr/>
            </w:pPr>
            <w:r>
              <w:rPr>
                <w:b w:val="false"/>
                <w:i w:val="false"/>
                <w:color w:val="000000"/>
                <w:sz w:val="22"/>
              </w:rPr>
              <w:t>Error handling</w:t>
            </w:r>
          </w:p>
        </w:tc>
        <w:tc>
          <w:tcPr>
            <w:tcW w:w="1772" w:type="dxa"/>
            <w:tcBorders>
              <w:top w:val="single" w:sz="8" w:space="0" w:color="CCCCCC"/>
              <w:left w:val="single" w:sz="8" w:space="0" w:color="CCCCCC"/>
              <w:bottom w:val="single" w:sz="8" w:space="0" w:color="CCCCCC"/>
              <w:right w:val="single" w:sz="8" w:space="0" w:color="CCCCCC"/>
            </w:tcBorders>
            <w:tcMar>
              <w:top w:w="90" w:type="dxa"/>
              <w:bottom w:w="90" w:type="dxa"/>
            </w:tcMar>
            <w:vAlign w:val="center"/>
          </w:tcPr>
          <w:p>
            <w:pPr>
              <w:pStyle w:val="Normal"/>
              <w:widowControl w:val="false"/>
              <w:spacing w:before="0" w:after="0"/>
              <w:ind w:left="0" w:hanging="0"/>
              <w:jc w:val="center"/>
              <w:rPr/>
            </w:pPr>
            <w:r>
              <w:rPr>
                <w:b w:val="false"/>
                <w:i w:val="false"/>
                <w:color w:val="000000"/>
                <w:sz w:val="22"/>
              </w:rPr>
              <w:t>Fail</w:t>
            </w:r>
          </w:p>
        </w:tc>
        <w:tc>
          <w:tcPr>
            <w:tcW w:w="3357" w:type="dxa"/>
            <w:tcBorders>
              <w:top w:val="single" w:sz="8" w:space="0" w:color="CCCCCC"/>
              <w:left w:val="single" w:sz="8" w:space="0" w:color="CCCCCC"/>
              <w:bottom w:val="single" w:sz="8" w:space="0" w:color="CCCCCC"/>
              <w:right w:val="single" w:sz="8" w:space="0" w:color="CCCCCC"/>
            </w:tcBorders>
            <w:tcMar>
              <w:top w:w="90" w:type="dxa"/>
              <w:bottom w:w="90" w:type="dxa"/>
            </w:tcMar>
            <w:vAlign w:val="center"/>
          </w:tcPr>
          <w:p>
            <w:pPr>
              <w:pStyle w:val="Normal"/>
              <w:widowControl w:val="false"/>
              <w:spacing w:before="0" w:after="0"/>
              <w:ind w:left="0" w:hanging="0"/>
              <w:jc w:val="center"/>
              <w:rPr/>
            </w:pPr>
            <w:r>
              <w:rPr>
                <w:b w:val="false"/>
                <w:i w:val="false"/>
                <w:color w:val="000000"/>
                <w:sz w:val="22"/>
              </w:rPr>
              <w:t>Stack trace returned to client</w:t>
            </w:r>
          </w:p>
        </w:tc>
      </w:tr>
    </w:tbl>
    <w:p>
      <w:pPr>
        <w:pStyle w:val="Normal"/>
        <w:spacing w:before="0" w:after="0"/>
        <w:ind w:left="0" w:hanging="0"/>
        <w:jc w:val="left"/>
        <w:rPr/>
      </w:pPr>
      <w:r>
        <w:rPr>
          <w:b w:val="false"/>
          <w:i w:val="false"/>
          <w:color w:val="000000"/>
          <w:sz w:val="22"/>
        </w:rPr>
        <w:t>Evidence:</w:t>
      </w:r>
    </w:p>
    <w:p>
      <w:pPr>
        <w:pStyle w:val="Normal"/>
        <w:spacing w:before="150" w:after="150"/>
        <w:ind w:left="0" w:hanging="0"/>
        <w:jc w:val="center"/>
        <w:rPr/>
      </w:pPr>
      <w:r>
        <w:rPr/>
        <w:drawing>
          <wp:inline distT="0" distB="0" distL="0" distR="0">
            <wp:extent cx="5715000" cy="1285875"/>
            <wp:effectExtent l="0" t="0" r="0" b="0"/>
            <wp:docPr id="39" name="Image1" descr="login by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 descr="login bypass"/>
                    <pic:cNvPicPr>
                      <a:picLocks noChangeAspect="1" noChangeArrowheads="1"/>
                    </pic:cNvPicPr>
                  </pic:nvPicPr>
                  <pic:blipFill>
                    <a:blip r:embed="rId18"/>
                    <a:stretch>
                      <a:fillRect/>
                    </a:stretch>
                  </pic:blipFill>
                  <pic:spPr bwMode="auto">
                    <a:xfrm>
                      <a:off x="0" y="0"/>
                      <a:ext cx="5715000" cy="1285875"/>
                    </a:xfrm>
                    <a:prstGeom prst="rect">
                      <a:avLst/>
                    </a:prstGeom>
                  </pic:spPr>
                </pic:pic>
              </a:graphicData>
            </a:graphic>
          </wp:inline>
        </w:drawing>
      </w:r>
    </w:p>
    <w:p>
      <w:pPr>
        <w:pStyle w:val="Normal"/>
        <w:spacing w:before="0" w:after="0"/>
        <w:ind w:left="0" w:hanging="0"/>
        <w:jc w:val="center"/>
        <w:rPr/>
      </w:pPr>
      <w:r>
        <w:rPr>
          <w:b w:val="false"/>
          <w:i/>
          <w:color w:val="000000"/>
          <w:sz w:val="22"/>
        </w:rPr>
        <w:t>Figure 1: authentication bypassed with the payload above.</w:t>
      </w:r>
    </w:p>
    <w:p>
      <w:pPr>
        <w:pStyle w:val="Normal"/>
        <w:rPr>
          <w:lang w:val="en-US"/>
        </w:rPr>
      </w:pPr>
      <w:r>
        <w:rPr>
          <w:lang w:val="en-US"/>
        </w:rPr>
      </w:r>
    </w:p>
    <w:p>
      <w:pPr>
        <w:pStyle w:val="Normal"/>
        <w:rPr>
          <w:lang w:val="en-US"/>
        </w:rPr>
      </w:pPr>
      <w:r>
        <w:rPr>
          <w:lang w:val="en-US"/>
        </w:rPr>
      </w:r>
      <w:r>
        <w:br w:type="page"/>
      </w:r>
    </w:p>
    <w:p>
      <w:pPr>
        <w:pStyle w:val="Heading3"/>
        <w:numPr>
          <w:ilvl w:val="0"/>
          <w:numId w:val="6"/>
        </w:numPr>
        <w:rPr>
          <w:lang w:val="en-US"/>
        </w:rPr>
      </w:pPr>
      <w:bookmarkStart w:id="32" w:name="__RefHeading___Toc4542_3114736855"/>
      <w:bookmarkEnd w:id="32"/>
      <w:r>
        <w:rPr>
          <w:lang w:val="en-US"/>
        </w:rPr>
        <w:t>IDOR on Invoice Download</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058"/>
        <w:gridCol w:w="4204"/>
        <w:gridCol w:w="4204"/>
      </w:tblGrid>
      <w:tr>
        <w:trPr>
          <w:trHeight w:val="144" w:hRule="atLeast"/>
        </w:trPr>
        <w:tc>
          <w:tcPr>
            <w:tcW w:w="2058"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Severity</w:t>
            </w:r>
          </w:p>
        </w:tc>
        <w:tc>
          <w:tcPr>
            <w:tcW w:w="4204"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CVSS 3.1</w:t>
            </w:r>
          </w:p>
        </w:tc>
        <w:tc>
          <w:tcPr>
            <w:tcW w:w="4204"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b/>
                <w:b/>
                <w:bCs/>
                <w:szCs w:val="22"/>
              </w:rPr>
            </w:pPr>
            <w:r>
              <w:rPr>
                <w:rFonts w:eastAsia="Calibri"/>
                <w:b/>
                <w:bCs/>
                <w:kern w:val="2"/>
                <w:szCs w:val="24"/>
                <w:lang w:val="en-EG" w:eastAsia="en-US" w:bidi="ar-SA"/>
              </w:rPr>
              <w:t>Status</w:t>
            </w:r>
          </w:p>
        </w:tc>
      </w:tr>
      <w:tr>
        <w:trPr>
          <w:trHeight w:val="144" w:hRule="atLeast"/>
        </w:trPr>
        <w:tc>
          <w:tcPr>
            <w:tcW w:w="2058" w:type="dxa"/>
            <w:tcBorders>
              <w:top w:val="single" w:sz="4" w:space="0" w:color="BFBFBF"/>
              <w:left w:val="single" w:sz="4" w:space="0" w:color="BFBFBF"/>
              <w:bottom w:val="single" w:sz="4" w:space="0" w:color="BFBFBF"/>
              <w:right w:val="single" w:sz="4" w:space="0" w:color="BFBFBF"/>
            </w:tcBorders>
            <w:shd w:color="auto" w:fill="FFC000" w:val="clear"/>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High</w:t>
            </w:r>
          </w:p>
        </w:tc>
        <w:tc>
          <w:tcPr>
            <w:tcW w:w="4204"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7.5 (</w:t>
            </w:r>
            <w:r>
              <w:fldChar w:fldCharType="begin"/>
            </w:r>
            <w:r>
              <w:rPr>
                <w:rStyle w:val="InternetLink"/>
                <w:kern w:val="2"/>
                <w:szCs w:val="24"/>
                <w:rFonts w:eastAsia="Calibri"/>
                <w:lang w:val="en-EG" w:eastAsia="en-US" w:bidi="ar-SA"/>
              </w:rPr>
              <w:instrText xml:space="preserve"> HYPERLINK "https://www.first.org/cvss/calculator/3-1" \l "CVSS:3.1/AV:N/AC:L/PR:L/UI:N/S:U/C:H/I:N/A:N"</w:instrText>
            </w:r>
            <w:r>
              <w:rPr>
                <w:rStyle w:val="InternetLink"/>
                <w:kern w:val="2"/>
                <w:szCs w:val="24"/>
                <w:rFonts w:eastAsia="Calibri"/>
                <w:lang w:val="en-EG" w:eastAsia="en-US" w:bidi="ar-SA"/>
              </w:rPr>
              <w:fldChar w:fldCharType="separate"/>
            </w:r>
            <w:r>
              <w:rPr>
                <w:rStyle w:val="InternetLink"/>
                <w:rFonts w:eastAsia="Calibri"/>
                <w:kern w:val="2"/>
                <w:szCs w:val="24"/>
                <w:lang w:val="en-EG" w:eastAsia="en-US" w:bidi="ar-SA"/>
              </w:rPr>
              <w:t>CVSS:3.1/AV:N/AC:L/PR:L/UI:N/S:U/C:H/I:N/A:N</w:t>
            </w:r>
            <w:r>
              <w:rPr>
                <w:rStyle w:val="InternetLink"/>
                <w:kern w:val="2"/>
                <w:szCs w:val="24"/>
                <w:rFonts w:eastAsia="Calibri"/>
                <w:lang w:val="en-EG" w:eastAsia="en-US" w:bidi="ar-SA"/>
              </w:rPr>
              <w:fldChar w:fldCharType="end"/>
            </w:r>
            <w:r>
              <w:rPr>
                <w:rFonts w:eastAsia="Calibri" w:cs="Calibri" w:cstheme="minorHAnsi"/>
                <w:b/>
                <w:bCs/>
                <w:kern w:val="2"/>
                <w:szCs w:val="22"/>
                <w:lang w:val="en-EG" w:eastAsia="en-US" w:bidi="ar-SA"/>
              </w:rPr>
              <w:t>)</w:t>
            </w:r>
          </w:p>
        </w:tc>
        <w:tc>
          <w:tcPr>
            <w:tcW w:w="4204" w:type="dxa"/>
            <w:tcBorders>
              <w:top w:val="single" w:sz="4" w:space="0" w:color="BFBFBF"/>
              <w:left w:val="single" w:sz="4" w:space="0" w:color="BFBFBF"/>
              <w:bottom w:val="single" w:sz="4" w:space="0" w:color="BFBFBF"/>
              <w:right w:val="single" w:sz="4" w:space="0" w:color="BFBFBF"/>
            </w:tcBorders>
            <w:shd w:color="auto" w:fill="808080" w:themeFill="background1" w:themeFillShade="80" w:val="clear"/>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Initial Test</w:t>
            </w:r>
          </w:p>
        </w:tc>
      </w:tr>
      <w:tr>
        <w:trPr>
          <w:trHeight w:val="144" w:hRule="atLeast"/>
        </w:trPr>
        <w:tc>
          <w:tcPr>
            <w:tcW w:w="2058"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b/>
                <w:bCs/>
                <w:kern w:val="2"/>
                <w:szCs w:val="24"/>
                <w:lang w:val="en-EG" w:eastAsia="en-US" w:bidi="ar-SA"/>
              </w:rPr>
              <w:t>Affected Assets</w:t>
            </w:r>
          </w:p>
        </w:tc>
        <w:tc>
          <w:tcPr>
            <w:tcW w:w="8408" w:type="dxa"/>
            <w:gridSpan w:val="2"/>
            <w:tcBorders>
              <w:top w:val="single" w:sz="4" w:space="0" w:color="BFBFBF"/>
              <w:left w:val="single" w:sz="4" w:space="0" w:color="BFBFBF"/>
              <w:bottom w:val="single" w:sz="4" w:space="0" w:color="BFBFBF"/>
              <w:right w:val="single" w:sz="4" w:space="0" w:color="BFBFBF"/>
            </w:tcBorders>
            <w:vAlign w:val="center"/>
          </w:tcPr>
          <w:p>
            <w:pPr>
              <w:pStyle w:val="ListParagraph"/>
              <w:widowControl/>
              <w:numPr>
                <w:ilvl w:val="0"/>
                <w:numId w:val="4"/>
              </w:numPr>
              <w:spacing w:lineRule="auto" w:line="276" w:before="80" w:after="80"/>
              <w:contextualSpacing/>
              <w:jc w:val="left"/>
              <w:rPr>
                <w:rFonts w:ascii="Calibri" w:hAnsi="Calibri" w:eastAsia="Calibri"/>
                <w:lang w:eastAsia="en-US" w:bidi="ar-SA"/>
              </w:rPr>
            </w:pPr>
            <w:r>
              <w:rPr>
                <w:rFonts w:eastAsia="Calibri"/>
                <w:lang w:eastAsia="en-US" w:bidi="ar-SA"/>
              </w:rPr>
              <w:t>https://portal.onebank.example/api/invoices/{id}</w:t>
            </w:r>
          </w:p>
        </w:tc>
      </w:tr>
      <w:tr>
        <w:trPr>
          <w:trHeight w:val="144" w:hRule="atLeast"/>
        </w:trPr>
        <w:tc>
          <w:tcPr>
            <w:tcW w:w="2058"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OWASP Top Ten</w:t>
            </w:r>
          </w:p>
        </w:tc>
        <w:tc>
          <w:tcPr>
            <w:tcW w:w="8408" w:type="dxa"/>
            <w:gridSpan w:val="2"/>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A01 - Broken Access Control</w:t>
            </w:r>
          </w:p>
        </w:tc>
      </w:tr>
      <w:tr>
        <w:trPr>
          <w:trHeight w:val="144" w:hRule="atLeast"/>
        </w:trPr>
        <w:tc>
          <w:tcPr>
            <w:tcW w:w="2058"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iSec Check List</w:t>
            </w:r>
          </w:p>
        </w:tc>
        <w:tc>
          <w:tcPr>
            <w:tcW w:w="8408" w:type="dxa"/>
            <w:gridSpan w:val="2"/>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Insecure Direct Object References (IDOR)</w:t>
            </w:r>
          </w:p>
        </w:tc>
      </w:tr>
      <w:tr>
        <w:trPr>
          <w:trHeight w:val="144" w:hRule="atLeast"/>
        </w:trPr>
        <w:tc>
          <w:tcPr>
            <w:tcW w:w="2058"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Description</w:t>
            </w:r>
          </w:p>
        </w:tc>
        <w:tc>
          <w:tcPr>
            <w:tcW w:w="8408" w:type="dxa"/>
            <w:gridSpan w:val="2"/>
            <w:tcBorders>
              <w:top w:val="single" w:sz="4" w:space="0" w:color="BFBFBF"/>
              <w:left w:val="single" w:sz="4" w:space="0" w:color="BFBFBF"/>
              <w:bottom w:val="single" w:sz="4" w:space="0" w:color="BFBFBF"/>
              <w:right w:val="single" w:sz="4" w:space="0" w:color="BFBFBF"/>
            </w:tcBorders>
            <w:vAlign w:val="center"/>
          </w:tcPr>
          <w:p>
            <w:pPr>
              <w:pStyle w:val="Normal"/>
              <w:widowControl/>
              <w:spacing w:before="0" w:after="0"/>
              <w:ind w:left="0" w:hanging="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Invoice IDs are sequential and not authorised.</w:t>
            </w:r>
          </w:p>
        </w:tc>
      </w:tr>
      <w:tr>
        <w:trPr>
          <w:trHeight w:val="144" w:hRule="atLeast"/>
        </w:trPr>
        <w:tc>
          <w:tcPr>
            <w:tcW w:w="2058"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Impact</w:t>
            </w:r>
          </w:p>
        </w:tc>
        <w:tc>
          <w:tcPr>
            <w:tcW w:w="8408" w:type="dxa"/>
            <w:gridSpan w:val="2"/>
            <w:tcBorders>
              <w:top w:val="single" w:sz="4" w:space="0" w:color="BFBFBF"/>
              <w:left w:val="single" w:sz="4" w:space="0" w:color="BFBFBF"/>
              <w:bottom w:val="single" w:sz="4" w:space="0" w:color="BFBFBF"/>
              <w:right w:val="single" w:sz="4" w:space="0" w:color="BFBFBF"/>
            </w:tcBorders>
            <w:vAlign w:val="center"/>
          </w:tcPr>
          <w:p>
            <w:pPr>
              <w:pStyle w:val="Normal"/>
              <w:widowControl/>
              <w:spacing w:before="0" w:after="0"/>
              <w:ind w:left="0" w:hanging="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Disclosure of other customers' invoices.</w:t>
            </w:r>
          </w:p>
        </w:tc>
      </w:tr>
      <w:tr>
        <w:trPr>
          <w:trHeight w:val="144" w:hRule="atLeast"/>
        </w:trPr>
        <w:tc>
          <w:tcPr>
            <w:tcW w:w="2058"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Recommendation</w:t>
            </w:r>
          </w:p>
        </w:tc>
        <w:tc>
          <w:tcPr>
            <w:tcW w:w="8408" w:type="dxa"/>
            <w:gridSpan w:val="2"/>
            <w:tcBorders>
              <w:top w:val="single" w:sz="4" w:space="0" w:color="BFBFBF"/>
              <w:left w:val="single" w:sz="4" w:space="0" w:color="BFBFBF"/>
              <w:bottom w:val="single" w:sz="4" w:space="0" w:color="BFBFBF"/>
              <w:right w:val="single" w:sz="4" w:space="0" w:color="BFBFBF"/>
            </w:tcBorders>
            <w:vAlign w:val="center"/>
          </w:tcPr>
          <w:p>
            <w:pPr>
              <w:pStyle w:val="Normal"/>
              <w:widowControl/>
              <w:spacing w:before="0" w:after="0"/>
              <w:ind w:left="0" w:hanging="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Enforce ownership checks server side.</w:t>
            </w:r>
          </w:p>
        </w:tc>
      </w:tr>
    </w:tbl>
    <w:p>
      <w:pPr>
        <w:pStyle w:val="Normal"/>
        <w:rPr>
          <w:lang w:val="en-US"/>
        </w:rPr>
      </w:pPr>
      <w:r>
        <w:rPr>
          <w:lang w:val="en-US"/>
        </w:rPr>
      </w:r>
    </w:p>
    <w:p>
      <w:pPr>
        <w:pStyle w:val="Normal"/>
        <w:rPr>
          <w:rFonts w:eastAsia="" w:cs="Times New Roman" w:cstheme="majorBidi" w:eastAsiaTheme="majorEastAsia"/>
          <w:b/>
          <w:b/>
          <w:i/>
          <w:i/>
          <w:iCs/>
          <w:color w:val="000000" w:themeColor="text1"/>
          <w:lang w:val="en-US"/>
        </w:rPr>
      </w:pPr>
      <w:r>
        <w:rPr>
          <w:rFonts w:eastAsia="" w:cs="Times New Roman" w:cstheme="majorBidi" w:eastAsiaTheme="majorEastAsia"/>
          <w:b/>
          <w:i/>
          <w:iCs/>
          <w:color w:val="000000" w:themeColor="text1"/>
          <w:lang w:val="en-US"/>
        </w:rPr>
      </w:r>
      <w:r>
        <w:br w:type="page"/>
      </w:r>
    </w:p>
    <w:p>
      <w:pPr>
        <w:pStyle w:val="Heading4"/>
        <w:rPr>
          <w:lang w:val="en-US"/>
        </w:rPr>
      </w:pPr>
      <w:bookmarkStart w:id="33" w:name="__RefHeading___Toc4544_3114736855"/>
      <w:bookmarkEnd w:id="33"/>
      <w:r>
        <w:rPr>
          <w:lang w:val="en-US"/>
        </w:rPr>
        <w:t>Proof Of Concept</w:t>
      </w:r>
    </w:p>
    <w:p>
      <w:pPr>
        <w:pStyle w:val="Normal"/>
        <w:numPr>
          <w:ilvl w:val="0"/>
          <w:numId w:val="9"/>
        </w:numPr>
        <w:spacing w:before="0" w:after="150"/>
        <w:jc w:val="left"/>
        <w:rPr/>
      </w:pPr>
      <w:r>
        <w:rPr>
          <w:b w:val="false"/>
          <w:i w:val="false"/>
          <w:color w:val="000000"/>
          <w:sz w:val="22"/>
        </w:rPr>
        <w:t>Log in as user1.</w:t>
      </w:r>
    </w:p>
    <w:p>
      <w:pPr>
        <w:pStyle w:val="Normal"/>
        <w:numPr>
          <w:ilvl w:val="0"/>
          <w:numId w:val="9"/>
        </w:numPr>
        <w:spacing w:before="0" w:after="150"/>
        <w:jc w:val="left"/>
        <w:rPr/>
      </w:pPr>
      <w:r>
        <w:rPr>
          <w:b w:val="false"/>
          <w:i w:val="false"/>
          <w:color w:val="000000"/>
          <w:sz w:val="22"/>
        </w:rPr>
        <w:t>Request invoice 1002 belonging to user2.</w:t>
      </w:r>
    </w:p>
    <w:p>
      <w:pPr>
        <w:pStyle w:val="Normal"/>
        <w:rPr>
          <w:lang w:val="en-US"/>
        </w:rPr>
      </w:pPr>
      <w:r>
        <w:rPr>
          <w:lang w:val="en-US"/>
        </w:rPr>
      </w:r>
    </w:p>
    <w:p>
      <w:pPr>
        <w:pStyle w:val="Normal"/>
        <w:rPr>
          <w:lang w:val="en-US"/>
        </w:rPr>
      </w:pPr>
      <w:r>
        <w:rPr>
          <w:lang w:val="en-US"/>
        </w:rPr>
      </w:r>
      <w:r>
        <w:br w:type="page"/>
      </w:r>
    </w:p>
    <w:p>
      <w:pPr>
        <w:pStyle w:val="Heading3"/>
        <w:numPr>
          <w:ilvl w:val="0"/>
          <w:numId w:val="6"/>
        </w:numPr>
        <w:rPr>
          <w:lang w:val="en-US"/>
        </w:rPr>
      </w:pPr>
      <w:bookmarkStart w:id="34" w:name="__RefHeading___Toc4546_3114736855"/>
      <w:bookmarkEnd w:id="34"/>
      <w:r>
        <w:rPr>
          <w:lang w:val="en-US"/>
        </w:rPr>
        <w:t>Server Header Disclosure</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058"/>
        <w:gridCol w:w="4204"/>
        <w:gridCol w:w="4204"/>
      </w:tblGrid>
      <w:tr>
        <w:trPr>
          <w:trHeight w:val="144" w:hRule="atLeast"/>
        </w:trPr>
        <w:tc>
          <w:tcPr>
            <w:tcW w:w="2058"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Severity</w:t>
            </w:r>
          </w:p>
        </w:tc>
        <w:tc>
          <w:tcPr>
            <w:tcW w:w="4204"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CVSS 3.1</w:t>
            </w:r>
          </w:p>
        </w:tc>
        <w:tc>
          <w:tcPr>
            <w:tcW w:w="4204"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rFonts w:cs="Calibri" w:cstheme="minorHAnsi"/>
                <w:b/>
                <w:b/>
                <w:bCs/>
                <w:szCs w:val="22"/>
              </w:rPr>
            </w:pPr>
            <w:r>
              <w:rPr>
                <w:rFonts w:eastAsia="Calibri"/>
                <w:b/>
                <w:bCs/>
                <w:kern w:val="2"/>
                <w:szCs w:val="24"/>
                <w:lang w:val="en-EG" w:eastAsia="en-US" w:bidi="ar-SA"/>
              </w:rPr>
              <w:t>Status</w:t>
            </w:r>
          </w:p>
        </w:tc>
      </w:tr>
      <w:tr>
        <w:trPr>
          <w:trHeight w:val="144" w:hRule="atLeast"/>
        </w:trPr>
        <w:tc>
          <w:tcPr>
            <w:tcW w:w="2058" w:type="dxa"/>
            <w:tcBorders>
              <w:top w:val="single" w:sz="4" w:space="0" w:color="BFBFBF"/>
              <w:left w:val="single" w:sz="4" w:space="0" w:color="BFBFBF"/>
              <w:bottom w:val="single" w:sz="4" w:space="0" w:color="BFBFBF"/>
              <w:right w:val="single" w:sz="4" w:space="0" w:color="BFBFBF"/>
            </w:tcBorders>
            <w:shd w:color="auto" w:fill="00B0F0" w:val="clear"/>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Informational</w:t>
            </w:r>
          </w:p>
        </w:tc>
        <w:tc>
          <w:tcPr>
            <w:tcW w:w="4204"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0.0 (</w:t>
            </w:r>
            <w:r>
              <w:fldChar w:fldCharType="begin"/>
            </w:r>
            <w:r>
              <w:rPr>
                <w:rStyle w:val="InternetLink"/>
                <w:kern w:val="2"/>
                <w:szCs w:val="24"/>
                <w:rFonts w:eastAsia="Calibri"/>
                <w:lang w:val="en-EG" w:eastAsia="en-US" w:bidi="ar-SA"/>
              </w:rPr>
              <w:instrText xml:space="preserve"> HYPERLINK "https://www.first.org/cvss/calculator/3-1" \l "CVSS:3.1/AV:N/AC:L/PR:N/UI:N/S:U/C:N/I:N/A:N"</w:instrText>
            </w:r>
            <w:r>
              <w:rPr>
                <w:rStyle w:val="InternetLink"/>
                <w:kern w:val="2"/>
                <w:szCs w:val="24"/>
                <w:rFonts w:eastAsia="Calibri"/>
                <w:lang w:val="en-EG" w:eastAsia="en-US" w:bidi="ar-SA"/>
              </w:rPr>
              <w:fldChar w:fldCharType="separate"/>
            </w:r>
            <w:r>
              <w:rPr>
                <w:rStyle w:val="InternetLink"/>
                <w:rFonts w:eastAsia="Calibri"/>
                <w:kern w:val="2"/>
                <w:szCs w:val="24"/>
                <w:lang w:val="en-EG" w:eastAsia="en-US" w:bidi="ar-SA"/>
              </w:rPr>
              <w:t>CVSS:3.1/AV:N/AC:L/PR:N/UI:N/S:U/C:N/I:N/A:N</w:t>
            </w:r>
            <w:r>
              <w:rPr>
                <w:rStyle w:val="InternetLink"/>
                <w:kern w:val="2"/>
                <w:szCs w:val="24"/>
                <w:rFonts w:eastAsia="Calibri"/>
                <w:lang w:val="en-EG" w:eastAsia="en-US" w:bidi="ar-SA"/>
              </w:rPr>
              <w:fldChar w:fldCharType="end"/>
            </w:r>
            <w:r>
              <w:rPr>
                <w:rFonts w:eastAsia="Calibri" w:cs="Calibri" w:cstheme="minorHAnsi"/>
                <w:b/>
                <w:bCs/>
                <w:kern w:val="2"/>
                <w:szCs w:val="22"/>
                <w:lang w:val="en-EG" w:eastAsia="en-US" w:bidi="ar-SA"/>
              </w:rPr>
              <w:t>)</w:t>
            </w:r>
          </w:p>
        </w:tc>
        <w:tc>
          <w:tcPr>
            <w:tcW w:w="4204" w:type="dxa"/>
            <w:tcBorders>
              <w:top w:val="single" w:sz="4" w:space="0" w:color="BFBFBF"/>
              <w:left w:val="single" w:sz="4" w:space="0" w:color="BFBFBF"/>
              <w:bottom w:val="single" w:sz="4" w:space="0" w:color="BFBFBF"/>
              <w:right w:val="single" w:sz="4" w:space="0" w:color="BFBFBF"/>
            </w:tcBorders>
            <w:shd w:color="auto" w:fill="808080" w:themeFill="background1" w:themeFillShade="80" w:val="clear"/>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Initial Test</w:t>
            </w:r>
          </w:p>
        </w:tc>
      </w:tr>
      <w:tr>
        <w:trPr>
          <w:trHeight w:val="144" w:hRule="atLeast"/>
        </w:trPr>
        <w:tc>
          <w:tcPr>
            <w:tcW w:w="2058"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b/>
                <w:bCs/>
                <w:kern w:val="2"/>
                <w:szCs w:val="24"/>
                <w:lang w:val="en-EG" w:eastAsia="en-US" w:bidi="ar-SA"/>
              </w:rPr>
              <w:t>Affected Assets</w:t>
            </w:r>
          </w:p>
        </w:tc>
        <w:tc>
          <w:tcPr>
            <w:tcW w:w="8408" w:type="dxa"/>
            <w:gridSpan w:val="2"/>
            <w:tcBorders>
              <w:top w:val="single" w:sz="4" w:space="0" w:color="BFBFBF"/>
              <w:left w:val="single" w:sz="4" w:space="0" w:color="BFBFBF"/>
              <w:bottom w:val="single" w:sz="4" w:space="0" w:color="BFBFBF"/>
              <w:right w:val="single" w:sz="4" w:space="0" w:color="BFBFBF"/>
            </w:tcBorders>
            <w:vAlign w:val="center"/>
          </w:tcPr>
          <w:p>
            <w:pPr>
              <w:pStyle w:val="ListParagraph"/>
              <w:widowControl/>
              <w:numPr>
                <w:ilvl w:val="0"/>
                <w:numId w:val="4"/>
              </w:numPr>
              <w:spacing w:lineRule="auto" w:line="276" w:before="80" w:after="80"/>
              <w:contextualSpacing/>
              <w:jc w:val="left"/>
              <w:rPr>
                <w:rFonts w:ascii="Calibri" w:hAnsi="Calibri" w:eastAsia="Calibri"/>
                <w:lang w:eastAsia="en-US" w:bidi="ar-SA"/>
              </w:rPr>
            </w:pPr>
            <w:r>
              <w:rPr>
                <w:rFonts w:eastAsia="Calibri"/>
                <w:lang w:eastAsia="en-US" w:bidi="ar-SA"/>
              </w:rPr>
              <w:t>https://portal.onebank.example/</w:t>
            </w:r>
          </w:p>
        </w:tc>
      </w:tr>
      <w:tr>
        <w:trPr>
          <w:trHeight w:val="144" w:hRule="atLeast"/>
        </w:trPr>
        <w:tc>
          <w:tcPr>
            <w:tcW w:w="2058"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OWASP Top Ten</w:t>
            </w:r>
          </w:p>
        </w:tc>
        <w:tc>
          <w:tcPr>
            <w:tcW w:w="8408" w:type="dxa"/>
            <w:gridSpan w:val="2"/>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A05 - Security Misconfiguration</w:t>
            </w:r>
          </w:p>
        </w:tc>
      </w:tr>
      <w:tr>
        <w:trPr>
          <w:trHeight w:val="144" w:hRule="atLeast"/>
        </w:trPr>
        <w:tc>
          <w:tcPr>
            <w:tcW w:w="2058"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iSec Check List</w:t>
            </w:r>
          </w:p>
        </w:tc>
        <w:tc>
          <w:tcPr>
            <w:tcW w:w="8408" w:type="dxa"/>
            <w:gridSpan w:val="2"/>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szCs w:val="22"/>
              </w:rPr>
            </w:pPr>
            <w:r>
              <w:rPr>
                <w:rFonts w:eastAsia="Calibri" w:cs="Calibri" w:cstheme="minorHAnsi"/>
                <w:kern w:val="2"/>
                <w:szCs w:val="22"/>
                <w:lang w:val="en-EG" w:eastAsia="en-US" w:bidi="ar-SA"/>
              </w:rPr>
              <w:t>Information Disclosure</w:t>
            </w:r>
          </w:p>
        </w:tc>
      </w:tr>
      <w:tr>
        <w:trPr>
          <w:trHeight w:val="144" w:hRule="atLeast"/>
        </w:trPr>
        <w:tc>
          <w:tcPr>
            <w:tcW w:w="2058"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Description</w:t>
            </w:r>
          </w:p>
        </w:tc>
        <w:tc>
          <w:tcPr>
            <w:tcW w:w="8408" w:type="dxa"/>
            <w:gridSpan w:val="2"/>
            <w:tcBorders>
              <w:top w:val="single" w:sz="4" w:space="0" w:color="BFBFBF"/>
              <w:left w:val="single" w:sz="4" w:space="0" w:color="BFBFBF"/>
              <w:bottom w:val="single" w:sz="4" w:space="0" w:color="BFBFBF"/>
              <w:right w:val="single" w:sz="4" w:space="0" w:color="BFBFBF"/>
            </w:tcBorders>
            <w:vAlign w:val="center"/>
          </w:tcPr>
          <w:p>
            <w:pPr>
              <w:pStyle w:val="Normal"/>
              <w:widowControl/>
              <w:spacing w:before="0" w:after="0"/>
              <w:ind w:left="0" w:hanging="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The Server header reveals the product version.</w:t>
            </w:r>
          </w:p>
        </w:tc>
      </w:tr>
      <w:tr>
        <w:trPr>
          <w:trHeight w:val="144" w:hRule="atLeast"/>
        </w:trPr>
        <w:tc>
          <w:tcPr>
            <w:tcW w:w="2058"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Impact</w:t>
            </w:r>
          </w:p>
        </w:tc>
        <w:tc>
          <w:tcPr>
            <w:tcW w:w="8408" w:type="dxa"/>
            <w:gridSpan w:val="2"/>
            <w:tcBorders>
              <w:top w:val="single" w:sz="4" w:space="0" w:color="BFBFBF"/>
              <w:left w:val="single" w:sz="4" w:space="0" w:color="BFBFBF"/>
              <w:bottom w:val="single" w:sz="4" w:space="0" w:color="BFBFBF"/>
              <w:right w:val="single" w:sz="4" w:space="0" w:color="BFBFBF"/>
            </w:tcBorders>
            <w:vAlign w:val="center"/>
          </w:tcPr>
          <w:p>
            <w:pPr>
              <w:pStyle w:val="Normal"/>
              <w:widowControl/>
              <w:spacing w:before="0" w:after="0"/>
              <w:ind w:left="0" w:hanging="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Eases reconnaissance.</w:t>
            </w:r>
          </w:p>
        </w:tc>
      </w:tr>
      <w:tr>
        <w:trPr>
          <w:trHeight w:val="144" w:hRule="atLeast"/>
        </w:trPr>
        <w:tc>
          <w:tcPr>
            <w:tcW w:w="2058"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rFonts w:cs="Calibri" w:cstheme="minorHAnsi"/>
                <w:b/>
                <w:b/>
                <w:bCs/>
                <w:szCs w:val="22"/>
              </w:rPr>
            </w:pPr>
            <w:r>
              <w:rPr>
                <w:rFonts w:eastAsia="Calibri" w:cs="Calibri" w:cstheme="minorHAnsi"/>
                <w:b/>
                <w:bCs/>
                <w:kern w:val="2"/>
                <w:szCs w:val="22"/>
                <w:lang w:val="en-EG" w:eastAsia="en-US" w:bidi="ar-SA"/>
              </w:rPr>
              <w:t>Recommendation</w:t>
            </w:r>
          </w:p>
        </w:tc>
        <w:tc>
          <w:tcPr>
            <w:tcW w:w="8408" w:type="dxa"/>
            <w:gridSpan w:val="2"/>
            <w:tcBorders>
              <w:top w:val="single" w:sz="4" w:space="0" w:color="BFBFBF"/>
              <w:left w:val="single" w:sz="4" w:space="0" w:color="BFBFBF"/>
              <w:bottom w:val="single" w:sz="4" w:space="0" w:color="BFBFBF"/>
              <w:right w:val="single" w:sz="4" w:space="0" w:color="BFBFBF"/>
            </w:tcBorders>
            <w:vAlign w:val="center"/>
          </w:tcPr>
          <w:p>
            <w:pPr>
              <w:pStyle w:val="Normal"/>
              <w:widowControl/>
              <w:spacing w:before="0" w:after="0"/>
              <w:ind w:left="0" w:hanging="0"/>
              <w:jc w:val="left"/>
              <w:rPr>
                <w:rFonts w:eastAsia="Calibri" w:cs="Arial"/>
                <w:kern w:val="2"/>
                <w:szCs w:val="24"/>
                <w:lang w:val="en-EG" w:eastAsia="en-US" w:bidi="ar-SA"/>
              </w:rPr>
            </w:pPr>
            <w:r>
              <w:rPr>
                <w:rFonts w:eastAsia="Calibri" w:cs="Arial"/>
                <w:b w:val="false"/>
                <w:i w:val="false"/>
                <w:color w:val="000000"/>
                <w:kern w:val="2"/>
                <w:sz w:val="22"/>
                <w:szCs w:val="24"/>
                <w:lang w:val="en-EG" w:eastAsia="en-US" w:bidi="ar-SA"/>
              </w:rPr>
              <w:t>Suppress the Server header.</w:t>
            </w:r>
          </w:p>
        </w:tc>
      </w:tr>
    </w:tbl>
    <w:p>
      <w:pPr>
        <w:pStyle w:val="Normal"/>
        <w:rPr>
          <w:lang w:val="en-US"/>
        </w:rPr>
      </w:pPr>
      <w:r>
        <w:rPr>
          <w:lang w:val="en-US"/>
        </w:rPr>
      </w:r>
    </w:p>
    <w:p>
      <w:pPr>
        <w:pStyle w:val="Normal"/>
        <w:rPr>
          <w:rFonts w:eastAsia="" w:cs="Times New Roman" w:cstheme="majorBidi" w:eastAsiaTheme="majorEastAsia"/>
          <w:b/>
          <w:b/>
          <w:i/>
          <w:i/>
          <w:iCs/>
          <w:color w:val="000000" w:themeColor="text1"/>
          <w:lang w:val="en-US"/>
        </w:rPr>
      </w:pPr>
      <w:r>
        <w:rPr>
          <w:rFonts w:eastAsia="" w:cs="Times New Roman" w:cstheme="majorBidi" w:eastAsiaTheme="majorEastAsia"/>
          <w:b/>
          <w:i/>
          <w:iCs/>
          <w:color w:val="000000" w:themeColor="text1"/>
          <w:lang w:val="en-US"/>
        </w:rPr>
      </w:r>
      <w:r>
        <w:br w:type="page"/>
      </w:r>
    </w:p>
    <w:p>
      <w:pPr>
        <w:pStyle w:val="Heading4"/>
        <w:rPr>
          <w:lang w:val="en-US"/>
        </w:rPr>
      </w:pPr>
      <w:bookmarkStart w:id="35" w:name="__RefHeading___Toc4548_3114736855"/>
      <w:bookmarkEnd w:id="35"/>
      <w:r>
        <w:rPr>
          <w:lang w:val="en-US"/>
        </w:rPr>
        <w:t>Proof Of Concept</w:t>
      </w:r>
    </w:p>
    <w:p>
      <w:pPr>
        <w:pStyle w:val="Normal"/>
        <w:spacing w:before="0" w:after="0"/>
        <w:ind w:left="0" w:hanging="0"/>
        <w:jc w:val="left"/>
        <w:rPr/>
      </w:pPr>
      <w:r>
        <w:rPr>
          <w:b w:val="false"/>
          <w:i w:val="false"/>
          <w:color w:val="000000"/>
          <w:sz w:val="22"/>
        </w:rPr>
        <w:t>Observed in every HTTP response.</w:t>
      </w:r>
    </w:p>
    <w:p>
      <w:pPr>
        <w:pStyle w:val="Normal"/>
        <w:rPr>
          <w:lang w:val="en-US"/>
        </w:rPr>
      </w:pPr>
      <w:r>
        <w:rPr>
          <w:lang w:val="en-US"/>
        </w:rPr>
      </w:r>
    </w:p>
    <w:p>
      <w:pPr>
        <w:pStyle w:val="Normal"/>
        <w:rPr>
          <w:lang w:val="en-US"/>
        </w:rPr>
      </w:pPr>
      <w:r>
        <w:rPr>
          <w:lang w:val="en-US"/>
        </w:rPr>
      </w:r>
      <w:r>
        <w:br w:type="page"/>
      </w:r>
    </w:p>
    <w:p>
      <w:pPr>
        <w:pStyle w:val="Heading1"/>
        <w:rPr>
          <w:rFonts w:cs="Calibri" w:cstheme="minorHAnsi"/>
          <w:b w:val="false"/>
          <w:b w:val="false"/>
          <w:bCs/>
          <w:sz w:val="24"/>
          <w:szCs w:val="24"/>
          <w:lang w:val="en-US"/>
        </w:rPr>
      </w:pPr>
      <w:bookmarkStart w:id="36" w:name="__RefHeading___Toc4550_3114736855"/>
      <w:bookmarkEnd w:id="36"/>
      <w:r>
        <mc:AlternateContent>
          <mc:Choice Requires="wps">
            <w:drawing>
              <wp:anchor behindDoc="0" distT="0" distB="0" distL="0" distR="635" simplePos="0" locked="0" layoutInCell="0" allowOverlap="1" relativeHeight="24" wp14:anchorId="034D7158">
                <wp:simplePos x="0" y="0"/>
                <wp:positionH relativeFrom="margin">
                  <wp:posOffset>0</wp:posOffset>
                </wp:positionH>
                <wp:positionV relativeFrom="paragraph">
                  <wp:posOffset>320675</wp:posOffset>
                </wp:positionV>
                <wp:extent cx="5852160" cy="0"/>
                <wp:effectExtent l="0" t="14605" r="14605" b="14605"/>
                <wp:wrapTopAndBottom/>
                <wp:docPr id="40" name="Straight Connector 14"/>
                <a:graphic xmlns:a="http://schemas.openxmlformats.org/drawingml/2006/main">
                  <a:graphicData uri="http://schemas.microsoft.com/office/word/2010/wordprocessingShape">
                    <wps:wsp>
                      <wps:cNvSpPr/>
                      <wps:spPr>
                        <a:xfrm>
                          <a:off x="0" y="0"/>
                          <a:ext cx="5852160" cy="0"/>
                        </a:xfrm>
                        <a:prstGeom prst="line">
                          <a:avLst/>
                        </a:prstGeom>
                        <a:ln w="28440">
                          <a:solidFill>
                            <a:srgbClr val="740000"/>
                          </a:solidFill>
                          <a:round/>
                        </a:ln>
                      </wps:spPr>
                      <wps:style>
                        <a:lnRef idx="0"/>
                        <a:fillRef idx="0"/>
                        <a:effectRef idx="0"/>
                        <a:fontRef idx="minor"/>
                      </wps:style>
                      <wps:bodyPr/>
                    </wps:wsp>
                  </a:graphicData>
                </a:graphic>
              </wp:anchor>
            </w:drawing>
          </mc:Choice>
          <mc:Fallback>
            <w:pict>
              <v:line id="shape_0" from="0pt,25.25pt" to="460.75pt,25.25pt" ID="Straight Connector 14" stroked="t" o:allowincell="f" style="position:absolute;mso-position-horizontal-relative:margin" wp14:anchorId="034D7158">
                <v:stroke color="#740000" weight="28440" joinstyle="round" endcap="flat"/>
                <v:fill o:detectmouseclick="t" on="false"/>
                <w10:wrap type="topAndBottom"/>
              </v:line>
            </w:pict>
          </mc:Fallback>
        </mc:AlternateContent>
        <mc:AlternateContent>
          <mc:Choice Requires="wps">
            <w:drawing>
              <wp:anchor behindDoc="0" distT="0" distB="0" distL="0" distR="3810" simplePos="0" locked="0" layoutInCell="0" allowOverlap="1" relativeHeight="34" wp14:anchorId="05912994">
                <wp:simplePos x="0" y="0"/>
                <wp:positionH relativeFrom="margin">
                  <wp:posOffset>3810</wp:posOffset>
                </wp:positionH>
                <wp:positionV relativeFrom="paragraph">
                  <wp:posOffset>319405</wp:posOffset>
                </wp:positionV>
                <wp:extent cx="6598285" cy="635"/>
                <wp:effectExtent l="0" t="14605" r="14605" b="14605"/>
                <wp:wrapTopAndBottom/>
                <wp:docPr id="41" name="Straight Connector 706354791"/>
                <a:graphic xmlns:a="http://schemas.openxmlformats.org/drawingml/2006/main">
                  <a:graphicData uri="http://schemas.microsoft.com/office/word/2010/wordprocessingShape">
                    <wps:wsp>
                      <wps:cNvSpPr/>
                      <wps:spPr>
                        <a:xfrm>
                          <a:off x="0" y="0"/>
                          <a:ext cx="6598440" cy="720"/>
                        </a:xfrm>
                        <a:prstGeom prst="line">
                          <a:avLst/>
                        </a:prstGeom>
                        <a:ln w="28440">
                          <a:solidFill>
                            <a:srgbClr val="740000"/>
                          </a:solidFill>
                          <a:round/>
                        </a:ln>
                      </wps:spPr>
                      <wps:style>
                        <a:lnRef idx="0"/>
                        <a:fillRef idx="0"/>
                        <a:effectRef idx="0"/>
                        <a:fontRef idx="minor"/>
                      </wps:style>
                      <wps:bodyPr/>
                    </wps:wsp>
                  </a:graphicData>
                </a:graphic>
              </wp:anchor>
            </w:drawing>
          </mc:Choice>
          <mc:Fallback>
            <w:pict>
              <v:line id="shape_0" from="0.3pt,25.15pt" to="519.8pt,25.15pt" ID="Straight Connector 706354791" stroked="t" o:allowincell="f" style="position:absolute;mso-position-horizontal-relative:margin" wp14:anchorId="05912994">
                <v:stroke color="#740000" weight="28440" joinstyle="round" endcap="flat"/>
                <v:fill o:detectmouseclick="t" on="false"/>
                <w10:wrap type="topAndBottom"/>
              </v:line>
            </w:pict>
          </mc:Fallback>
        </mc:AlternateContent>
      </w:r>
      <w:r>
        <w:rPr>
          <w:rFonts w:cs="Calibri" w:cstheme="minorHAnsi"/>
          <w:bCs/>
          <w:lang w:val="en-US"/>
        </w:rPr>
        <w:t>6.0 Recommendation</w:t>
      </w:r>
    </w:p>
    <w:p>
      <w:pPr>
        <w:pStyle w:val="Normal"/>
        <w:spacing w:before="240" w:after="0"/>
        <w:rPr/>
      </w:pPr>
      <w:r>
        <w:rPr/>
        <w:t>The following actions are recommended for you to improve the current security.</w:t>
      </w:r>
    </w:p>
    <w:p>
      <w:pPr>
        <w:pStyle w:val="Normal"/>
        <w:numPr>
          <w:ilvl w:val="0"/>
          <w:numId w:val="10"/>
        </w:numPr>
        <w:spacing w:before="0" w:after="150"/>
        <w:jc w:val="left"/>
        <w:rPr/>
      </w:pPr>
      <w:r>
        <w:rPr>
          <w:b w:val="false"/>
          <w:i w:val="false"/>
          <w:color w:val="000000"/>
          <w:sz w:val="22"/>
        </w:rPr>
        <w:t>Cover all the findings stated in this report.</w:t>
      </w:r>
    </w:p>
    <w:p>
      <w:pPr>
        <w:pStyle w:val="Normal"/>
        <w:numPr>
          <w:ilvl w:val="0"/>
          <w:numId w:val="10"/>
        </w:numPr>
        <w:spacing w:before="0" w:after="150"/>
        <w:jc w:val="left"/>
        <w:rPr/>
      </w:pPr>
      <w:r>
        <w:rPr>
          <w:b w:val="false"/>
          <w:i w:val="false"/>
          <w:color w:val="000000"/>
          <w:sz w:val="22"/>
        </w:rPr>
        <w:t>Update outdated libraries.</w:t>
      </w:r>
    </w:p>
    <w:p>
      <w:pPr>
        <w:pStyle w:val="Normal"/>
        <w:rPr>
          <w:lang w:val="en-US"/>
        </w:rPr>
      </w:pPr>
      <w:r>
        <w:rPr>
          <w:lang w:val="en-US"/>
        </w:rPr>
      </w:r>
      <w:r>
        <w:br w:type="page"/>
      </w:r>
    </w:p>
    <w:p>
      <w:pPr>
        <w:pStyle w:val="Heading1"/>
        <w:rPr>
          <w:rFonts w:cs="Calibri" w:cstheme="minorHAnsi"/>
          <w:b w:val="false"/>
          <w:b w:val="false"/>
          <w:bCs/>
          <w:sz w:val="24"/>
          <w:szCs w:val="24"/>
          <w:lang w:val="en-US"/>
        </w:rPr>
      </w:pPr>
      <w:bookmarkStart w:id="37" w:name="__RefHeading___Toc4552_3114736855"/>
      <w:bookmarkEnd w:id="37"/>
      <w:r>
        <mc:AlternateContent>
          <mc:Choice Requires="wps">
            <w:drawing>
              <wp:anchor behindDoc="0" distT="0" distB="0" distL="0" distR="635" simplePos="0" locked="0" layoutInCell="0" allowOverlap="1" relativeHeight="25" wp14:anchorId="6CE8925B">
                <wp:simplePos x="0" y="0"/>
                <wp:positionH relativeFrom="margin">
                  <wp:posOffset>0</wp:posOffset>
                </wp:positionH>
                <wp:positionV relativeFrom="paragraph">
                  <wp:posOffset>329565</wp:posOffset>
                </wp:positionV>
                <wp:extent cx="5852160" cy="635"/>
                <wp:effectExtent l="0" t="14605" r="14605" b="14605"/>
                <wp:wrapTopAndBottom/>
                <wp:docPr id="42" name="Straight Connector 23"/>
                <a:graphic xmlns:a="http://schemas.openxmlformats.org/drawingml/2006/main">
                  <a:graphicData uri="http://schemas.microsoft.com/office/word/2010/wordprocessingShape">
                    <wps:wsp>
                      <wps:cNvSpPr/>
                      <wps:spPr>
                        <a:xfrm>
                          <a:off x="0" y="0"/>
                          <a:ext cx="5852160" cy="720"/>
                        </a:xfrm>
                        <a:prstGeom prst="line">
                          <a:avLst/>
                        </a:prstGeom>
                        <a:ln w="28440">
                          <a:solidFill>
                            <a:srgbClr val="740000"/>
                          </a:solidFill>
                          <a:round/>
                        </a:ln>
                      </wps:spPr>
                      <wps:style>
                        <a:lnRef idx="0"/>
                        <a:fillRef idx="0"/>
                        <a:effectRef idx="0"/>
                        <a:fontRef idx="minor"/>
                      </wps:style>
                      <wps:bodyPr/>
                    </wps:wsp>
                  </a:graphicData>
                </a:graphic>
              </wp:anchor>
            </w:drawing>
          </mc:Choice>
          <mc:Fallback>
            <w:pict>
              <v:line id="shape_0" from="0pt,25.95pt" to="460.75pt,25.95pt" ID="Straight Connector 23" stroked="t" o:allowincell="f" style="position:absolute;mso-position-horizontal-relative:margin" wp14:anchorId="6CE8925B">
                <v:stroke color="#740000" weight="28440" joinstyle="round" endcap="flat"/>
                <v:fill o:detectmouseclick="t" on="false"/>
                <w10:wrap type="topAndBottom"/>
              </v:line>
            </w:pict>
          </mc:Fallback>
        </mc:AlternateContent>
        <mc:AlternateContent>
          <mc:Choice Requires="wps">
            <w:drawing>
              <wp:anchor behindDoc="0" distT="0" distB="0" distL="0" distR="3810" simplePos="0" locked="0" layoutInCell="0" allowOverlap="1" relativeHeight="35" wp14:anchorId="7C3A59EB">
                <wp:simplePos x="0" y="0"/>
                <wp:positionH relativeFrom="margin">
                  <wp:posOffset>3810</wp:posOffset>
                </wp:positionH>
                <wp:positionV relativeFrom="paragraph">
                  <wp:posOffset>326390</wp:posOffset>
                </wp:positionV>
                <wp:extent cx="6598285" cy="635"/>
                <wp:effectExtent l="0" t="14605" r="14605" b="14605"/>
                <wp:wrapTopAndBottom/>
                <wp:docPr id="43" name="Straight Connector 866710046"/>
                <a:graphic xmlns:a="http://schemas.openxmlformats.org/drawingml/2006/main">
                  <a:graphicData uri="http://schemas.microsoft.com/office/word/2010/wordprocessingShape">
                    <wps:wsp>
                      <wps:cNvSpPr/>
                      <wps:spPr>
                        <a:xfrm>
                          <a:off x="0" y="0"/>
                          <a:ext cx="6598440" cy="720"/>
                        </a:xfrm>
                        <a:prstGeom prst="line">
                          <a:avLst/>
                        </a:prstGeom>
                        <a:ln w="28440">
                          <a:solidFill>
                            <a:srgbClr val="740000"/>
                          </a:solidFill>
                          <a:round/>
                        </a:ln>
                      </wps:spPr>
                      <wps:style>
                        <a:lnRef idx="0"/>
                        <a:fillRef idx="0"/>
                        <a:effectRef idx="0"/>
                        <a:fontRef idx="minor"/>
                      </wps:style>
                      <wps:bodyPr/>
                    </wps:wsp>
                  </a:graphicData>
                </a:graphic>
              </wp:anchor>
            </w:drawing>
          </mc:Choice>
          <mc:Fallback>
            <w:pict>
              <v:line id="shape_0" from="0.3pt,25.7pt" to="519.8pt,25.7pt" ID="Straight Connector 866710046" stroked="t" o:allowincell="f" style="position:absolute;mso-position-horizontal-relative:margin" wp14:anchorId="7C3A59EB">
                <v:stroke color="#740000" weight="28440" joinstyle="round" endcap="flat"/>
                <v:fill o:detectmouseclick="t" on="false"/>
                <w10:wrap type="topAndBottom"/>
              </v:line>
            </w:pict>
          </mc:Fallback>
        </mc:AlternateContent>
      </w:r>
      <w:r>
        <w:rPr>
          <w:rFonts w:cs="Calibri" w:cstheme="minorHAnsi"/>
          <w:bCs/>
          <w:lang w:val="en-US"/>
        </w:rPr>
        <w:t>7.0 Appendix</w:t>
      </w:r>
    </w:p>
    <w:p>
      <w:pPr>
        <w:pStyle w:val="Heading2"/>
        <w:spacing w:before="240" w:after="240"/>
        <w:rPr/>
      </w:pPr>
      <w:bookmarkStart w:id="38" w:name="__RefHeading___Toc4554_3114736855"/>
      <w:bookmarkEnd w:id="38"/>
      <w:r>
        <w:rPr>
          <w:lang w:val="en-US"/>
        </w:rPr>
        <w:t>7</w:t>
      </w:r>
      <w:r>
        <w:rPr/>
        <w:t>.1 Appendix I: Tools</w:t>
      </w:r>
    </w:p>
    <w:p>
      <w:pPr>
        <w:pStyle w:val="Normal"/>
        <w:spacing w:before="0" w:after="240"/>
        <w:rPr/>
      </w:pPr>
      <w:r>
        <w:rPr/>
        <w:t xml:space="preserve">This appendix outlines the various tools used throughout the assessment. </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641"/>
        <w:gridCol w:w="7824"/>
      </w:tblGrid>
      <w:tr>
        <w:trPr>
          <w:trHeight w:val="144" w:hRule="atLeast"/>
        </w:trPr>
        <w:tc>
          <w:tcPr>
            <w:tcW w:w="2641"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spacing w:lineRule="auto" w:line="276" w:before="80" w:after="80"/>
              <w:jc w:val="center"/>
              <w:rPr>
                <w:bCs/>
              </w:rPr>
            </w:pPr>
            <w:r>
              <w:rPr>
                <w:rFonts w:eastAsia="Calibri" w:cs="Arial"/>
                <w:bCs/>
                <w:kern w:val="2"/>
                <w:szCs w:val="24"/>
                <w:lang w:val="en-EG" w:eastAsia="en-US" w:bidi="ar-SA"/>
              </w:rPr>
              <w:t>Tool</w:t>
            </w:r>
          </w:p>
        </w:tc>
        <w:tc>
          <w:tcPr>
            <w:tcW w:w="7824"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tabs>
                <w:tab w:val="clear" w:pos="720"/>
                <w:tab w:val="center" w:pos="1978" w:leader="none"/>
              </w:tabs>
              <w:spacing w:lineRule="auto" w:line="276" w:before="80" w:after="80"/>
              <w:jc w:val="center"/>
              <w:rPr>
                <w:bCs/>
              </w:rPr>
            </w:pPr>
            <w:r>
              <w:rPr>
                <w:rFonts w:eastAsia="Calibri" w:cs="Arial"/>
                <w:bCs/>
                <w:kern w:val="2"/>
                <w:szCs w:val="24"/>
                <w:lang w:val="en-EG" w:eastAsia="en-US" w:bidi="ar-SA"/>
              </w:rPr>
              <w:t>Purpose</w:t>
            </w:r>
          </w:p>
        </w:tc>
      </w:tr>
      <w:tr>
        <w:trPr>
          <w:trHeight w:val="144" w:hRule="atLeast"/>
        </w:trPr>
        <w:tc>
          <w:tcPr>
            <w:tcW w:w="2641"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b/>
                <w:b/>
                <w:bCs/>
              </w:rPr>
            </w:pPr>
            <w:r>
              <w:rPr>
                <w:rFonts w:eastAsia="Calibri" w:cs="Arial"/>
                <w:b/>
                <w:bCs/>
                <w:kern w:val="2"/>
                <w:szCs w:val="24"/>
                <w:lang w:val="en-EG" w:eastAsia="en-US" w:bidi="ar-SA"/>
              </w:rPr>
              <w:t>Nmap</w:t>
            </w:r>
          </w:p>
        </w:tc>
        <w:tc>
          <w:tcPr>
            <w:tcW w:w="7824"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left"/>
              <w:rPr>
                <w:rFonts w:ascii="Calibri" w:hAnsi="Calibri" w:eastAsia="Calibri" w:cs="Arial"/>
                <w:kern w:val="2"/>
                <w:szCs w:val="24"/>
                <w:lang w:val="en-EG" w:eastAsia="en-US" w:bidi="ar-SA"/>
              </w:rPr>
            </w:pPr>
            <w:r>
              <w:rPr>
                <w:rFonts w:eastAsia="Calibri" w:cs="Arial"/>
                <w:kern w:val="2"/>
                <w:szCs w:val="24"/>
                <w:lang w:val="en-EG" w:eastAsia="en-US" w:bidi="ar-SA"/>
              </w:rPr>
              <w:t>Nmap is used to discover hosts and services on a computer network and operating system detection. by sending packets and analyzing the responses.</w:t>
            </w:r>
          </w:p>
        </w:tc>
      </w:tr>
      <w:tr>
        <w:trPr>
          <w:trHeight w:val="144" w:hRule="atLeast"/>
        </w:trPr>
        <w:tc>
          <w:tcPr>
            <w:tcW w:w="2641"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b/>
                <w:b/>
                <w:bCs/>
              </w:rPr>
            </w:pPr>
            <w:r>
              <w:rPr>
                <w:rFonts w:eastAsia="Calibri" w:cs="Arial"/>
                <w:b/>
                <w:bCs/>
                <w:kern w:val="2"/>
                <w:szCs w:val="24"/>
                <w:lang w:val="en-EG" w:eastAsia="en-US" w:bidi="ar-SA"/>
              </w:rPr>
              <w:t>Acunetix</w:t>
            </w:r>
          </w:p>
        </w:tc>
        <w:tc>
          <w:tcPr>
            <w:tcW w:w="7824"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left"/>
              <w:rPr>
                <w:rFonts w:ascii="Calibri" w:hAnsi="Calibri" w:eastAsia="Calibri" w:cs="Arial"/>
                <w:kern w:val="2"/>
                <w:szCs w:val="24"/>
                <w:lang w:val="en-EG" w:eastAsia="en-US" w:bidi="ar-SA"/>
              </w:rPr>
            </w:pPr>
            <w:r>
              <w:rPr>
                <w:rFonts w:eastAsia="Calibri" w:cs="Arial"/>
                <w:kern w:val="2"/>
                <w:szCs w:val="24"/>
                <w:lang w:val="en-EG" w:eastAsia="en-US" w:bidi="ar-SA"/>
              </w:rPr>
              <w:t>Acunetix web vulnerabilities, Acunetix aimed to offer an automated tool to scan web applications to identify and resolve security issues. Simply put, Acunetix is an all-in-one website security scanner.</w:t>
            </w:r>
          </w:p>
        </w:tc>
      </w:tr>
      <w:tr>
        <w:trPr>
          <w:trHeight w:val="144" w:hRule="atLeast"/>
        </w:trPr>
        <w:tc>
          <w:tcPr>
            <w:tcW w:w="2641"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b/>
                <w:b/>
                <w:bCs/>
              </w:rPr>
            </w:pPr>
            <w:r>
              <w:rPr>
                <w:rFonts w:eastAsia="Calibri" w:cs="Arial"/>
                <w:b/>
                <w:bCs/>
                <w:kern w:val="2"/>
                <w:szCs w:val="24"/>
                <w:lang w:val="en-EG" w:eastAsia="en-US" w:bidi="ar-SA"/>
              </w:rPr>
              <w:t>Burp suite professional</w:t>
            </w:r>
          </w:p>
        </w:tc>
        <w:tc>
          <w:tcPr>
            <w:tcW w:w="7824"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left"/>
              <w:rPr>
                <w:rFonts w:ascii="Calibri" w:hAnsi="Calibri" w:eastAsia="Calibri" w:cs="Arial"/>
                <w:kern w:val="2"/>
                <w:szCs w:val="24"/>
                <w:lang w:val="en-EG" w:eastAsia="en-US" w:bidi="ar-SA"/>
              </w:rPr>
            </w:pPr>
            <w:r>
              <w:rPr>
                <w:rFonts w:eastAsia="Calibri" w:cs="Arial"/>
                <w:kern w:val="2"/>
                <w:szCs w:val="24"/>
                <w:lang w:val="en-EG" w:eastAsia="en-US" w:bidi="ar-SA"/>
              </w:rPr>
              <w:t>Burp Suite is an integrated platform/graphical tool for performing security testing of web applications. Its various tools work seamlessly together to support the entire testing process, from initial mapping and analyzing of an application's attack surface, discover findings and exploiting security vulnerabilities.</w:t>
            </w:r>
          </w:p>
        </w:tc>
      </w:tr>
      <w:tr>
        <w:trPr>
          <w:trHeight w:val="144" w:hRule="atLeast"/>
        </w:trPr>
        <w:tc>
          <w:tcPr>
            <w:tcW w:w="2641"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b/>
                <w:b/>
                <w:bCs/>
              </w:rPr>
            </w:pPr>
            <w:r>
              <w:rPr>
                <w:rFonts w:eastAsia="Calibri" w:cs="Arial"/>
                <w:b/>
                <w:bCs/>
                <w:kern w:val="2"/>
                <w:szCs w:val="24"/>
                <w:lang w:val="en-EG" w:eastAsia="en-US" w:bidi="ar-SA"/>
              </w:rPr>
              <w:t>Ffuf</w:t>
            </w:r>
          </w:p>
        </w:tc>
        <w:tc>
          <w:tcPr>
            <w:tcW w:w="7824"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left"/>
              <w:rPr>
                <w:rFonts w:ascii="Calibri" w:hAnsi="Calibri" w:eastAsia="Calibri" w:cs="Arial"/>
                <w:kern w:val="2"/>
                <w:szCs w:val="24"/>
                <w:lang w:val="en-EG" w:eastAsia="en-US" w:bidi="ar-SA"/>
              </w:rPr>
            </w:pPr>
            <w:r>
              <w:rPr>
                <w:rFonts w:eastAsia="Calibri" w:cs="Arial"/>
                <w:kern w:val="2"/>
                <w:szCs w:val="24"/>
                <w:lang w:val="en-EG" w:eastAsia="en-US" w:bidi="ar-SA"/>
              </w:rPr>
              <w:t>Ffuf is a fest web fuzzer written in Go that allows typical directory discovery, virtual host discovery (without DNS records) and GET and POST parameter fuzzing.</w:t>
            </w:r>
          </w:p>
        </w:tc>
      </w:tr>
      <w:tr>
        <w:trPr>
          <w:trHeight w:val="144" w:hRule="atLeast"/>
        </w:trPr>
        <w:tc>
          <w:tcPr>
            <w:tcW w:w="2641"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center"/>
              <w:rPr>
                <w:b/>
                <w:b/>
                <w:bCs/>
              </w:rPr>
            </w:pPr>
            <w:r>
              <w:rPr>
                <w:rFonts w:eastAsia="Calibri" w:cs="Arial"/>
                <w:b/>
                <w:bCs/>
                <w:kern w:val="2"/>
                <w:szCs w:val="24"/>
                <w:lang w:val="en-EG" w:eastAsia="en-US" w:bidi="ar-SA"/>
              </w:rPr>
              <w:t>Nuclei</w:t>
            </w:r>
          </w:p>
        </w:tc>
        <w:tc>
          <w:tcPr>
            <w:tcW w:w="7824"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76" w:before="80" w:after="80"/>
              <w:jc w:val="left"/>
              <w:rPr>
                <w:rFonts w:ascii="Calibri" w:hAnsi="Calibri" w:eastAsia="Calibri" w:cs="Arial"/>
                <w:kern w:val="2"/>
                <w:szCs w:val="24"/>
                <w:lang w:val="en-EG" w:eastAsia="en-US" w:bidi="ar-SA"/>
              </w:rPr>
            </w:pPr>
            <w:r>
              <w:rPr>
                <w:rFonts w:eastAsia="Calibri" w:cs="Arial"/>
                <w:kern w:val="2"/>
                <w:szCs w:val="24"/>
                <w:lang w:val="en-EG" w:eastAsia="en-US" w:bidi="ar-SA"/>
              </w:rPr>
              <w:t>Nuclei is used to send requests across targets based on a template, leading to zero false positives and providing fast scanning on a large number of hosts. Nuclei offers scanning for a variety of protocols, including TCP, DNS, HTTP, SSL, File, Whois, Websocket, Headless etc. With powerful and flexible templating, Nuclei can be used to model all kinds of security checks.</w:t>
            </w:r>
          </w:p>
        </w:tc>
      </w:tr>
    </w:tbl>
    <w:p>
      <w:pPr>
        <w:pStyle w:val="Normal"/>
        <w:rPr/>
      </w:pPr>
      <w:r>
        <w:rPr/>
      </w:r>
    </w:p>
    <w:p>
      <w:pPr>
        <w:pStyle w:val="Normal"/>
        <w:rPr/>
      </w:pPr>
      <w:r>
        <w:rPr/>
      </w:r>
      <w:r>
        <w:br w:type="page"/>
      </w:r>
    </w:p>
    <w:p>
      <w:pPr>
        <w:pStyle w:val="Heading2"/>
        <w:rPr/>
      </w:pPr>
      <w:bookmarkStart w:id="39" w:name="__RefHeading___Toc4556_3114736855"/>
      <w:bookmarkEnd w:id="39"/>
      <w:r>
        <w:rPr>
          <w:lang w:val="en-US"/>
        </w:rPr>
        <w:t>7</w:t>
      </w:r>
      <w:r>
        <w:rPr/>
        <w:t>.2 Appendix II: CVSS Scoring Criteria</w:t>
      </w:r>
    </w:p>
    <w:p>
      <w:pPr>
        <w:pStyle w:val="Normal"/>
        <w:spacing w:before="0" w:after="240"/>
        <w:rPr/>
      </w:pPr>
      <w:r>
        <w:rPr/>
        <w:t xml:space="preserve">This appendix outlines the CVSS base scores calculations.  </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850"/>
        <w:gridCol w:w="7615"/>
      </w:tblGrid>
      <w:tr>
        <w:trPr>
          <w:trHeight w:val="144" w:hRule="atLeast"/>
        </w:trPr>
        <w:tc>
          <w:tcPr>
            <w:tcW w:w="2850"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tabs>
                <w:tab w:val="clear" w:pos="720"/>
                <w:tab w:val="left" w:pos="1440" w:leader="none"/>
              </w:tabs>
              <w:spacing w:lineRule="auto" w:line="276" w:before="80" w:after="80"/>
              <w:jc w:val="center"/>
              <w:rPr>
                <w:rFonts w:ascii="Calibri" w:hAnsi="Calibri" w:cs="Calibri"/>
              </w:rPr>
            </w:pPr>
            <w:r>
              <w:rPr>
                <w:rFonts w:eastAsia="Calibri" w:cs="Calibri"/>
                <w:kern w:val="2"/>
                <w:szCs w:val="24"/>
                <w:lang w:val="en-EG" w:eastAsia="en-US" w:bidi="ar-SA"/>
              </w:rPr>
              <w:t>Impact Metrics</w:t>
            </w:r>
          </w:p>
        </w:tc>
        <w:tc>
          <w:tcPr>
            <w:tcW w:w="7615"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tabs>
                <w:tab w:val="clear" w:pos="720"/>
                <w:tab w:val="left" w:pos="1440" w:leader="none"/>
              </w:tabs>
              <w:spacing w:lineRule="auto" w:line="276" w:before="80" w:after="80"/>
              <w:jc w:val="center"/>
              <w:rPr>
                <w:rFonts w:ascii="Calibri" w:hAnsi="Calibri" w:cs="Calibri"/>
              </w:rPr>
            </w:pPr>
            <w:r>
              <w:rPr>
                <w:rFonts w:eastAsia="Calibri" w:cs="Calibri"/>
                <w:kern w:val="2"/>
                <w:szCs w:val="24"/>
                <w:lang w:val="en-EG" w:eastAsia="en-US" w:bidi="ar-SA"/>
              </w:rPr>
              <w:t>Description</w:t>
            </w:r>
          </w:p>
        </w:tc>
      </w:tr>
      <w:tr>
        <w:trPr>
          <w:trHeight w:val="144" w:hRule="atLeast"/>
        </w:trPr>
        <w:tc>
          <w:tcPr>
            <w:tcW w:w="2850" w:type="dxa"/>
            <w:tcBorders>
              <w:top w:val="single" w:sz="4" w:space="0" w:color="BFBFBF"/>
              <w:left w:val="single" w:sz="4" w:space="0" w:color="BFBFBF"/>
              <w:bottom w:val="single" w:sz="4" w:space="0" w:color="BFBFBF"/>
              <w:right w:val="single" w:sz="4" w:space="0" w:color="BFBFBF"/>
            </w:tcBorders>
            <w:vAlign w:val="center"/>
          </w:tcPr>
          <w:p>
            <w:pPr>
              <w:pStyle w:val="Normal"/>
              <w:widowControl/>
              <w:tabs>
                <w:tab w:val="clear" w:pos="720"/>
                <w:tab w:val="left" w:pos="1440" w:leader="none"/>
              </w:tabs>
              <w:spacing w:lineRule="auto" w:line="276" w:before="80" w:after="80"/>
              <w:jc w:val="center"/>
              <w:rPr>
                <w:rFonts w:ascii="Calibri" w:hAnsi="Calibri" w:cs="Calibri"/>
                <w:b/>
                <w:b/>
                <w:bCs/>
              </w:rPr>
            </w:pPr>
            <w:r>
              <w:rPr>
                <w:rFonts w:eastAsia="Calibri" w:cs="Calibri"/>
                <w:b/>
                <w:bCs/>
                <w:kern w:val="2"/>
                <w:szCs w:val="24"/>
                <w:lang w:val="en-EG" w:eastAsia="en-US" w:bidi="ar-SA"/>
              </w:rPr>
              <w:t>Confidentiality Impact (C)</w:t>
            </w:r>
          </w:p>
        </w:tc>
        <w:tc>
          <w:tcPr>
            <w:tcW w:w="7615" w:type="dxa"/>
            <w:tcBorders>
              <w:top w:val="single" w:sz="4" w:space="0" w:color="BFBFBF"/>
              <w:left w:val="single" w:sz="4" w:space="0" w:color="BFBFBF"/>
              <w:bottom w:val="single" w:sz="4" w:space="0" w:color="BFBFBF"/>
              <w:right w:val="single" w:sz="4" w:space="0" w:color="BFBFBF"/>
            </w:tcBorders>
            <w:vAlign w:val="center"/>
          </w:tcPr>
          <w:p>
            <w:pPr>
              <w:pStyle w:val="Normal"/>
              <w:widowControl/>
              <w:tabs>
                <w:tab w:val="clear" w:pos="720"/>
                <w:tab w:val="left" w:pos="1440" w:leader="none"/>
              </w:tabs>
              <w:spacing w:lineRule="auto" w:line="276" w:before="80" w:after="80"/>
              <w:jc w:val="left"/>
              <w:rPr>
                <w:rFonts w:ascii="Calibri" w:hAnsi="Calibri" w:cs="Calibri"/>
              </w:rPr>
            </w:pPr>
            <w:r>
              <w:rPr>
                <w:rFonts w:eastAsia="Calibri" w:cs="Calibri"/>
                <w:kern w:val="2"/>
                <w:szCs w:val="24"/>
                <w:lang w:val="en-EG" w:eastAsia="en-US" w:bidi="ar-SA"/>
              </w:rPr>
              <w:t>Represents the impact on confidentiality, with values None (N), Low (L), or High (H).</w:t>
            </w:r>
          </w:p>
        </w:tc>
      </w:tr>
      <w:tr>
        <w:trPr>
          <w:trHeight w:val="144" w:hRule="atLeast"/>
        </w:trPr>
        <w:tc>
          <w:tcPr>
            <w:tcW w:w="2850" w:type="dxa"/>
            <w:tcBorders>
              <w:top w:val="single" w:sz="4" w:space="0" w:color="BFBFBF"/>
              <w:left w:val="single" w:sz="4" w:space="0" w:color="BFBFBF"/>
              <w:bottom w:val="single" w:sz="4" w:space="0" w:color="BFBFBF"/>
              <w:right w:val="single" w:sz="4" w:space="0" w:color="BFBFBF"/>
            </w:tcBorders>
            <w:vAlign w:val="center"/>
          </w:tcPr>
          <w:p>
            <w:pPr>
              <w:pStyle w:val="Normal"/>
              <w:widowControl/>
              <w:tabs>
                <w:tab w:val="clear" w:pos="720"/>
                <w:tab w:val="left" w:pos="1440" w:leader="none"/>
              </w:tabs>
              <w:spacing w:lineRule="auto" w:line="276" w:before="80" w:after="80"/>
              <w:jc w:val="center"/>
              <w:rPr>
                <w:rFonts w:ascii="Calibri" w:hAnsi="Calibri" w:cs="Calibri"/>
                <w:b/>
                <w:b/>
                <w:bCs/>
              </w:rPr>
            </w:pPr>
            <w:r>
              <w:rPr>
                <w:rFonts w:eastAsia="Calibri" w:cs="Calibri"/>
                <w:b/>
                <w:bCs/>
                <w:kern w:val="2"/>
                <w:szCs w:val="24"/>
                <w:lang w:val="en-EG" w:eastAsia="en-US" w:bidi="ar-SA"/>
              </w:rPr>
              <w:t>Integrity Impact (I)</w:t>
            </w:r>
          </w:p>
        </w:tc>
        <w:tc>
          <w:tcPr>
            <w:tcW w:w="7615" w:type="dxa"/>
            <w:tcBorders>
              <w:top w:val="single" w:sz="4" w:space="0" w:color="BFBFBF"/>
              <w:left w:val="single" w:sz="4" w:space="0" w:color="BFBFBF"/>
              <w:bottom w:val="single" w:sz="4" w:space="0" w:color="BFBFBF"/>
              <w:right w:val="single" w:sz="4" w:space="0" w:color="BFBFBF"/>
            </w:tcBorders>
            <w:vAlign w:val="center"/>
          </w:tcPr>
          <w:p>
            <w:pPr>
              <w:pStyle w:val="Normal"/>
              <w:widowControl/>
              <w:tabs>
                <w:tab w:val="clear" w:pos="720"/>
                <w:tab w:val="left" w:pos="1440" w:leader="none"/>
              </w:tabs>
              <w:spacing w:lineRule="auto" w:line="276" w:before="80" w:after="80"/>
              <w:jc w:val="left"/>
              <w:rPr>
                <w:rFonts w:ascii="Calibri" w:hAnsi="Calibri" w:cs="Calibri"/>
              </w:rPr>
            </w:pPr>
            <w:r>
              <w:rPr>
                <w:rFonts w:eastAsia="Calibri" w:cs="Calibri"/>
                <w:kern w:val="2"/>
                <w:szCs w:val="24"/>
                <w:lang w:val="en-EG" w:eastAsia="en-US" w:bidi="ar-SA"/>
              </w:rPr>
              <w:t>Describes the impact on integrity, with values None (N), Low (L), or High (H).</w:t>
            </w:r>
          </w:p>
        </w:tc>
      </w:tr>
      <w:tr>
        <w:trPr>
          <w:trHeight w:val="144" w:hRule="atLeast"/>
        </w:trPr>
        <w:tc>
          <w:tcPr>
            <w:tcW w:w="2850" w:type="dxa"/>
            <w:tcBorders>
              <w:top w:val="single" w:sz="4" w:space="0" w:color="BFBFBF"/>
              <w:left w:val="single" w:sz="4" w:space="0" w:color="BFBFBF"/>
              <w:bottom w:val="single" w:sz="4" w:space="0" w:color="BFBFBF"/>
              <w:right w:val="single" w:sz="4" w:space="0" w:color="BFBFBF"/>
            </w:tcBorders>
            <w:vAlign w:val="center"/>
          </w:tcPr>
          <w:p>
            <w:pPr>
              <w:pStyle w:val="Normal"/>
              <w:widowControl/>
              <w:tabs>
                <w:tab w:val="clear" w:pos="720"/>
                <w:tab w:val="left" w:pos="1440" w:leader="none"/>
              </w:tabs>
              <w:spacing w:lineRule="auto" w:line="276" w:before="80" w:after="80"/>
              <w:jc w:val="center"/>
              <w:rPr>
                <w:rFonts w:ascii="Calibri" w:hAnsi="Calibri" w:cs="Calibri"/>
                <w:b/>
                <w:b/>
                <w:bCs/>
              </w:rPr>
            </w:pPr>
            <w:r>
              <w:rPr>
                <w:rFonts w:eastAsia="Calibri" w:cs="Calibri"/>
                <w:b/>
                <w:bCs/>
                <w:kern w:val="2"/>
                <w:szCs w:val="24"/>
                <w:lang w:val="en-EG" w:eastAsia="en-US" w:bidi="ar-SA"/>
              </w:rPr>
              <w:t>Availability Impact (A)</w:t>
            </w:r>
          </w:p>
        </w:tc>
        <w:tc>
          <w:tcPr>
            <w:tcW w:w="7615" w:type="dxa"/>
            <w:tcBorders>
              <w:top w:val="single" w:sz="4" w:space="0" w:color="BFBFBF"/>
              <w:left w:val="single" w:sz="4" w:space="0" w:color="BFBFBF"/>
              <w:bottom w:val="single" w:sz="4" w:space="0" w:color="BFBFBF"/>
              <w:right w:val="single" w:sz="4" w:space="0" w:color="BFBFBF"/>
            </w:tcBorders>
            <w:vAlign w:val="center"/>
          </w:tcPr>
          <w:p>
            <w:pPr>
              <w:pStyle w:val="Normal"/>
              <w:widowControl/>
              <w:tabs>
                <w:tab w:val="clear" w:pos="720"/>
                <w:tab w:val="left" w:pos="1440" w:leader="none"/>
              </w:tabs>
              <w:spacing w:lineRule="auto" w:line="276" w:before="80" w:after="80"/>
              <w:jc w:val="left"/>
              <w:rPr>
                <w:rFonts w:ascii="Calibri" w:hAnsi="Calibri" w:cs="Calibri"/>
              </w:rPr>
            </w:pPr>
            <w:r>
              <w:rPr>
                <w:rFonts w:eastAsia="Calibri" w:cs="Calibri"/>
                <w:kern w:val="2"/>
                <w:szCs w:val="24"/>
                <w:lang w:val="en-EG" w:eastAsia="en-US" w:bidi="ar-SA"/>
              </w:rPr>
              <w:t>Indicates the impact on availability, with values None (N), Low (L), or High (H).</w:t>
            </w:r>
          </w:p>
        </w:tc>
      </w:tr>
    </w:tbl>
    <w:p>
      <w:pPr>
        <w:pStyle w:val="Normal"/>
        <w:tabs>
          <w:tab w:val="clear" w:pos="720"/>
          <w:tab w:val="left" w:pos="1440" w:leader="none"/>
        </w:tabs>
        <w:rPr>
          <w:rFonts w:ascii="Calibri" w:hAnsi="Calibri" w:eastAsia="Times New Roman" w:cs="Calibri"/>
        </w:rPr>
      </w:pPr>
      <w:r>
        <w:rPr>
          <w:rFonts w:eastAsia="Times New Roman" w:cs="Calibri"/>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850"/>
        <w:gridCol w:w="7615"/>
      </w:tblGrid>
      <w:tr>
        <w:trPr>
          <w:trHeight w:val="144" w:hRule="atLeast"/>
        </w:trPr>
        <w:tc>
          <w:tcPr>
            <w:tcW w:w="2850"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tabs>
                <w:tab w:val="clear" w:pos="720"/>
                <w:tab w:val="left" w:pos="1440" w:leader="none"/>
              </w:tabs>
              <w:spacing w:lineRule="auto" w:line="276" w:before="80" w:after="80"/>
              <w:jc w:val="center"/>
              <w:rPr>
                <w:rFonts w:ascii="Calibri" w:hAnsi="Calibri" w:cs="Calibri"/>
              </w:rPr>
            </w:pPr>
            <w:r>
              <w:rPr>
                <w:rFonts w:eastAsia="Calibri" w:cs="Calibri"/>
                <w:kern w:val="2"/>
                <w:szCs w:val="24"/>
                <w:lang w:val="en-EG" w:eastAsia="en-US" w:bidi="ar-SA"/>
              </w:rPr>
              <w:t>Exploitability Metrics</w:t>
            </w:r>
          </w:p>
        </w:tc>
        <w:tc>
          <w:tcPr>
            <w:tcW w:w="7615" w:type="dxa"/>
            <w:tcBorders>
              <w:top w:val="single" w:sz="4" w:space="0" w:color="BFBFBF"/>
              <w:left w:val="single" w:sz="4" w:space="0" w:color="BFBFBF"/>
              <w:bottom w:val="single" w:sz="4" w:space="0" w:color="BFBFBF"/>
              <w:right w:val="single" w:sz="4" w:space="0" w:color="BFBFBF"/>
            </w:tcBorders>
            <w:shd w:color="auto" w:fill="600000" w:val="clear"/>
            <w:vAlign w:val="center"/>
          </w:tcPr>
          <w:p>
            <w:pPr>
              <w:pStyle w:val="Normal"/>
              <w:widowControl/>
              <w:tabs>
                <w:tab w:val="clear" w:pos="720"/>
                <w:tab w:val="left" w:pos="1440" w:leader="none"/>
              </w:tabs>
              <w:spacing w:lineRule="auto" w:line="276" w:before="80" w:after="80"/>
              <w:jc w:val="center"/>
              <w:rPr>
                <w:rFonts w:ascii="Calibri" w:hAnsi="Calibri" w:cs="Calibri"/>
              </w:rPr>
            </w:pPr>
            <w:r>
              <w:rPr>
                <w:rFonts w:eastAsia="Calibri" w:cs="Calibri"/>
                <w:kern w:val="2"/>
                <w:szCs w:val="24"/>
                <w:lang w:val="en-EG" w:eastAsia="en-US" w:bidi="ar-SA"/>
              </w:rPr>
              <w:t>Description</w:t>
            </w:r>
          </w:p>
        </w:tc>
      </w:tr>
      <w:tr>
        <w:trPr>
          <w:trHeight w:val="144" w:hRule="atLeast"/>
        </w:trPr>
        <w:tc>
          <w:tcPr>
            <w:tcW w:w="2850" w:type="dxa"/>
            <w:tcBorders>
              <w:top w:val="single" w:sz="4" w:space="0" w:color="BFBFBF"/>
              <w:left w:val="single" w:sz="4" w:space="0" w:color="BFBFBF"/>
              <w:bottom w:val="single" w:sz="4" w:space="0" w:color="BFBFBF"/>
              <w:right w:val="single" w:sz="4" w:space="0" w:color="BFBFBF"/>
            </w:tcBorders>
            <w:vAlign w:val="center"/>
          </w:tcPr>
          <w:p>
            <w:pPr>
              <w:pStyle w:val="Normal"/>
              <w:widowControl/>
              <w:tabs>
                <w:tab w:val="clear" w:pos="720"/>
                <w:tab w:val="left" w:pos="1440" w:leader="none"/>
              </w:tabs>
              <w:spacing w:lineRule="auto" w:line="276" w:before="80" w:after="80"/>
              <w:jc w:val="center"/>
              <w:rPr>
                <w:rFonts w:ascii="Calibri" w:hAnsi="Calibri" w:cs="Calibri"/>
                <w:b/>
                <w:b/>
                <w:bCs/>
              </w:rPr>
            </w:pPr>
            <w:r>
              <w:rPr>
                <w:rFonts w:eastAsia="Calibri" w:cs="Calibri"/>
                <w:b/>
                <w:bCs/>
                <w:kern w:val="2"/>
                <w:szCs w:val="24"/>
                <w:lang w:val="en-EG" w:eastAsia="en-US" w:bidi="ar-SA"/>
              </w:rPr>
              <w:t>Attack Vector (AV)</w:t>
            </w:r>
          </w:p>
        </w:tc>
        <w:tc>
          <w:tcPr>
            <w:tcW w:w="7615" w:type="dxa"/>
            <w:tcBorders>
              <w:top w:val="single" w:sz="4" w:space="0" w:color="BFBFBF"/>
              <w:left w:val="single" w:sz="4" w:space="0" w:color="BFBFBF"/>
              <w:bottom w:val="single" w:sz="4" w:space="0" w:color="BFBFBF"/>
              <w:right w:val="single" w:sz="4" w:space="0" w:color="BFBFBF"/>
            </w:tcBorders>
            <w:vAlign w:val="center"/>
          </w:tcPr>
          <w:p>
            <w:pPr>
              <w:pStyle w:val="Normal"/>
              <w:widowControl/>
              <w:tabs>
                <w:tab w:val="clear" w:pos="720"/>
                <w:tab w:val="left" w:pos="1440" w:leader="none"/>
              </w:tabs>
              <w:spacing w:lineRule="auto" w:line="276" w:before="80" w:after="80"/>
              <w:jc w:val="left"/>
              <w:rPr>
                <w:rFonts w:ascii="Calibri" w:hAnsi="Calibri" w:cs="Calibri"/>
              </w:rPr>
            </w:pPr>
            <w:r>
              <w:rPr>
                <w:rFonts w:eastAsia="Calibri" w:cs="Calibri"/>
                <w:kern w:val="2"/>
                <w:szCs w:val="24"/>
                <w:lang w:val="en-EG" w:eastAsia="en-US" w:bidi="ar-SA"/>
              </w:rPr>
              <w:t>Describes how the vulnerability is exploited, ranging from Local (L) to Network (N) attacks.</w:t>
            </w:r>
          </w:p>
        </w:tc>
      </w:tr>
      <w:tr>
        <w:trPr>
          <w:trHeight w:val="144" w:hRule="atLeast"/>
        </w:trPr>
        <w:tc>
          <w:tcPr>
            <w:tcW w:w="2850" w:type="dxa"/>
            <w:tcBorders>
              <w:top w:val="single" w:sz="4" w:space="0" w:color="BFBFBF"/>
              <w:left w:val="single" w:sz="4" w:space="0" w:color="BFBFBF"/>
              <w:bottom w:val="single" w:sz="4" w:space="0" w:color="BFBFBF"/>
              <w:right w:val="single" w:sz="4" w:space="0" w:color="BFBFBF"/>
            </w:tcBorders>
            <w:vAlign w:val="center"/>
          </w:tcPr>
          <w:p>
            <w:pPr>
              <w:pStyle w:val="Normal"/>
              <w:widowControl/>
              <w:tabs>
                <w:tab w:val="clear" w:pos="720"/>
                <w:tab w:val="left" w:pos="1440" w:leader="none"/>
              </w:tabs>
              <w:spacing w:lineRule="auto" w:line="276" w:before="80" w:after="80"/>
              <w:jc w:val="center"/>
              <w:rPr>
                <w:rFonts w:ascii="Calibri" w:hAnsi="Calibri" w:cs="Calibri"/>
                <w:b/>
                <w:b/>
                <w:bCs/>
              </w:rPr>
            </w:pPr>
            <w:r>
              <w:rPr>
                <w:rFonts w:eastAsia="Calibri" w:cs="Calibri"/>
                <w:b/>
                <w:bCs/>
                <w:kern w:val="2"/>
                <w:szCs w:val="24"/>
                <w:lang w:val="en-EG" w:eastAsia="en-US" w:bidi="ar-SA"/>
              </w:rPr>
              <w:t>Attack Complexity</w:t>
            </w:r>
          </w:p>
        </w:tc>
        <w:tc>
          <w:tcPr>
            <w:tcW w:w="7615" w:type="dxa"/>
            <w:tcBorders>
              <w:top w:val="single" w:sz="4" w:space="0" w:color="BFBFBF"/>
              <w:left w:val="single" w:sz="4" w:space="0" w:color="BFBFBF"/>
              <w:bottom w:val="single" w:sz="4" w:space="0" w:color="BFBFBF"/>
              <w:right w:val="single" w:sz="4" w:space="0" w:color="BFBFBF"/>
            </w:tcBorders>
            <w:vAlign w:val="center"/>
          </w:tcPr>
          <w:p>
            <w:pPr>
              <w:pStyle w:val="Normal"/>
              <w:widowControl/>
              <w:tabs>
                <w:tab w:val="clear" w:pos="720"/>
                <w:tab w:val="left" w:pos="1440" w:leader="none"/>
              </w:tabs>
              <w:spacing w:lineRule="auto" w:line="276" w:before="80" w:after="80"/>
              <w:jc w:val="left"/>
              <w:rPr>
                <w:rFonts w:ascii="Calibri" w:hAnsi="Calibri" w:cs="Calibri"/>
              </w:rPr>
            </w:pPr>
            <w:r>
              <w:rPr>
                <w:rFonts w:eastAsia="Calibri" w:cs="Calibri"/>
                <w:kern w:val="2"/>
                <w:szCs w:val="24"/>
                <w:lang w:val="en-EG" w:eastAsia="en-US" w:bidi="ar-SA"/>
              </w:rPr>
              <w:t>Specifies the complexity of the attack required, from Low (L) to High (H).</w:t>
            </w:r>
          </w:p>
        </w:tc>
      </w:tr>
      <w:tr>
        <w:trPr>
          <w:trHeight w:val="144" w:hRule="atLeast"/>
        </w:trPr>
        <w:tc>
          <w:tcPr>
            <w:tcW w:w="2850" w:type="dxa"/>
            <w:tcBorders>
              <w:top w:val="single" w:sz="4" w:space="0" w:color="BFBFBF"/>
              <w:left w:val="single" w:sz="4" w:space="0" w:color="BFBFBF"/>
              <w:bottom w:val="single" w:sz="4" w:space="0" w:color="BFBFBF"/>
              <w:right w:val="single" w:sz="4" w:space="0" w:color="BFBFBF"/>
            </w:tcBorders>
            <w:vAlign w:val="center"/>
          </w:tcPr>
          <w:p>
            <w:pPr>
              <w:pStyle w:val="Normal"/>
              <w:widowControl/>
              <w:tabs>
                <w:tab w:val="clear" w:pos="720"/>
                <w:tab w:val="left" w:pos="1440" w:leader="none"/>
              </w:tabs>
              <w:spacing w:lineRule="auto" w:line="276" w:before="80" w:after="80"/>
              <w:jc w:val="center"/>
              <w:rPr>
                <w:rFonts w:ascii="Calibri" w:hAnsi="Calibri" w:cs="Calibri"/>
                <w:b/>
                <w:b/>
                <w:bCs/>
              </w:rPr>
            </w:pPr>
            <w:r>
              <w:rPr>
                <w:rFonts w:eastAsia="Calibri" w:cs="Calibri"/>
                <w:b/>
                <w:bCs/>
                <w:kern w:val="2"/>
                <w:szCs w:val="24"/>
                <w:lang w:val="en-EG" w:eastAsia="en-US" w:bidi="ar-SA"/>
              </w:rPr>
              <w:t>Privileges Required (PR)</w:t>
            </w:r>
          </w:p>
        </w:tc>
        <w:tc>
          <w:tcPr>
            <w:tcW w:w="7615" w:type="dxa"/>
            <w:tcBorders>
              <w:top w:val="single" w:sz="4" w:space="0" w:color="BFBFBF"/>
              <w:left w:val="single" w:sz="4" w:space="0" w:color="BFBFBF"/>
              <w:bottom w:val="single" w:sz="4" w:space="0" w:color="BFBFBF"/>
              <w:right w:val="single" w:sz="4" w:space="0" w:color="BFBFBF"/>
            </w:tcBorders>
            <w:vAlign w:val="center"/>
          </w:tcPr>
          <w:p>
            <w:pPr>
              <w:pStyle w:val="Normal"/>
              <w:widowControl/>
              <w:tabs>
                <w:tab w:val="clear" w:pos="720"/>
                <w:tab w:val="left" w:pos="1440" w:leader="none"/>
              </w:tabs>
              <w:spacing w:lineRule="auto" w:line="276" w:before="80" w:after="80"/>
              <w:jc w:val="left"/>
              <w:rPr>
                <w:rFonts w:ascii="Calibri" w:hAnsi="Calibri" w:cs="Calibri"/>
              </w:rPr>
            </w:pPr>
            <w:r>
              <w:rPr>
                <w:rFonts w:eastAsia="Calibri" w:cs="Calibri"/>
                <w:kern w:val="2"/>
                <w:szCs w:val="24"/>
                <w:lang w:val="en-EG" w:eastAsia="en-US" w:bidi="ar-SA"/>
              </w:rPr>
              <w:t>Defines the privileges an attacker needs, ranging from None (N) to High (H).</w:t>
            </w:r>
          </w:p>
        </w:tc>
      </w:tr>
      <w:tr>
        <w:trPr>
          <w:trHeight w:val="144" w:hRule="atLeast"/>
        </w:trPr>
        <w:tc>
          <w:tcPr>
            <w:tcW w:w="2850" w:type="dxa"/>
            <w:tcBorders>
              <w:top w:val="single" w:sz="4" w:space="0" w:color="BFBFBF"/>
              <w:left w:val="single" w:sz="4" w:space="0" w:color="BFBFBF"/>
              <w:bottom w:val="single" w:sz="4" w:space="0" w:color="BFBFBF"/>
              <w:right w:val="single" w:sz="4" w:space="0" w:color="BFBFBF"/>
            </w:tcBorders>
            <w:vAlign w:val="center"/>
          </w:tcPr>
          <w:p>
            <w:pPr>
              <w:pStyle w:val="Normal"/>
              <w:widowControl/>
              <w:tabs>
                <w:tab w:val="clear" w:pos="720"/>
                <w:tab w:val="left" w:pos="1440" w:leader="none"/>
              </w:tabs>
              <w:spacing w:lineRule="auto" w:line="276" w:before="80" w:after="80"/>
              <w:jc w:val="center"/>
              <w:rPr>
                <w:rFonts w:ascii="Calibri" w:hAnsi="Calibri" w:cs="Calibri"/>
                <w:b/>
                <w:b/>
                <w:bCs/>
              </w:rPr>
            </w:pPr>
            <w:r>
              <w:rPr>
                <w:rFonts w:eastAsia="Calibri" w:cs="Calibri"/>
                <w:b/>
                <w:bCs/>
                <w:kern w:val="2"/>
                <w:szCs w:val="24"/>
                <w:lang w:val="en-EG" w:eastAsia="en-US" w:bidi="ar-SA"/>
              </w:rPr>
              <w:t>User Interaction (UI)</w:t>
            </w:r>
          </w:p>
        </w:tc>
        <w:tc>
          <w:tcPr>
            <w:tcW w:w="7615" w:type="dxa"/>
            <w:tcBorders>
              <w:top w:val="single" w:sz="4" w:space="0" w:color="BFBFBF"/>
              <w:left w:val="single" w:sz="4" w:space="0" w:color="BFBFBF"/>
              <w:bottom w:val="single" w:sz="4" w:space="0" w:color="BFBFBF"/>
              <w:right w:val="single" w:sz="4" w:space="0" w:color="BFBFBF"/>
            </w:tcBorders>
            <w:vAlign w:val="center"/>
          </w:tcPr>
          <w:p>
            <w:pPr>
              <w:pStyle w:val="Normal"/>
              <w:widowControl/>
              <w:tabs>
                <w:tab w:val="clear" w:pos="720"/>
                <w:tab w:val="left" w:pos="1440" w:leader="none"/>
              </w:tabs>
              <w:spacing w:lineRule="auto" w:line="276" w:before="80" w:after="80"/>
              <w:jc w:val="left"/>
              <w:rPr>
                <w:rFonts w:ascii="Calibri" w:hAnsi="Calibri" w:cs="Calibri"/>
              </w:rPr>
            </w:pPr>
            <w:r>
              <w:rPr>
                <w:rFonts w:eastAsia="Calibri" w:cs="Calibri"/>
                <w:kern w:val="2"/>
                <w:szCs w:val="24"/>
                <w:lang w:val="en-EG" w:eastAsia="en-US" w:bidi="ar-SA"/>
              </w:rPr>
              <w:t>Indicates whether user interaction is required, with values None (N) or Required (R).</w:t>
            </w:r>
          </w:p>
        </w:tc>
      </w:tr>
    </w:tbl>
    <w:p>
      <w:pPr>
        <w:pStyle w:val="Normal"/>
        <w:tabs>
          <w:tab w:val="clear" w:pos="720"/>
          <w:tab w:val="left" w:pos="1440" w:leader="none"/>
        </w:tabs>
        <w:rPr>
          <w:rFonts w:ascii="Calibri" w:hAnsi="Calibri" w:eastAsia="Times New Roman" w:cs="Calibri"/>
        </w:rPr>
      </w:pPr>
      <w:r>
        <w:rPr>
          <w:rFonts w:eastAsia="Times New Roman" w:cs="Calibri"/>
        </w:rPr>
      </w:r>
    </w:p>
    <w:p>
      <w:pPr>
        <w:pStyle w:val="Normal"/>
        <w:tabs>
          <w:tab w:val="clear" w:pos="720"/>
          <w:tab w:val="left" w:pos="1440" w:leader="none"/>
        </w:tabs>
        <w:rPr>
          <w:rFonts w:ascii="Calibri" w:hAnsi="Calibri" w:cs="Calibri"/>
        </w:rPr>
      </w:pPr>
      <w:r>
        <w:rPr>
          <w:rFonts w:cs="Calibri"/>
          <w:b/>
          <w:bCs/>
        </w:rPr>
        <w:t xml:space="preserve"> </w:t>
      </w:r>
      <w:r>
        <w:rPr>
          <w:rFonts w:cs="Calibri"/>
          <w:b/>
          <w:bCs/>
        </w:rPr>
        <w:t>The Base Score is calculated using the formula</w:t>
      </w:r>
      <w:r>
        <w:rPr>
          <w:rFonts w:cs="Calibri"/>
        </w:rPr>
        <w:t>:</w:t>
      </w:r>
    </w:p>
    <w:p>
      <w:pPr>
        <w:pStyle w:val="Normal"/>
        <w:tabs>
          <w:tab w:val="clear" w:pos="720"/>
          <w:tab w:val="left" w:pos="1440" w:leader="none"/>
        </w:tabs>
        <w:rPr>
          <w:rFonts w:ascii="Calibri" w:hAnsi="Calibri" w:cs="Calibri"/>
        </w:rPr>
      </w:pPr>
      <w:r>
        <w:rPr>
          <w:rFonts w:cs="Calibri"/>
        </w:rPr>
      </w:r>
    </w:p>
    <w:p>
      <w:pPr>
        <w:pStyle w:val="Normal"/>
        <w:tabs>
          <w:tab w:val="clear" w:pos="720"/>
          <w:tab w:val="left" w:pos="1440" w:leader="none"/>
        </w:tabs>
        <w:spacing w:before="240" w:after="0"/>
        <w:rPr>
          <w:rFonts w:ascii="Calibri" w:hAnsi="Calibri" w:cs="Calibri"/>
        </w:rPr>
      </w:pPr>
      <w:r>
        <w:rPr>
          <w:rFonts w:cs="Calibri"/>
        </w:rPr>
        <w:t>This formula combines the Impact and Exploitability metrics, ensuring a comprehensive evaluation of the vulnerability's severity. The Base Score provides a standardized way to prioritize security efforts, enabling organizations to effectively manage their vulnerabilities.</w:t>
      </w:r>
    </w:p>
    <w:p>
      <w:pPr>
        <w:pStyle w:val="Normal"/>
        <w:tabs>
          <w:tab w:val="clear" w:pos="720"/>
          <w:tab w:val="left" w:pos="1440" w:leader="none"/>
        </w:tabs>
        <w:spacing w:before="240" w:after="0"/>
        <w:rPr>
          <w:rFonts w:ascii="Calibri" w:hAnsi="Calibri" w:cs="Calibri"/>
        </w:rPr>
      </w:pPr>
      <w:r>
        <w:rPr>
          <w:rFonts w:cs="Calibri"/>
        </w:rPr>
        <w:t xml:space="preserve">An online CVSS Calculator tool is used to perform the calculation: </w:t>
      </w:r>
      <w:hyperlink r:id="rId19">
        <w:r>
          <w:rPr>
            <w:rStyle w:val="InternetLink"/>
            <w:rFonts w:cs="Calibri"/>
          </w:rPr>
          <w:t>https://nvd.nist.gov/vuln-metrics/cvss/v3-calculator</w:t>
        </w:r>
      </w:hyperlink>
      <w:r>
        <w:rPr>
          <w:rFonts w:cs="Calibri"/>
        </w:rPr>
        <w:t xml:space="preserve"> </w:t>
      </w:r>
    </w:p>
    <w:p>
      <w:pPr>
        <w:pStyle w:val="Normal"/>
        <w:tabs>
          <w:tab w:val="clear" w:pos="720"/>
          <w:tab w:val="left" w:pos="1440" w:leader="none"/>
        </w:tabs>
        <w:spacing w:before="240" w:after="0"/>
        <w:jc w:val="center"/>
        <w:rPr>
          <w:rFonts w:ascii="Calibri" w:hAnsi="Calibri" w:cs="Calibri"/>
        </w:rPr>
      </w:pPr>
      <w:r>
        <w:rPr/>
        <w:drawing>
          <wp:inline distT="0" distB="0" distL="0" distR="0">
            <wp:extent cx="5274310" cy="2673985"/>
            <wp:effectExtent l="0" t="0" r="0" b="0"/>
            <wp:docPr id="44" name="Image6"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6" descr="A screenshot of a computer  Description automatically generated"/>
                    <pic:cNvPicPr>
                      <a:picLocks noChangeAspect="1" noChangeArrowheads="1"/>
                    </pic:cNvPicPr>
                  </pic:nvPicPr>
                  <pic:blipFill>
                    <a:blip r:embed="rId20"/>
                    <a:stretch>
                      <a:fillRect/>
                    </a:stretch>
                  </pic:blipFill>
                  <pic:spPr bwMode="auto">
                    <a:xfrm>
                      <a:off x="0" y="0"/>
                      <a:ext cx="5274310" cy="2673985"/>
                    </a:xfrm>
                    <a:prstGeom prst="rect">
                      <a:avLst/>
                    </a:prstGeom>
                  </pic:spPr>
                </pic:pic>
              </a:graphicData>
            </a:graphic>
          </wp:inline>
        </w:drawing>
      </w:r>
    </w:p>
    <w:p>
      <w:pPr>
        <w:pStyle w:val="Normal"/>
        <w:rPr/>
      </w:pPr>
      <w:r>
        <w:rPr/>
      </w:r>
    </w:p>
    <w:sectPr>
      <w:headerReference w:type="default" r:id="rId21"/>
      <w:headerReference w:type="first" r:id="rId22"/>
      <w:footerReference w:type="default" r:id="rId23"/>
      <w:footerReference w:type="first" r:id="rId24"/>
      <w:type w:val="nextPage"/>
      <w:pgSz w:w="11906" w:h="16838"/>
      <w:pgMar w:left="720" w:right="720" w:gutter="0" w:header="709" w:top="766" w:footer="709" w:bottom="766"/>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DejaVu Serif">
    <w:charset w:val="01"/>
    <w:family w:val="roman"/>
    <w:pitch w:val="variable"/>
  </w:font>
  <w:font w:name="Calibri">
    <w:charset w:val="01"/>
    <w:family w:val="roman"/>
    <w:pitch w:val="variable"/>
  </w:font>
  <w:font w:name="Arial-BoldMT">
    <w:charset w:val="01"/>
    <w:family w:val="roman"/>
    <w:pitch w:val="variable"/>
  </w:font>
  <w:font w:name="DejaVu Sans">
    <w:charset w:val="01"/>
    <w:family w:val="swiss"/>
    <w:pitch w:val="variable"/>
  </w:font>
  <w:font w:name="Times New Roman">
    <w:charset w:val="01"/>
    <w:family w:val="roman"/>
    <w:pitch w:val="variable"/>
  </w:font>
  <w:font w:name="Courier New">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rPr/>
    </w:pPr>
    <w:r>
      <w:rPr/>
      <mc:AlternateContent>
        <mc:Choice Requires="wps">
          <w:drawing>
            <wp:anchor behindDoc="1" distT="0" distB="0" distL="0" distR="0" simplePos="0" locked="0" layoutInCell="0" allowOverlap="1" relativeHeight="31">
              <wp:simplePos x="0" y="0"/>
              <wp:positionH relativeFrom="page">
                <wp:posOffset>196215</wp:posOffset>
              </wp:positionH>
              <wp:positionV relativeFrom="page">
                <wp:posOffset>10334625</wp:posOffset>
              </wp:positionV>
              <wp:extent cx="396240" cy="288290"/>
              <wp:effectExtent l="0" t="0" r="0" b="0"/>
              <wp:wrapNone/>
              <wp:docPr id="12" name="Page Number Box 2"/>
              <a:graphic xmlns:a="http://schemas.openxmlformats.org/drawingml/2006/main">
                <a:graphicData uri="http://schemas.microsoft.com/office/word/2010/wordprocessingShape">
                  <wps:wsp>
                    <wps:cNvSpPr/>
                    <wps:spPr>
                      <a:xfrm>
                        <a:off x="0" y="0"/>
                        <a:ext cx="396360" cy="288360"/>
                      </a:xfrm>
                      <a:prstGeom prst="rect">
                        <a:avLst/>
                      </a:prstGeom>
                      <a:noFill/>
                      <a:ln w="0">
                        <a:noFill/>
                      </a:ln>
                    </wps:spPr>
                    <wps:style>
                      <a:lnRef idx="0"/>
                      <a:fillRef idx="0"/>
                      <a:effectRef idx="0"/>
                      <a:fontRef idx="minor"/>
                    </wps:style>
                    <wps:txbx>
                      <w:txbxContent>
                        <w:sdt>
                          <w:sdtPr>
                            <w:docPartObj>
                              <w:docPartGallery w:val="Page Numbers (Top of Page)"/>
                              <w:docPartUnique w:val="true"/>
                            </w:docPartObj>
                            <w:id w:val="1637832167"/>
                          </w:sdtPr>
                          <w:sdtContent>
                            <w:p>
                              <w:pPr>
                                <w:pStyle w:val="Header"/>
                                <w:spacing w:lineRule="auto" w:line="240" w:before="0" w:after="0"/>
                                <w:jc w:val="center"/>
                                <w:rPr>
                                  <w:rStyle w:val="Pagenumber"/>
                                  <w:color w:val="FFFFFF" w:themeColor="background1"/>
                                </w:rPr>
                              </w:pPr>
                              <w:r>
                                <w:rPr>
                                  <w:rStyle w:val="Pagenumber"/>
                                  <w:color w:val="FFFFFF" w:themeColor="background1"/>
                                </w:rPr>
                                <w:fldChar w:fldCharType="begin"/>
                              </w:r>
                              <w:r>
                                <w:rPr>
                                  <w:rStyle w:val="Pagenumber"/>
                                  <w:color w:val="FFFFFF"/>
                                </w:rPr>
                                <w:instrText xml:space="preserve"> PAGE </w:instrText>
                              </w:r>
                              <w:r>
                                <w:rPr>
                                  <w:rStyle w:val="Pagenumber"/>
                                  <w:color w:val="FFFFFF"/>
                                </w:rPr>
                                <w:fldChar w:fldCharType="separate"/>
                              </w:r>
                              <w:r>
                                <w:rPr>
                                  <w:rStyle w:val="Pagenumber"/>
                                  <w:color w:val="FFFFFF"/>
                                </w:rPr>
                              </w:r>
                              <w:r>
                                <w:rPr>
                                  <w:rStyle w:val="Pagenumber"/>
                                  <w:color w:val="FFFFFF"/>
                                </w:rPr>
                                <w:fldChar w:fldCharType="end"/>
                              </w:r>
                            </w:p>
                          </w:sdtContent>
                        </w:sdt>
                      </w:txbxContent>
                    </wps:txbx>
                    <wps:bodyPr lIns="0" rIns="0" tIns="0" bIns="0" anchor="ctr">
                      <a:noAutofit/>
                    </wps:bodyPr>
                  </wps:wsp>
                </a:graphicData>
              </a:graphic>
            </wp:anchor>
          </w:drawing>
        </mc:Choice>
        <mc:Fallback>
          <w:pict>
            <v:rect id="shape_0" ID="Page Number Box 2" path="m0,0l-2147483645,0l-2147483645,-2147483646l0,-2147483646xe" stroked="f" o:allowincell="f" style="position:absolute;margin-left:15.45pt;margin-top:813.75pt;width:31.15pt;height:22.65pt;mso-wrap-style:none;v-text-anchor:middle;mso-position-horizontal-relative:page;mso-position-vertical-relative:page">
              <v:fill o:detectmouseclick="t" on="false"/>
              <v:stroke color="#3465a4" joinstyle="round" endcap="flat"/>
              <v:textbox>
                <w:txbxContent>
                  <w:sdt>
                    <w:sdtPr>
                      <w:docPartObj>
                        <w:docPartGallery w:val="Page Numbers (Top of Page)"/>
                        <w:docPartUnique w:val="true"/>
                      </w:docPartObj>
                      <w:id w:val="499087766"/>
                    </w:sdtPr>
                    <w:sdtContent>
                      <w:p>
                        <w:pPr>
                          <w:pStyle w:val="Header"/>
                          <w:spacing w:lineRule="auto" w:line="240" w:before="0" w:after="0"/>
                          <w:jc w:val="center"/>
                          <w:rPr>
                            <w:rStyle w:val="Pagenumber"/>
                            <w:color w:val="FFFFFF" w:themeColor="background1"/>
                          </w:rPr>
                        </w:pPr>
                        <w:r>
                          <w:rPr>
                            <w:rStyle w:val="Pagenumber"/>
                            <w:color w:val="FFFFFF" w:themeColor="background1"/>
                          </w:rPr>
                          <w:fldChar w:fldCharType="begin"/>
                        </w:r>
                        <w:r>
                          <w:rPr>
                            <w:rStyle w:val="Pagenumber"/>
                            <w:color w:val="FFFFFF"/>
                          </w:rPr>
                          <w:instrText xml:space="preserve"> PAGE </w:instrText>
                        </w:r>
                        <w:r>
                          <w:rPr>
                            <w:rStyle w:val="Pagenumber"/>
                            <w:color w:val="FFFFFF"/>
                          </w:rPr>
                          <w:fldChar w:fldCharType="separate"/>
                        </w:r>
                        <w:r>
                          <w:rPr>
                            <w:rStyle w:val="Pagenumber"/>
                            <w:color w:val="FFFFFF"/>
                          </w:rPr>
                        </w:r>
                        <w:r>
                          <w:rPr>
                            <w:rStyle w:val="Pagenumber"/>
                            <w:color w:val="FFFFFF"/>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mc:AlternateContent>
        <mc:Choice Requires="wps">
          <w:drawing>
            <wp:anchor behindDoc="1" distT="0" distB="0" distL="0" distR="0" simplePos="0" locked="0" layoutInCell="0" allowOverlap="1" relativeHeight="43" wp14:anchorId="3AA3F5AC">
              <wp:simplePos x="0" y="0"/>
              <wp:positionH relativeFrom="column">
                <wp:posOffset>1043305</wp:posOffset>
              </wp:positionH>
              <wp:positionV relativeFrom="paragraph">
                <wp:posOffset>43815</wp:posOffset>
              </wp:positionV>
              <wp:extent cx="812800" cy="371475"/>
              <wp:effectExtent l="0" t="0" r="0" b="0"/>
              <wp:wrapNone/>
              <wp:docPr id="15" name="Text Box 6"/>
              <a:graphic xmlns:a="http://schemas.openxmlformats.org/drawingml/2006/main">
                <a:graphicData uri="http://schemas.microsoft.com/office/word/2010/wordprocessingShape">
                  <wps:wsp>
                    <wps:cNvSpPr/>
                    <wps:spPr>
                      <a:xfrm>
                        <a:off x="0" y="0"/>
                        <a:ext cx="812880" cy="371520"/>
                      </a:xfrm>
                      <a:prstGeom prst="rect">
                        <a:avLst/>
                      </a:prstGeom>
                      <a:noFill/>
                      <a:ln w="6350">
                        <a:noFill/>
                      </a:ln>
                    </wps:spPr>
                    <wps:style>
                      <a:lnRef idx="0"/>
                      <a:fillRef idx="0"/>
                      <a:effectRef idx="0"/>
                      <a:fontRef idx="minor"/>
                    </wps:style>
                    <wps:txbx>
                      <w:txbxContent>
                        <w:p>
                          <w:pPr>
                            <w:pStyle w:val="FrameContents"/>
                            <w:jc w:val="center"/>
                            <w:rPr/>
                          </w:pPr>
                          <w:r>
                            <w:rPr/>
                            <w:drawing>
                              <wp:inline distT="0" distB="0" distL="0" distR="0">
                                <wp:extent cx="609600" cy="238125"/>
                                <wp:effectExtent l="0" t="0" r="0" b="0"/>
                                <wp:docPr id="17" name=""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logo"/>
                                        <pic:cNvPicPr>
                                          <a:picLocks noChangeAspect="1" noChangeArrowheads="1"/>
                                        </pic:cNvPicPr>
                                      </pic:nvPicPr>
                                      <pic:blipFill>
                                        <a:blip r:embed="rId1"/>
                                        <a:stretch>
                                          <a:fillRect/>
                                        </a:stretch>
                                      </pic:blipFill>
                                      <pic:spPr bwMode="auto">
                                        <a:xfrm>
                                          <a:off x="0" y="0"/>
                                          <a:ext cx="609600" cy="238125"/>
                                        </a:xfrm>
                                        <a:prstGeom prst="rect">
                                          <a:avLst/>
                                        </a:prstGeom>
                                      </pic:spPr>
                                    </pic:pic>
                                  </a:graphicData>
                                </a:graphic>
                              </wp:inline>
                            </w:drawing>
                          </w:r>
                        </w:p>
                      </w:txbxContent>
                    </wps:txbx>
                    <wps:bodyPr anchor="t">
                      <a:prstTxWarp prst="textNoShape"/>
                      <a:noAutofit/>
                    </wps:bodyPr>
                  </wps:wsp>
                </a:graphicData>
              </a:graphic>
            </wp:anchor>
          </w:drawing>
        </mc:Choice>
        <mc:Fallback>
          <w:pict>
            <v:rect id="shape_0" ID="Text Box 6" path="m0,0l-2147483645,0l-2147483645,-2147483646l0,-2147483646xe" stroked="f" o:allowincell="f" style="position:absolute;margin-left:82.15pt;margin-top:3.45pt;width:63.95pt;height:29.2pt;mso-wrap-style:none;v-text-anchor:middle" wp14:anchorId="3AA3F5AC">
              <v:fill o:detectmouseclick="t" on="false"/>
              <v:stroke color="#3465a4" weight="6480" joinstyle="round" endcap="flat"/>
              <v:textbox>
                <w:txbxContent>
                  <w:p>
                    <w:pPr>
                      <w:pStyle w:val="FrameContents"/>
                      <w:jc w:val="center"/>
                      <w:rPr/>
                    </w:pPr>
                    <w:r>
                      <w:rPr/>
                      <w:drawing>
                        <wp:inline distT="0" distB="0" distL="0" distR="0">
                          <wp:extent cx="609600" cy="238125"/>
                          <wp:effectExtent l="0" t="0" r="0" b="0"/>
                          <wp:docPr id="18" name=""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descr="logo"/>
                                  <pic:cNvPicPr>
                                    <a:picLocks noChangeAspect="1" noChangeArrowheads="1"/>
                                  </pic:cNvPicPr>
                                </pic:nvPicPr>
                                <pic:blipFill>
                                  <a:blip r:embed="rId2"/>
                                  <a:stretch>
                                    <a:fillRect/>
                                  </a:stretch>
                                </pic:blipFill>
                                <pic:spPr bwMode="auto">
                                  <a:xfrm>
                                    <a:off x="0" y="0"/>
                                    <a:ext cx="609600" cy="238125"/>
                                  </a:xfrm>
                                  <a:prstGeom prst="rect">
                                    <a:avLst/>
                                  </a:prstGeom>
                                </pic:spPr>
                              </pic:pic>
                            </a:graphicData>
                          </a:graphic>
                        </wp:inline>
                      </w:drawing>
                    </w:r>
                  </w:p>
                </w:txbxContent>
              </v:textbox>
              <w10:wrap type="none"/>
            </v:rect>
          </w:pict>
        </mc:Fallback>
      </mc:AlternateContent>
      <mc:AlternateContent>
        <mc:Choice Requires="wps">
          <w:drawing>
            <wp:anchor behindDoc="1" distT="0" distB="0" distL="0" distR="0" simplePos="0" locked="0" layoutInCell="0" allowOverlap="1" relativeHeight="49">
              <wp:simplePos x="0" y="0"/>
              <wp:positionH relativeFrom="page">
                <wp:posOffset>196215</wp:posOffset>
              </wp:positionH>
              <wp:positionV relativeFrom="page">
                <wp:posOffset>10334625</wp:posOffset>
              </wp:positionV>
              <wp:extent cx="396240" cy="288290"/>
              <wp:effectExtent l="0" t="0" r="0" b="0"/>
              <wp:wrapNone/>
              <wp:docPr id="19" name="Page Number Box 4"/>
              <a:graphic xmlns:a="http://schemas.openxmlformats.org/drawingml/2006/main">
                <a:graphicData uri="http://schemas.microsoft.com/office/word/2010/wordprocessingShape">
                  <wps:wsp>
                    <wps:cNvSpPr/>
                    <wps:spPr>
                      <a:xfrm>
                        <a:off x="0" y="0"/>
                        <a:ext cx="396360" cy="2883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1592088721"/>
                          </w:sdtPr>
                          <w:sdtContent>
                            <w:p>
                              <w:pPr>
                                <w:pStyle w:val="Footer"/>
                                <w:spacing w:lineRule="auto" w:line="240" w:before="0" w:after="0"/>
                                <w:jc w:val="center"/>
                                <w:rPr>
                                  <w:rStyle w:val="Pagenumber"/>
                                  <w:color w:val="FFFFFF" w:themeColor="background1"/>
                                </w:rPr>
                              </w:pPr>
                              <w:r>
                                <w:rPr>
                                  <w:rStyle w:val="Pagenumber"/>
                                  <w:color w:val="FFFFFF" w:themeColor="background1"/>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2</w:t>
                              </w:r>
                              <w:r>
                                <w:rPr>
                                  <w:rStyle w:val="Pagenumber"/>
                                  <w:color w:val="FFFFFF"/>
                                </w:rPr>
                                <w:fldChar w:fldCharType="end"/>
                              </w:r>
                            </w:p>
                          </w:sdtContent>
                        </w:sdt>
                      </w:txbxContent>
                    </wps:txbx>
                    <wps:bodyPr lIns="0" rIns="0" tIns="0" bIns="0" anchor="ctr">
                      <a:noAutofit/>
                    </wps:bodyPr>
                  </wps:wsp>
                </a:graphicData>
              </a:graphic>
            </wp:anchor>
          </w:drawing>
        </mc:Choice>
        <mc:Fallback>
          <w:pict>
            <v:rect id="shape_0" ID="Page Number Box 4" path="m0,0l-2147483645,0l-2147483645,-2147483646l0,-2147483646xe" stroked="f" o:allowincell="f" style="position:absolute;margin-left:15.45pt;margin-top:813.75pt;width:31.15pt;height:22.65pt;mso-wrap-style:square;v-text-anchor:middle;mso-position-horizontal-relative:page;mso-position-vertical-relative:page">
              <v:fill o:detectmouseclick="t" on="false"/>
              <v:stroke color="#3465a4" joinstyle="round" endcap="flat"/>
              <v:textbox>
                <w:txbxContent>
                  <w:sdt>
                    <w:sdtPr>
                      <w:docPartObj>
                        <w:docPartGallery w:val="Page Numbers (Bottom of Page)"/>
                        <w:docPartUnique w:val="true"/>
                      </w:docPartObj>
                      <w:id w:val="1661396792"/>
                    </w:sdtPr>
                    <w:sdtContent>
                      <w:p>
                        <w:pPr>
                          <w:pStyle w:val="Footer"/>
                          <w:spacing w:lineRule="auto" w:line="240" w:before="0" w:after="0"/>
                          <w:jc w:val="center"/>
                          <w:rPr>
                            <w:rStyle w:val="Pagenumber"/>
                            <w:color w:val="FFFFFF" w:themeColor="background1"/>
                          </w:rPr>
                        </w:pPr>
                        <w:r>
                          <w:rPr>
                            <w:rStyle w:val="Pagenumber"/>
                            <w:color w:val="FFFFFF" w:themeColor="background1"/>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2</w:t>
                        </w:r>
                        <w:r>
                          <w:rPr>
                            <w:rStyle w:val="Pagenumber"/>
                            <w:color w:val="FFFFFF"/>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mc:AlternateContent>
        <mc:Choice Requires="wps">
          <w:drawing>
            <wp:anchor behindDoc="1" distT="0" distB="0" distL="0" distR="0" simplePos="0" locked="0" layoutInCell="0" allowOverlap="1" relativeHeight="121" wp14:anchorId="3AA3F5AC">
              <wp:simplePos x="0" y="0"/>
              <wp:positionH relativeFrom="column">
                <wp:posOffset>1043305</wp:posOffset>
              </wp:positionH>
              <wp:positionV relativeFrom="paragraph">
                <wp:posOffset>43815</wp:posOffset>
              </wp:positionV>
              <wp:extent cx="812800" cy="371475"/>
              <wp:effectExtent l="0" t="0" r="0" b="0"/>
              <wp:wrapNone/>
              <wp:docPr id="47" name="Text Box 7"/>
              <a:graphic xmlns:a="http://schemas.openxmlformats.org/drawingml/2006/main">
                <a:graphicData uri="http://schemas.microsoft.com/office/word/2010/wordprocessingShape">
                  <wps:wsp>
                    <wps:cNvSpPr/>
                    <wps:spPr>
                      <a:xfrm>
                        <a:off x="0" y="0"/>
                        <a:ext cx="812880" cy="371520"/>
                      </a:xfrm>
                      <a:prstGeom prst="rect">
                        <a:avLst/>
                      </a:prstGeom>
                      <a:noFill/>
                      <a:ln w="6350">
                        <a:noFill/>
                      </a:ln>
                    </wps:spPr>
                    <wps:style>
                      <a:lnRef idx="0"/>
                      <a:fillRef idx="0"/>
                      <a:effectRef idx="0"/>
                      <a:fontRef idx="minor"/>
                    </wps:style>
                    <wps:txbx>
                      <w:txbxContent>
                        <w:p>
                          <w:pPr>
                            <w:pStyle w:val="FrameContents"/>
                            <w:jc w:val="center"/>
                            <w:rPr/>
                          </w:pPr>
                          <w:r>
                            <w:rPr/>
                            <w:drawing>
                              <wp:inline distT="0" distB="0" distL="0" distR="0">
                                <wp:extent cx="609600" cy="238125"/>
                                <wp:effectExtent l="0" t="0" r="0" b="0"/>
                                <wp:docPr id="49" name=""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descr="logo"/>
                                        <pic:cNvPicPr>
                                          <a:picLocks noChangeAspect="1" noChangeArrowheads="1"/>
                                        </pic:cNvPicPr>
                                      </pic:nvPicPr>
                                      <pic:blipFill>
                                        <a:blip r:embed="rId1"/>
                                        <a:stretch>
                                          <a:fillRect/>
                                        </a:stretch>
                                      </pic:blipFill>
                                      <pic:spPr bwMode="auto">
                                        <a:xfrm>
                                          <a:off x="0" y="0"/>
                                          <a:ext cx="609600" cy="238125"/>
                                        </a:xfrm>
                                        <a:prstGeom prst="rect">
                                          <a:avLst/>
                                        </a:prstGeom>
                                      </pic:spPr>
                                    </pic:pic>
                                  </a:graphicData>
                                </a:graphic>
                              </wp:inline>
                            </w:drawing>
                          </w:r>
                        </w:p>
                      </w:txbxContent>
                    </wps:txbx>
                    <wps:bodyPr anchor="t">
                      <a:prstTxWarp prst="textNoShape"/>
                      <a:noAutofit/>
                    </wps:bodyPr>
                  </wps:wsp>
                </a:graphicData>
              </a:graphic>
            </wp:anchor>
          </w:drawing>
        </mc:Choice>
        <mc:Fallback>
          <w:pict>
            <v:rect id="shape_0" ID="Text Box 7" path="m0,0l-2147483645,0l-2147483645,-2147483646l0,-2147483646xe" stroked="f" o:allowincell="f" style="position:absolute;margin-left:82.15pt;margin-top:3.45pt;width:63.95pt;height:29.2pt;mso-wrap-style:none;v-text-anchor:middle" wp14:anchorId="3AA3F5AC">
              <v:fill o:detectmouseclick="t" on="false"/>
              <v:stroke color="#3465a4" weight="6480" joinstyle="round" endcap="flat"/>
              <v:textbox>
                <w:txbxContent>
                  <w:p>
                    <w:pPr>
                      <w:pStyle w:val="FrameContents"/>
                      <w:jc w:val="center"/>
                      <w:rPr/>
                    </w:pPr>
                    <w:r>
                      <w:rPr/>
                      <w:drawing>
                        <wp:inline distT="0" distB="0" distL="0" distR="0">
                          <wp:extent cx="609600" cy="238125"/>
                          <wp:effectExtent l="0" t="0" r="0" b="0"/>
                          <wp:docPr id="50" name=""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descr="logo"/>
                                  <pic:cNvPicPr>
                                    <a:picLocks noChangeAspect="1" noChangeArrowheads="1"/>
                                  </pic:cNvPicPr>
                                </pic:nvPicPr>
                                <pic:blipFill>
                                  <a:blip r:embed="rId2"/>
                                  <a:stretch>
                                    <a:fillRect/>
                                  </a:stretch>
                                </pic:blipFill>
                                <pic:spPr bwMode="auto">
                                  <a:xfrm>
                                    <a:off x="0" y="0"/>
                                    <a:ext cx="609600" cy="238125"/>
                                  </a:xfrm>
                                  <a:prstGeom prst="rect">
                                    <a:avLst/>
                                  </a:prstGeom>
                                </pic:spPr>
                              </pic:pic>
                            </a:graphicData>
                          </a:graphic>
                        </wp:inline>
                      </w:drawing>
                    </w:r>
                  </w:p>
                </w:txbxContent>
              </v:textbox>
              <w10:wrap type="none"/>
            </v:rect>
          </w:pict>
        </mc:Fallback>
      </mc:AlternateContent>
      <mc:AlternateContent>
        <mc:Choice Requires="wps">
          <w:drawing>
            <wp:anchor behindDoc="1" distT="0" distB="0" distL="0" distR="0" simplePos="0" locked="0" layoutInCell="0" allowOverlap="1" relativeHeight="193">
              <wp:simplePos x="0" y="0"/>
              <wp:positionH relativeFrom="page">
                <wp:posOffset>196215</wp:posOffset>
              </wp:positionH>
              <wp:positionV relativeFrom="page">
                <wp:posOffset>10334625</wp:posOffset>
              </wp:positionV>
              <wp:extent cx="396240" cy="288290"/>
              <wp:effectExtent l="0" t="0" r="0" b="0"/>
              <wp:wrapNone/>
              <wp:docPr id="51" name="Page Number Box 5"/>
              <a:graphic xmlns:a="http://schemas.openxmlformats.org/drawingml/2006/main">
                <a:graphicData uri="http://schemas.microsoft.com/office/word/2010/wordprocessingShape">
                  <wps:wsp>
                    <wps:cNvSpPr/>
                    <wps:spPr>
                      <a:xfrm>
                        <a:off x="0" y="0"/>
                        <a:ext cx="396360" cy="2883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279968245"/>
                          </w:sdtPr>
                          <w:sdtContent>
                            <w:p>
                              <w:pPr>
                                <w:pStyle w:val="Footer"/>
                                <w:spacing w:lineRule="auto" w:line="240" w:before="0" w:after="0"/>
                                <w:jc w:val="center"/>
                                <w:rPr>
                                  <w:rStyle w:val="Pagenumber"/>
                                  <w:color w:val="FFFFFF" w:themeColor="background1"/>
                                </w:rPr>
                              </w:pPr>
                              <w:r>
                                <w:rPr>
                                  <w:rStyle w:val="Pagenumber"/>
                                  <w:color w:val="FFFFFF" w:themeColor="background1"/>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25</w:t>
                              </w:r>
                              <w:r>
                                <w:rPr>
                                  <w:rStyle w:val="Pagenumber"/>
                                  <w:color w:val="FFFFFF"/>
                                </w:rPr>
                                <w:fldChar w:fldCharType="end"/>
                              </w:r>
                            </w:p>
                          </w:sdtContent>
                        </w:sdt>
                      </w:txbxContent>
                    </wps:txbx>
                    <wps:bodyPr lIns="0" rIns="0" tIns="0" bIns="0" anchor="ctr">
                      <a:noAutofit/>
                    </wps:bodyPr>
                  </wps:wsp>
                </a:graphicData>
              </a:graphic>
            </wp:anchor>
          </w:drawing>
        </mc:Choice>
        <mc:Fallback>
          <w:pict>
            <v:rect id="shape_0" ID="Page Number Box 5" path="m0,0l-2147483645,0l-2147483645,-2147483646l0,-2147483646xe" stroked="f" o:allowincell="f" style="position:absolute;margin-left:15.45pt;margin-top:813.75pt;width:31.15pt;height:22.65pt;mso-wrap-style:square;v-text-anchor:middle;mso-position-horizontal-relative:page;mso-position-vertical-relative:page">
              <v:fill o:detectmouseclick="t" on="false"/>
              <v:stroke color="#3465a4" joinstyle="round" endcap="flat"/>
              <v:textbox>
                <w:txbxContent>
                  <w:sdt>
                    <w:sdtPr>
                      <w:docPartObj>
                        <w:docPartGallery w:val="Page Numbers (Bottom of Page)"/>
                        <w:docPartUnique w:val="true"/>
                      </w:docPartObj>
                      <w:id w:val="1899423104"/>
                    </w:sdtPr>
                    <w:sdtContent>
                      <w:p>
                        <w:pPr>
                          <w:pStyle w:val="Footer"/>
                          <w:spacing w:lineRule="auto" w:line="240" w:before="0" w:after="0"/>
                          <w:jc w:val="center"/>
                          <w:rPr>
                            <w:rStyle w:val="Pagenumber"/>
                            <w:color w:val="FFFFFF" w:themeColor="background1"/>
                          </w:rPr>
                        </w:pPr>
                        <w:r>
                          <w:rPr>
                            <w:rStyle w:val="Pagenumber"/>
                            <w:color w:val="FFFFFF" w:themeColor="background1"/>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25</w:t>
                        </w:r>
                        <w:r>
                          <w:rPr>
                            <w:rStyle w:val="Pagenumber"/>
                            <w:color w:val="FFFFFF"/>
                          </w:rPr>
                          <w:fldChar w:fldCharType="end"/>
                        </w:r>
                      </w:p>
                    </w:sdtContent>
                  </w:sdt>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rPr/>
    </w:pPr>
    <w:r>
      <w:rPr/>
      <mc:AlternateContent>
        <mc:Choice Requires="wps">
          <w:drawing>
            <wp:anchor behindDoc="1" distT="0" distB="0" distL="0" distR="0" simplePos="0" locked="0" layoutInCell="0" allowOverlap="1" relativeHeight="196" wp14:anchorId="2914D7E3">
              <wp:simplePos x="0" y="0"/>
              <wp:positionH relativeFrom="column">
                <wp:posOffset>1043305</wp:posOffset>
              </wp:positionH>
              <wp:positionV relativeFrom="paragraph">
                <wp:posOffset>43815</wp:posOffset>
              </wp:positionV>
              <wp:extent cx="812800" cy="391795"/>
              <wp:effectExtent l="0" t="0" r="0" b="0"/>
              <wp:wrapNone/>
              <wp:docPr id="53" name="Text Box 8"/>
              <a:graphic xmlns:a="http://schemas.openxmlformats.org/drawingml/2006/main">
                <a:graphicData uri="http://schemas.microsoft.com/office/word/2010/wordprocessingShape">
                  <wps:wsp>
                    <wps:cNvSpPr/>
                    <wps:spPr>
                      <a:xfrm>
                        <a:off x="0" y="0"/>
                        <a:ext cx="812880" cy="391680"/>
                      </a:xfrm>
                      <a:prstGeom prst="rect">
                        <a:avLst/>
                      </a:prstGeom>
                      <a:noFill/>
                      <a:ln w="6350">
                        <a:noFill/>
                      </a:ln>
                    </wps:spPr>
                    <wps:style>
                      <a:lnRef idx="0"/>
                      <a:fillRef idx="0"/>
                      <a:effectRef idx="0"/>
                      <a:fontRef idx="minor"/>
                    </wps:style>
                    <wps:txbx>
                      <w:txbxContent>
                        <w:p>
                          <w:pPr>
                            <w:pStyle w:val="FrameContents"/>
                            <w:jc w:val="center"/>
                            <w:rPr/>
                          </w:pPr>
                          <w:r>
                            <w:rPr/>
                            <w:drawing>
                              <wp:inline distT="0" distB="0" distL="0" distR="0">
                                <wp:extent cx="609600" cy="238125"/>
                                <wp:effectExtent l="0" t="0" r="0" b="0"/>
                                <wp:docPr id="55" name=""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 descr="logo"/>
                                        <pic:cNvPicPr>
                                          <a:picLocks noChangeAspect="1" noChangeArrowheads="1"/>
                                        </pic:cNvPicPr>
                                      </pic:nvPicPr>
                                      <pic:blipFill>
                                        <a:blip r:embed="rId1"/>
                                        <a:stretch>
                                          <a:fillRect/>
                                        </a:stretch>
                                      </pic:blipFill>
                                      <pic:spPr bwMode="auto">
                                        <a:xfrm>
                                          <a:off x="0" y="0"/>
                                          <a:ext cx="609600" cy="238125"/>
                                        </a:xfrm>
                                        <a:prstGeom prst="rect">
                                          <a:avLst/>
                                        </a:prstGeom>
                                      </pic:spPr>
                                    </pic:pic>
                                  </a:graphicData>
                                </a:graphic>
                              </wp:inline>
                            </w:drawing>
                          </w:r>
                        </w:p>
                      </w:txbxContent>
                    </wps:txbx>
                    <wps:bodyPr anchor="t">
                      <a:prstTxWarp prst="textNoShape"/>
                      <a:noAutofit/>
                    </wps:bodyPr>
                  </wps:wsp>
                </a:graphicData>
              </a:graphic>
            </wp:anchor>
          </w:drawing>
        </mc:Choice>
        <mc:Fallback>
          <w:pict>
            <v:rect id="shape_0" ID="Text Box 8" path="m0,0l-2147483645,0l-2147483645,-2147483646l0,-2147483646xe" stroked="f" o:allowincell="f" style="position:absolute;margin-left:82.15pt;margin-top:3.45pt;width:63.95pt;height:30.8pt;mso-wrap-style:none;v-text-anchor:middle" wp14:anchorId="2914D7E3">
              <v:fill o:detectmouseclick="t" on="false"/>
              <v:stroke color="#3465a4" weight="6480" joinstyle="round" endcap="flat"/>
              <v:textbox>
                <w:txbxContent>
                  <w:p>
                    <w:pPr>
                      <w:pStyle w:val="FrameContents"/>
                      <w:jc w:val="center"/>
                      <w:rPr/>
                    </w:pPr>
                    <w:r>
                      <w:rPr/>
                      <w:drawing>
                        <wp:inline distT="0" distB="0" distL="0" distR="0">
                          <wp:extent cx="609600" cy="238125"/>
                          <wp:effectExtent l="0" t="0" r="0" b="0"/>
                          <wp:docPr id="56" name=""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descr="logo"/>
                                  <pic:cNvPicPr>
                                    <a:picLocks noChangeAspect="1" noChangeArrowheads="1"/>
                                  </pic:cNvPicPr>
                                </pic:nvPicPr>
                                <pic:blipFill>
                                  <a:blip r:embed="rId2"/>
                                  <a:stretch>
                                    <a:fillRect/>
                                  </a:stretch>
                                </pic:blipFill>
                                <pic:spPr bwMode="auto">
                                  <a:xfrm>
                                    <a:off x="0" y="0"/>
                                    <a:ext cx="609600" cy="238125"/>
                                  </a:xfrm>
                                  <a:prstGeom prst="rect">
                                    <a:avLst/>
                                  </a:prstGeom>
                                </pic:spPr>
                              </pic:pic>
                            </a:graphicData>
                          </a:graphic>
                        </wp:inline>
                      </w:drawing>
                    </w:r>
                  </w:p>
                </w:txbxContent>
              </v:textbox>
              <w10:wrap type="none"/>
            </v:rect>
          </w:pict>
        </mc:Fallback>
      </mc:AlternateContent>
      <mc:AlternateContent>
        <mc:Choice Requires="wps">
          <w:drawing>
            <wp:anchor behindDoc="1" distT="0" distB="0" distL="0" distR="0" simplePos="0" locked="0" layoutInCell="0" allowOverlap="1" relativeHeight="199">
              <wp:simplePos x="0" y="0"/>
              <wp:positionH relativeFrom="page">
                <wp:posOffset>196215</wp:posOffset>
              </wp:positionH>
              <wp:positionV relativeFrom="page">
                <wp:posOffset>10334625</wp:posOffset>
              </wp:positionV>
              <wp:extent cx="396240" cy="288290"/>
              <wp:effectExtent l="0" t="0" r="0" b="0"/>
              <wp:wrapNone/>
              <wp:docPr id="57" name="Page Number Box 6"/>
              <a:graphic xmlns:a="http://schemas.openxmlformats.org/drawingml/2006/main">
                <a:graphicData uri="http://schemas.microsoft.com/office/word/2010/wordprocessingShape">
                  <wps:wsp>
                    <wps:cNvSpPr/>
                    <wps:spPr>
                      <a:xfrm>
                        <a:off x="0" y="0"/>
                        <a:ext cx="396360" cy="288360"/>
                      </a:xfrm>
                      <a:prstGeom prst="rect">
                        <a:avLst/>
                      </a:prstGeom>
                      <a:noFill/>
                      <a:ln w="0">
                        <a:noFill/>
                      </a:ln>
                    </wps:spPr>
                    <wps:style>
                      <a:lnRef idx="0"/>
                      <a:fillRef idx="0"/>
                      <a:effectRef idx="0"/>
                      <a:fontRef idx="minor"/>
                    </wps:style>
                    <wps:txbx>
                      <w:txbxContent>
                        <w:sdt>
                          <w:sdtPr>
                            <w:docPartObj>
                              <w:docPartGallery w:val="Page Numbers (Top of Page)"/>
                              <w:docPartUnique w:val="true"/>
                            </w:docPartObj>
                            <w:id w:val="262692402"/>
                          </w:sdtPr>
                          <w:sdtContent>
                            <w:p>
                              <w:pPr>
                                <w:pStyle w:val="Header"/>
                                <w:spacing w:lineRule="auto" w:line="240" w:before="0" w:after="0"/>
                                <w:jc w:val="center"/>
                                <w:rPr>
                                  <w:rStyle w:val="Pagenumber"/>
                                  <w:color w:val="FFFFFF" w:themeColor="background1"/>
                                </w:rPr>
                              </w:pPr>
                              <w:r>
                                <w:rPr>
                                  <w:rStyle w:val="Pagenumber"/>
                                  <w:color w:val="FFFFFF" w:themeColor="background1"/>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1</w:t>
                              </w:r>
                              <w:r>
                                <w:rPr>
                                  <w:rStyle w:val="Pagenumber"/>
                                  <w:color w:val="FFFFFF"/>
                                </w:rPr>
                                <w:fldChar w:fldCharType="end"/>
                              </w:r>
                            </w:p>
                          </w:sdtContent>
                        </w:sdt>
                      </w:txbxContent>
                    </wps:txbx>
                    <wps:bodyPr lIns="0" rIns="0" tIns="0" bIns="0" anchor="ctr">
                      <a:noAutofit/>
                    </wps:bodyPr>
                  </wps:wsp>
                </a:graphicData>
              </a:graphic>
            </wp:anchor>
          </w:drawing>
        </mc:Choice>
        <mc:Fallback>
          <w:pict>
            <v:rect id="shape_0" ID="Page Number Box 6" path="m0,0l-2147483645,0l-2147483645,-2147483646l0,-2147483646xe" stroked="f" o:allowincell="f" style="position:absolute;margin-left:15.45pt;margin-top:813.75pt;width:31.15pt;height:22.65pt;mso-wrap-style:square;v-text-anchor:middle;mso-position-horizontal-relative:page;mso-position-vertical-relative:page">
              <v:fill o:detectmouseclick="t" on="false"/>
              <v:stroke color="#3465a4" joinstyle="round" endcap="flat"/>
              <v:textbox>
                <w:txbxContent>
                  <w:sdt>
                    <w:sdtPr>
                      <w:docPartObj>
                        <w:docPartGallery w:val="Page Numbers (Top of Page)"/>
                        <w:docPartUnique w:val="true"/>
                      </w:docPartObj>
                      <w:id w:val="558352994"/>
                    </w:sdtPr>
                    <w:sdtContent>
                      <w:p>
                        <w:pPr>
                          <w:pStyle w:val="Header"/>
                          <w:spacing w:lineRule="auto" w:line="240" w:before="0" w:after="0"/>
                          <w:jc w:val="center"/>
                          <w:rPr>
                            <w:rStyle w:val="Pagenumber"/>
                            <w:color w:val="FFFFFF" w:themeColor="background1"/>
                          </w:rPr>
                        </w:pPr>
                        <w:r>
                          <w:rPr>
                            <w:rStyle w:val="Pagenumber"/>
                            <w:color w:val="FFFFFF" w:themeColor="background1"/>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1</w:t>
                        </w:r>
                        <w:r>
                          <w:rPr>
                            <w:rStyle w:val="Pagenumber"/>
                            <w:color w:val="FFFFFF"/>
                          </w:rPr>
                          <w:fldChar w:fldCharType="end"/>
                        </w:r>
                      </w:p>
                    </w:sdtContent>
                  </w:sdt>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hanging="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0" allowOverlap="1" relativeHeight="40">
          <wp:simplePos x="0" y="0"/>
          <wp:positionH relativeFrom="page">
            <wp:posOffset>0</wp:posOffset>
          </wp:positionH>
          <wp:positionV relativeFrom="paragraph">
            <wp:posOffset>-440690</wp:posOffset>
          </wp:positionV>
          <wp:extent cx="7541895" cy="10673715"/>
          <wp:effectExtent l="0" t="0" r="0" b="0"/>
          <wp:wrapNone/>
          <wp:docPr id="14" name="" descr="A black background with a black squ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descr="A black background with a black square"/>
                  <pic:cNvPicPr>
                    <a:picLocks noChangeAspect="1" noChangeArrowheads="1"/>
                  </pic:cNvPicPr>
                </pic:nvPicPr>
                <pic:blipFill>
                  <a:blip r:embed="rId1"/>
                  <a:stretch>
                    <a:fillRect/>
                  </a:stretch>
                </pic:blipFill>
                <pic:spPr bwMode="auto">
                  <a:xfrm>
                    <a:off x="0" y="0"/>
                    <a:ext cx="7541895" cy="10673715"/>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0" allowOverlap="1" relativeHeight="74">
          <wp:simplePos x="0" y="0"/>
          <wp:positionH relativeFrom="page">
            <wp:posOffset>0</wp:posOffset>
          </wp:positionH>
          <wp:positionV relativeFrom="paragraph">
            <wp:posOffset>-440690</wp:posOffset>
          </wp:positionV>
          <wp:extent cx="7541895" cy="10673715"/>
          <wp:effectExtent l="0" t="0" r="0" b="0"/>
          <wp:wrapNone/>
          <wp:docPr id="45" name="" descr="A black background with a black squ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descr="A black background with a black square"/>
                  <pic:cNvPicPr>
                    <a:picLocks noChangeAspect="1" noChangeArrowheads="1"/>
                  </pic:cNvPicPr>
                </pic:nvPicPr>
                <pic:blipFill>
                  <a:blip r:embed="rId1"/>
                  <a:stretch>
                    <a:fillRect/>
                  </a:stretch>
                </pic:blipFill>
                <pic:spPr bwMode="auto">
                  <a:xfrm>
                    <a:off x="0" y="0"/>
                    <a:ext cx="7541895" cy="10673715"/>
                  </a:xfrm>
                  <a:prstGeom prst="rect">
                    <a:avLst/>
                  </a:prstGeom>
                </pic:spPr>
              </pic:pic>
            </a:graphicData>
          </a:graphic>
        </wp:anchor>
      </w:drawing>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hanging="0"/>
      <w:rPr/>
    </w:pPr>
    <w:r>
      <w:rPr/>
      <w:drawing>
        <wp:anchor behindDoc="1" distT="0" distB="0" distL="0" distR="0" simplePos="0" locked="0" layoutInCell="0" allowOverlap="1" relativeHeight="195">
          <wp:simplePos x="0" y="0"/>
          <wp:positionH relativeFrom="page">
            <wp:posOffset>7620</wp:posOffset>
          </wp:positionH>
          <wp:positionV relativeFrom="paragraph">
            <wp:posOffset>-443865</wp:posOffset>
          </wp:positionV>
          <wp:extent cx="7541895" cy="10673715"/>
          <wp:effectExtent l="0" t="0" r="0" b="0"/>
          <wp:wrapNone/>
          <wp:docPr id="46" name="" descr="A black background with a black squ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descr="A black background with a black square"/>
                  <pic:cNvPicPr>
                    <a:picLocks noChangeAspect="1" noChangeArrowheads="1"/>
                  </pic:cNvPicPr>
                </pic:nvPicPr>
                <pic:blipFill>
                  <a:blip r:embed="rId1"/>
                  <a:stretch>
                    <a:fillRect/>
                  </a:stretch>
                </pic:blipFill>
                <pic:spPr bwMode="auto">
                  <a:xfrm>
                    <a:off x="0" y="0"/>
                    <a:ext cx="7541895" cy="10673715"/>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660" w:hanging="480"/>
      </w:pPr>
      <w:rPr/>
    </w:lvl>
    <w:lvl w:ilvl="1">
      <w:start w:val="1"/>
      <w:numFmt w:val="decimal"/>
      <w:lvlText w:val="%1.%2"/>
      <w:lvlJc w:val="left"/>
      <w:pPr>
        <w:tabs>
          <w:tab w:val="num" w:pos="0"/>
        </w:tabs>
        <w:ind w:left="1188" w:hanging="480"/>
      </w:pPr>
      <w:rPr/>
    </w:lvl>
    <w:lvl w:ilvl="2">
      <w:start w:val="1"/>
      <w:numFmt w:val="decimal"/>
      <w:lvlText w:val="%1.%2.%3"/>
      <w:lvlJc w:val="left"/>
      <w:pPr>
        <w:tabs>
          <w:tab w:val="num" w:pos="0"/>
        </w:tabs>
        <w:ind w:left="2136" w:hanging="720"/>
      </w:pPr>
      <w:rPr/>
    </w:lvl>
    <w:lvl w:ilvl="3">
      <w:start w:val="1"/>
      <w:numFmt w:val="decimal"/>
      <w:lvlText w:val="%1.%2.%3.%4"/>
      <w:lvlJc w:val="left"/>
      <w:pPr>
        <w:tabs>
          <w:tab w:val="num" w:pos="0"/>
        </w:tabs>
        <w:ind w:left="2844" w:hanging="720"/>
      </w:pPr>
      <w:rPr/>
    </w:lvl>
    <w:lvl w:ilvl="4">
      <w:start w:val="1"/>
      <w:numFmt w:val="decimal"/>
      <w:lvlText w:val="%1.%2.%3.%4.%5"/>
      <w:lvlJc w:val="left"/>
      <w:pPr>
        <w:tabs>
          <w:tab w:val="num" w:pos="0"/>
        </w:tabs>
        <w:ind w:left="3912" w:hanging="1080"/>
      </w:pPr>
      <w:rPr/>
    </w:lvl>
    <w:lvl w:ilvl="5">
      <w:start w:val="1"/>
      <w:numFmt w:val="decimal"/>
      <w:lvlText w:val="%1.%2.%3.%4.%5.%6"/>
      <w:lvlJc w:val="left"/>
      <w:pPr>
        <w:tabs>
          <w:tab w:val="num" w:pos="0"/>
        </w:tabs>
        <w:ind w:left="4620" w:hanging="1080"/>
      </w:pPr>
      <w:rPr/>
    </w:lvl>
    <w:lvl w:ilvl="6">
      <w:start w:val="1"/>
      <w:numFmt w:val="decimal"/>
      <w:lvlText w:val="%1.%2.%3.%4.%5.%6.%7"/>
      <w:lvlJc w:val="left"/>
      <w:pPr>
        <w:tabs>
          <w:tab w:val="num" w:pos="0"/>
        </w:tabs>
        <w:ind w:left="5688" w:hanging="1440"/>
      </w:pPr>
      <w:rPr/>
    </w:lvl>
    <w:lvl w:ilvl="7">
      <w:start w:val="1"/>
      <w:numFmt w:val="decimal"/>
      <w:lvlText w:val="%1.%2.%3.%4.%5.%6.%7.%8"/>
      <w:lvlJc w:val="left"/>
      <w:pPr>
        <w:tabs>
          <w:tab w:val="num" w:pos="0"/>
        </w:tabs>
        <w:ind w:left="6396" w:hanging="1440"/>
      </w:pPr>
      <w:rPr/>
    </w:lvl>
    <w:lvl w:ilvl="8">
      <w:start w:val="1"/>
      <w:numFmt w:val="decimal"/>
      <w:lvlText w:val="%1.%2.%3.%4.%5.%6.%7.%8.%9"/>
      <w:lvlJc w:val="left"/>
      <w:pPr>
        <w:tabs>
          <w:tab w:val="num" w:pos="0"/>
        </w:tabs>
        <w:ind w:left="7104" w:hanging="1440"/>
      </w:pPr>
      <w:rPr/>
    </w:lvl>
  </w:abstractNum>
  <w:abstractNum w:abstractNumId="2">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350" w:hanging="360"/>
      </w:pPr>
      <w:rPr/>
    </w:lvl>
    <w:lvl w:ilvl="2">
      <w:start w:val="1"/>
      <w:numFmt w:val="lowerRoman"/>
      <w:lvlText w:val="%3."/>
      <w:lvlJc w:val="right"/>
      <w:pPr>
        <w:tabs>
          <w:tab w:val="num" w:pos="0"/>
        </w:tabs>
        <w:ind w:left="2070" w:hanging="180"/>
      </w:pPr>
      <w:rPr/>
    </w:lvl>
    <w:lvl w:ilvl="3">
      <w:start w:val="1"/>
      <w:numFmt w:val="decimal"/>
      <w:lvlText w:val="%4."/>
      <w:lvlJc w:val="left"/>
      <w:pPr>
        <w:tabs>
          <w:tab w:val="num" w:pos="0"/>
        </w:tabs>
        <w:ind w:left="2790" w:hanging="360"/>
      </w:pPr>
      <w:rPr/>
    </w:lvl>
    <w:lvl w:ilvl="4">
      <w:start w:val="1"/>
      <w:numFmt w:val="lowerLetter"/>
      <w:lvlText w:val="%5."/>
      <w:lvlJc w:val="left"/>
      <w:pPr>
        <w:tabs>
          <w:tab w:val="num" w:pos="0"/>
        </w:tabs>
        <w:ind w:left="3510" w:hanging="360"/>
      </w:pPr>
      <w:rPr/>
    </w:lvl>
    <w:lvl w:ilvl="5">
      <w:start w:val="1"/>
      <w:numFmt w:val="lowerRoman"/>
      <w:lvlText w:val="%6."/>
      <w:lvlJc w:val="right"/>
      <w:pPr>
        <w:tabs>
          <w:tab w:val="num" w:pos="0"/>
        </w:tabs>
        <w:ind w:left="4230" w:hanging="180"/>
      </w:pPr>
      <w:rPr/>
    </w:lvl>
    <w:lvl w:ilvl="6">
      <w:start w:val="1"/>
      <w:numFmt w:val="decimal"/>
      <w:lvlText w:val="%7."/>
      <w:lvlJc w:val="left"/>
      <w:pPr>
        <w:tabs>
          <w:tab w:val="num" w:pos="0"/>
        </w:tabs>
        <w:ind w:left="4950" w:hanging="360"/>
      </w:pPr>
      <w:rPr/>
    </w:lvl>
    <w:lvl w:ilvl="7">
      <w:start w:val="1"/>
      <w:numFmt w:val="lowerLetter"/>
      <w:lvlText w:val="%8."/>
      <w:lvlJc w:val="left"/>
      <w:pPr>
        <w:tabs>
          <w:tab w:val="num" w:pos="0"/>
        </w:tabs>
        <w:ind w:left="5670" w:hanging="360"/>
      </w:pPr>
      <w:rPr/>
    </w:lvl>
    <w:lvl w:ilvl="8">
      <w:start w:val="1"/>
      <w:numFmt w:val="lowerRoman"/>
      <w:lvlText w:val="%9."/>
      <w:lvlJc w:val="right"/>
      <w:pPr>
        <w:tabs>
          <w:tab w:val="num" w:pos="0"/>
        </w:tabs>
        <w:ind w:left="639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decimal"/>
      <w:lvlText w:val="%1."/>
      <w:lvlJc w:val="left"/>
      <w:pPr>
        <w:tabs>
          <w:tab w:val="num" w:pos="0"/>
        </w:tabs>
        <w:ind w:left="450" w:hanging="360"/>
      </w:pPr>
      <w:rPr/>
    </w:lvl>
    <w:lvl w:ilvl="1">
      <w:start w:val="1"/>
      <w:numFmt w:val="lowerLetter"/>
      <w:lvlText w:val="%2."/>
      <w:lvlJc w:val="left"/>
      <w:pPr>
        <w:tabs>
          <w:tab w:val="num" w:pos="0"/>
        </w:tabs>
        <w:ind w:left="1350" w:hanging="360"/>
      </w:pPr>
      <w:rPr/>
    </w:lvl>
    <w:lvl w:ilvl="2">
      <w:start w:val="1"/>
      <w:numFmt w:val="lowerRoman"/>
      <w:lvlText w:val="%3."/>
      <w:lvlJc w:val="right"/>
      <w:pPr>
        <w:tabs>
          <w:tab w:val="num" w:pos="0"/>
        </w:tabs>
        <w:ind w:left="2070" w:hanging="180"/>
      </w:pPr>
      <w:rPr/>
    </w:lvl>
    <w:lvl w:ilvl="3">
      <w:start w:val="1"/>
      <w:numFmt w:val="decimal"/>
      <w:lvlText w:val="%4."/>
      <w:lvlJc w:val="left"/>
      <w:pPr>
        <w:tabs>
          <w:tab w:val="num" w:pos="0"/>
        </w:tabs>
        <w:ind w:left="2790" w:hanging="360"/>
      </w:pPr>
      <w:rPr/>
    </w:lvl>
    <w:lvl w:ilvl="4">
      <w:start w:val="1"/>
      <w:numFmt w:val="lowerLetter"/>
      <w:lvlText w:val="%5."/>
      <w:lvlJc w:val="left"/>
      <w:pPr>
        <w:tabs>
          <w:tab w:val="num" w:pos="0"/>
        </w:tabs>
        <w:ind w:left="3510" w:hanging="360"/>
      </w:pPr>
      <w:rPr/>
    </w:lvl>
    <w:lvl w:ilvl="5">
      <w:start w:val="1"/>
      <w:numFmt w:val="lowerRoman"/>
      <w:lvlText w:val="%6."/>
      <w:lvlJc w:val="right"/>
      <w:pPr>
        <w:tabs>
          <w:tab w:val="num" w:pos="0"/>
        </w:tabs>
        <w:ind w:left="4230" w:hanging="180"/>
      </w:pPr>
      <w:rPr/>
    </w:lvl>
    <w:lvl w:ilvl="6">
      <w:start w:val="1"/>
      <w:numFmt w:val="decimal"/>
      <w:lvlText w:val="%7."/>
      <w:lvlJc w:val="left"/>
      <w:pPr>
        <w:tabs>
          <w:tab w:val="num" w:pos="0"/>
        </w:tabs>
        <w:ind w:left="4950" w:hanging="360"/>
      </w:pPr>
      <w:rPr/>
    </w:lvl>
    <w:lvl w:ilvl="7">
      <w:start w:val="1"/>
      <w:numFmt w:val="lowerLetter"/>
      <w:lvlText w:val="%8."/>
      <w:lvlJc w:val="left"/>
      <w:pPr>
        <w:tabs>
          <w:tab w:val="num" w:pos="0"/>
        </w:tabs>
        <w:ind w:left="5670" w:hanging="360"/>
      </w:pPr>
      <w:rPr/>
    </w:lvl>
    <w:lvl w:ilvl="8">
      <w:start w:val="1"/>
      <w:numFmt w:val="lowerRoman"/>
      <w:lvlText w:val="%9."/>
      <w:lvlJc w:val="right"/>
      <w:pPr>
        <w:tabs>
          <w:tab w:val="num" w:pos="0"/>
        </w:tabs>
        <w:ind w:left="6390" w:hanging="180"/>
      </w:pPr>
      <w:rPr/>
    </w:lvl>
  </w:abstractNum>
  <w:abstractNum w:abstractNumId="6">
    <w:lvl w:ilvl="0">
      <w:start w:val="1"/>
      <w:numFmt w:val="decimal"/>
      <w:suff w:val="space"/>
      <w:lvlText w:val="5.1.%1"/>
      <w:lvlJc w:val="left"/>
      <w:pPr>
        <w:tabs>
          <w:tab w:val="num" w:pos="0"/>
        </w:tabs>
        <w:ind w:left="0" w:hanging="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0"/>
        </w:tabs>
        <w:ind w:left="9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0"/>
        </w:tabs>
        <w:ind w:left="9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0"/>
        </w:tabs>
        <w:ind w:left="9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bullet"/>
      <w:lvlText w:val=""/>
      <w:lvlJc w:val="left"/>
      <w:pPr>
        <w:tabs>
          <w:tab w:val="num" w:pos="0"/>
        </w:tabs>
        <w:ind w:left="9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5"/>
    <w:lvlOverride w:ilvl="0">
      <w:startOverride w:val="1"/>
    </w:lvlOverride>
  </w:num>
  <w:num w:numId="13">
    <w:abstractNumId w:val="2"/>
    <w:lvlOverride w:ilvl="0">
      <w:startOverride w:val="1"/>
    </w:lvlOverride>
  </w:num>
</w:numbering>
</file>

<file path=word/settings.xml><?xml version="1.0" encoding="utf-8"?>
<w:settings xmlns:w="http://schemas.openxmlformats.org/wordprocessingml/2006/main">
  <w:zoom w:percent="197"/>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EG"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kern w:val="2"/>
        <w:sz w:val="24"/>
        <w:szCs w:val="24"/>
        <w:lang w:val="en-EG" w:eastAsia="en-US" w:bidi="ar-SA"/>
        <w14:ligatures w14:val="standardContextual"/>
      </w:rPr>
    </w:rPrDefault>
    <w:pPrDefault>
      <w:pPr>
        <w:suppressAutoHyphens w:val="true"/>
      </w:pPr>
    </w:pPrDefault>
  </w:docDefaults>
  <w:latentStyles w:defLockedState="false" w:defUIPriority="99" w:defSemiHidden="false" w:defUnhideWhenUsed="false" w:defQFormat="false" w:count="376">
    <w:lsdException w:name="Normal"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semiHidden="true" w:unhideWhenUsed="true"/>
    <w:lsdException w:name="annotation text" w:semiHidden="true" w:unhideWhenUsed="true"/>
    <w:lsdException w:name="header" w:semiHidden="true" w:unhideWhenUsed="true"/>
    <w:lsdException w:name="footer"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semiHidden="true" w:unhideWhenUsed="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lsdException w:name="Closing" w:semiHidden="true" w:unhideWhenUsed="true"/>
    <w:lsdException w:name="Signature" w:semiHidden="true" w:unhideWhenUsed="true"/>
    <w:lsdException w:name="Default Paragraph Font"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lsdException w:name="Document Map" w:semiHidden="true" w:unhideWhenUsed="true"/>
    <w:lsdException w:name="Plain Text" w:semiHidden="true" w:unhideWhenUsed="true"/>
    <w:lsdException w:name="E-mail Signature" w:semiHidden="true" w:unhideWhenUsed="true"/>
    <w:lsdException w:name="HTML Top of Form" w:semiHidden="true" w:unhideWhenUsed="true"/>
    <w:lsdException w:name="HTML Bottom of Form"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semiHidden="true" w:unhideWhenUsed="true"/>
    <w:lsdException w:name="annotation subject" w:semiHidden="true" w:unhideWhenUsed="true"/>
    <w:lsdException w:name="No List"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semiHidden="true" w:unhideWhenUsed="true"/>
    <w:lsdException w:name="Table Grid" w:uiPriority="39" w:qFormat="true"/>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true"/>
    <w:lsdException w:name="List Paragraph" w:uiPriority="34" w:qFormat="true"/>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true" w:unhideWhenUsed="true"/>
    <w:lsdException w:name="Smart Hyperlink" w:semiHidden="true" w:unhideWhenUsed="true"/>
    <w:lsdException w:name="Hashtag" w:semiHidden="true" w:unhideWhenUsed="true"/>
    <w:lsdException w:name="Unresolved Mention" w:semiHidden="true" w:unhideWhenUsed="true"/>
    <w:lsdException w:name="Smart Link" w:semiHidden="true" w:unhideWhenUsed="true"/>
  </w:latentStyles>
  <w:style w:type="paragraph" w:styleId="Normal" w:default="1">
    <w:name w:val="Normal"/>
    <w:qFormat/>
    <w:pPr>
      <w:widowControl/>
      <w:bidi w:val="0"/>
      <w:spacing w:before="0" w:after="0"/>
      <w:jc w:val="left"/>
    </w:pPr>
    <w:rPr>
      <w:rFonts w:ascii="Calibri" w:hAnsi="Calibri" w:eastAsia="Calibri" w:cs="Arial" w:asciiTheme="minorHAnsi" w:cstheme="minorBidi" w:eastAsiaTheme="minorHAnsi" w:hAnsiTheme="minorHAnsi"/>
      <w:color w:val="auto"/>
      <w:kern w:val="2"/>
      <w:sz w:val="22"/>
      <w:szCs w:val="24"/>
      <w:lang w:val="en-EG" w:eastAsia="en-US" w:bidi="ar-SA"/>
      <w14:ligatures w14:val="standardContextual"/>
    </w:rPr>
  </w:style>
  <w:style w:type="paragraph" w:styleId="Heading1">
    <w:name w:val="Heading 1"/>
    <w:basedOn w:val="Normal"/>
    <w:next w:val="Normal"/>
    <w:link w:val="Heading1Char"/>
    <w:uiPriority w:val="9"/>
    <w:qFormat/>
    <w:pPr>
      <w:keepNext w:val="true"/>
      <w:keepLines/>
      <w:spacing w:before="240" w:after="240"/>
      <w:outlineLvl w:val="0"/>
    </w:pPr>
    <w:rPr>
      <w:rFonts w:eastAsia="" w:cs="Times New Roman" w:cstheme="majorBidi" w:eastAsiaTheme="majorEastAsia"/>
      <w:b/>
      <w:color w:val="000000" w:themeColor="text1"/>
      <w:sz w:val="32"/>
      <w:szCs w:val="32"/>
    </w:rPr>
  </w:style>
  <w:style w:type="paragraph" w:styleId="Heading2">
    <w:name w:val="Heading 2"/>
    <w:basedOn w:val="Heading1"/>
    <w:next w:val="Normal"/>
    <w:link w:val="Heading2Char"/>
    <w:uiPriority w:val="9"/>
    <w:unhideWhenUsed/>
    <w:qFormat/>
    <w:pPr>
      <w:spacing w:before="40" w:after="240"/>
      <w:outlineLvl w:val="1"/>
    </w:pPr>
    <w:rPr>
      <w:sz w:val="28"/>
      <w:szCs w:val="26"/>
    </w:rPr>
  </w:style>
  <w:style w:type="paragraph" w:styleId="Heading3">
    <w:name w:val="Heading 3"/>
    <w:basedOn w:val="Normal"/>
    <w:next w:val="Normal"/>
    <w:link w:val="Heading3Char"/>
    <w:uiPriority w:val="9"/>
    <w:unhideWhenUsed/>
    <w:qFormat/>
    <w:pPr>
      <w:keepNext w:val="true"/>
      <w:keepLines/>
      <w:spacing w:before="40" w:after="120"/>
      <w:outlineLvl w:val="2"/>
    </w:pPr>
    <w:rPr>
      <w:rFonts w:eastAsia="" w:cs="Times New Roman" w:cstheme="majorBidi" w:eastAsiaTheme="majorEastAsia"/>
      <w:b/>
      <w:color w:val="000000" w:themeColor="text1"/>
      <w:sz w:val="24"/>
    </w:rPr>
  </w:style>
  <w:style w:type="paragraph" w:styleId="Heading4">
    <w:name w:val="Heading 4"/>
    <w:basedOn w:val="Normal"/>
    <w:next w:val="Normal"/>
    <w:link w:val="Heading4Char"/>
    <w:uiPriority w:val="9"/>
    <w:unhideWhenUsed/>
    <w:qFormat/>
    <w:pPr>
      <w:keepNext w:val="true"/>
      <w:keepLines/>
      <w:spacing w:before="40" w:after="0"/>
      <w:outlineLvl w:val="3"/>
    </w:pPr>
    <w:rPr>
      <w:rFonts w:eastAsia="" w:cs="Times New Roman" w:cstheme="majorBidi" w:eastAsiaTheme="majorEastAsia"/>
      <w:b/>
      <w:i/>
      <w:iCs/>
      <w:color w:val="000000" w:themeColor="text1"/>
    </w:rPr>
  </w:style>
  <w:style w:type="paragraph" w:styleId="Heading5">
    <w:name w:val="Heading 5"/>
    <w:basedOn w:val="Normal"/>
    <w:next w:val="Normal"/>
    <w:link w:val="Heading5Char"/>
    <w:uiPriority w:val="9"/>
    <w:unhideWhenUsed/>
    <w:qFormat/>
    <w:pPr>
      <w:keepNext w:val="true"/>
      <w:keepLines/>
      <w:spacing w:before="40" w:after="0"/>
      <w:outlineLvl w:val="4"/>
    </w:pPr>
    <w:rPr>
      <w:rFonts w:eastAsia="" w:cs="Times New Roman" w:cstheme="majorBidi" w:eastAsiaTheme="majorEastAsia"/>
      <w:b/>
      <w:i/>
      <w:color w:val="000000" w:themeColor="text1"/>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Pr>
      <w:rFonts w:eastAsia="" w:cs="Times New Roman" w:cstheme="majorBidi" w:eastAsiaTheme="majorEastAsia"/>
      <w:b/>
      <w:color w:val="000000" w:themeColor="text1"/>
      <w:sz w:val="32"/>
      <w:szCs w:val="32"/>
    </w:rPr>
  </w:style>
  <w:style w:type="character" w:styleId="Heading2Char" w:customStyle="1">
    <w:name w:val="Heading 2 Char"/>
    <w:basedOn w:val="DefaultParagraphFont"/>
    <w:link w:val="Heading2"/>
    <w:uiPriority w:val="9"/>
    <w:qFormat/>
    <w:rPr>
      <w:rFonts w:eastAsia="" w:cs="Times New Roman" w:cstheme="majorBidi" w:eastAsiaTheme="majorEastAsia"/>
      <w:b/>
      <w:color w:val="000000" w:themeColor="text1"/>
      <w:sz w:val="28"/>
      <w:szCs w:val="26"/>
    </w:rPr>
  </w:style>
  <w:style w:type="character" w:styleId="NoSpacingChar" w:customStyle="1">
    <w:name w:val="No Spacing Char"/>
    <w:basedOn w:val="DefaultParagraphFont"/>
    <w:link w:val="NoSpacing"/>
    <w:uiPriority w:val="1"/>
    <w:qFormat/>
    <w:rPr>
      <w:rFonts w:eastAsia="" w:eastAsiaTheme="minorEastAsia"/>
      <w:kern w:val="0"/>
      <w:sz w:val="22"/>
      <w:szCs w:val="22"/>
      <w:lang w:val="en-US" w:eastAsia="zh-CN"/>
      <w14:ligatures w14:val="none"/>
    </w:rPr>
  </w:style>
  <w:style w:type="character" w:styleId="HeaderChar" w:customStyle="1">
    <w:name w:val="Header Char"/>
    <w:basedOn w:val="DefaultParagraphFont"/>
    <w:link w:val="Header"/>
    <w:uiPriority w:val="99"/>
    <w:qFormat/>
    <w:rPr>
      <w:sz w:val="22"/>
    </w:rPr>
  </w:style>
  <w:style w:type="character" w:styleId="FooterChar" w:customStyle="1">
    <w:name w:val="Footer Char"/>
    <w:basedOn w:val="DefaultParagraphFont"/>
    <w:link w:val="Footer"/>
    <w:uiPriority w:val="99"/>
    <w:qFormat/>
    <w:rPr>
      <w:sz w:val="22"/>
    </w:rPr>
  </w:style>
  <w:style w:type="character" w:styleId="Pagenumber">
    <w:name w:val="page number"/>
    <w:basedOn w:val="DefaultParagraphFont"/>
    <w:uiPriority w:val="99"/>
    <w:semiHidden/>
    <w:unhideWhenUsed/>
    <w:qFormat/>
    <w:rPr/>
  </w:style>
  <w:style w:type="character" w:styleId="InternetLink">
    <w:name w:val="Hyperlink"/>
    <w:uiPriority w:val="99"/>
    <w:unhideWhenUsed/>
    <w:rPr>
      <w:color w:val="0000FF" w:themeColor="hyperlink"/>
      <w:u w:val="single"/>
    </w:rPr>
  </w:style>
  <w:style w:type="character" w:styleId="Heading3Char" w:customStyle="1">
    <w:name w:val="Heading 3 Char"/>
    <w:basedOn w:val="DefaultParagraphFont"/>
    <w:link w:val="Heading3"/>
    <w:uiPriority w:val="9"/>
    <w:qFormat/>
    <w:rPr>
      <w:rFonts w:eastAsia="" w:cs="Times New Roman" w:cstheme="majorBidi" w:eastAsiaTheme="majorEastAsia"/>
      <w:b/>
      <w:color w:val="000000" w:themeColor="text1"/>
    </w:rPr>
  </w:style>
  <w:style w:type="character" w:styleId="VisitedInternetLink">
    <w:name w:val="FollowedHyperlink"/>
    <w:basedOn w:val="DefaultParagraphFont"/>
    <w:uiPriority w:val="99"/>
    <w:semiHidden/>
    <w:unhideWhenUsed/>
    <w:rPr>
      <w:color w:val="954F72" w:themeColor="followedHyperlink"/>
      <w:u w:val="single"/>
    </w:rPr>
  </w:style>
  <w:style w:type="character" w:styleId="Heading4Char" w:customStyle="1">
    <w:name w:val="Heading 4 Char"/>
    <w:basedOn w:val="DefaultParagraphFont"/>
    <w:link w:val="Heading4"/>
    <w:uiPriority w:val="9"/>
    <w:qFormat/>
    <w:rPr>
      <w:rFonts w:eastAsia="" w:cs="Times New Roman" w:cstheme="majorBidi" w:eastAsiaTheme="majorEastAsia"/>
      <w:b/>
      <w:i/>
      <w:iCs/>
      <w:color w:val="000000" w:themeColor="text1"/>
      <w:sz w:val="22"/>
    </w:rPr>
  </w:style>
  <w:style w:type="character" w:styleId="Heading5Char" w:customStyle="1">
    <w:name w:val="Heading 5 Char"/>
    <w:basedOn w:val="DefaultParagraphFont"/>
    <w:link w:val="Heading5"/>
    <w:uiPriority w:val="9"/>
    <w:qFormat/>
    <w:rPr>
      <w:rFonts w:eastAsia="" w:cs="Times New Roman" w:cstheme="majorBidi" w:eastAsiaTheme="majorEastAsia"/>
      <w:b/>
      <w:i/>
      <w:color w:val="000000" w:themeColor="text1"/>
      <w:sz w:val="22"/>
    </w:rPr>
  </w:style>
  <w:style w:type="character" w:styleId="Annotationreference">
    <w:name w:val="annotation reference"/>
    <w:basedOn w:val="DefaultParagraphFont"/>
    <w:uiPriority w:val="99"/>
    <w:semiHidden/>
    <w:unhideWhenUsed/>
    <w:qFormat/>
    <w:rPr>
      <w:sz w:val="16"/>
      <w:szCs w:val="16"/>
    </w:rPr>
  </w:style>
  <w:style w:type="character" w:styleId="CommentTextChar" w:customStyle="1">
    <w:name w:val="Comment Text Char"/>
    <w:basedOn w:val="DefaultParagraphFont"/>
    <w:link w:val="Annotationtext"/>
    <w:uiPriority w:val="99"/>
    <w:semiHidden/>
    <w:qFormat/>
    <w:rPr>
      <w:sz w:val="20"/>
      <w:szCs w:val="20"/>
    </w:rPr>
  </w:style>
  <w:style w:type="character" w:styleId="Strong">
    <w:name w:val="Strong"/>
    <w:basedOn w:val="DefaultParagraphFont"/>
    <w:uiPriority w:val="22"/>
    <w:qFormat/>
    <w:rPr>
      <w:b/>
      <w:bCs/>
    </w:rPr>
  </w:style>
  <w:style w:type="character" w:styleId="Fontstyle01" w:customStyle="1">
    <w:name w:val="fontstyle01"/>
    <w:basedOn w:val="DefaultParagraphFont"/>
    <w:qFormat/>
    <w:rPr>
      <w:rFonts w:ascii="Arial-BoldMT" w:hAnsi="Arial-BoldMT"/>
      <w:b/>
      <w:bCs/>
      <w:color w:val="000000"/>
      <w:sz w:val="32"/>
      <w:szCs w:val="32"/>
    </w:rPr>
  </w:style>
  <w:style w:type="character" w:styleId="UnresolvedMention">
    <w:name w:val="Unresolved Mention"/>
    <w:basedOn w:val="DefaultParagraphFont"/>
    <w:uiPriority w:val="99"/>
    <w:semiHidden/>
    <w:unhideWhenUsed/>
    <w:qFormat/>
    <w:rPr>
      <w:color w:val="605E5C"/>
      <w:shd w:fill="E1DFDD" w:val="clear"/>
    </w:rPr>
  </w:style>
  <w:style w:type="character" w:styleId="IndexLink">
    <w:name w:val="Index Link"/>
    <w:qFormat/>
    <w:rPr/>
  </w:style>
  <w:style w:type="paragraph" w:styleId="Heading">
    <w:name w:val="Heading"/>
    <w:basedOn w:val="Normal"/>
    <w:next w:val="TextBody"/>
    <w:qFormat/>
    <w:pPr>
      <w:keepNext w:val="true"/>
      <w:spacing w:before="240" w:after="120"/>
    </w:pPr>
    <w:rPr>
      <w:rFonts w:ascii="DejaVu Sans" w:hAnsi="DejaVu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Spacing">
    <w:name w:val="No Spacing"/>
    <w:link w:val="NoSpacingChar"/>
    <w:uiPriority w:val="1"/>
    <w:qFormat/>
    <w:pPr>
      <w:widowControl/>
      <w:bidi w:val="0"/>
      <w:spacing w:before="0" w:after="0"/>
      <w:jc w:val="left"/>
    </w:pPr>
    <w:rPr>
      <w:rFonts w:eastAsia="" w:eastAsiaTheme="minorEastAsia" w:ascii="Calibri" w:hAnsi="Calibri" w:cs="Arial"/>
      <w:color w:val="auto"/>
      <w:kern w:val="0"/>
      <w:sz w:val="22"/>
      <w:szCs w:val="22"/>
      <w:lang w:val="en-US" w:eastAsia="zh-CN" w:bidi="ar-SA"/>
      <w14:ligatures w14:val="none"/>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20"/>
        <w:tab w:val="center" w:pos="4680" w:leader="none"/>
        <w:tab w:val="right" w:pos="9360" w:leader="none"/>
      </w:tabs>
    </w:pPr>
    <w:rPr/>
  </w:style>
  <w:style w:type="paragraph" w:styleId="Footer">
    <w:name w:val="Footer"/>
    <w:basedOn w:val="Normal"/>
    <w:link w:val="FooterChar"/>
    <w:uiPriority w:val="99"/>
    <w:unhideWhenUsed/>
    <w:pPr>
      <w:tabs>
        <w:tab w:val="clear" w:pos="720"/>
        <w:tab w:val="center" w:pos="4680" w:leader="none"/>
        <w:tab w:val="right" w:pos="9360" w:leader="none"/>
      </w:tabs>
    </w:pPr>
    <w:rPr/>
  </w:style>
  <w:style w:type="paragraph" w:styleId="Contents9">
    <w:name w:val="TOC 9"/>
    <w:basedOn w:val="Normal"/>
    <w:next w:val="Normal"/>
    <w:autoRedefine/>
    <w:uiPriority w:val="39"/>
    <w:semiHidden/>
    <w:unhideWhenUsed/>
    <w:pPr>
      <w:spacing w:before="0" w:after="100"/>
      <w:ind w:left="1760" w:hanging="0"/>
    </w:pPr>
    <w:rPr/>
  </w:style>
  <w:style w:type="paragraph" w:styleId="Contents1">
    <w:name w:val="TOC 1"/>
    <w:basedOn w:val="Normal"/>
    <w:next w:val="Normal"/>
    <w:autoRedefine/>
    <w:uiPriority w:val="39"/>
    <w:unhideWhenUsed/>
    <w:pPr>
      <w:spacing w:before="0" w:after="100"/>
    </w:pPr>
    <w:rPr/>
  </w:style>
  <w:style w:type="paragraph" w:styleId="Contents2">
    <w:name w:val="TOC 2"/>
    <w:basedOn w:val="Normal"/>
    <w:next w:val="Normal"/>
    <w:autoRedefine/>
    <w:uiPriority w:val="39"/>
    <w:unhideWhenUsed/>
    <w:pPr>
      <w:spacing w:before="0" w:after="100"/>
      <w:ind w:left="220" w:hanging="0"/>
    </w:pPr>
    <w:rPr/>
  </w:style>
  <w:style w:type="paragraph" w:styleId="ListParagraph">
    <w:name w:val="List Paragraph"/>
    <w:basedOn w:val="Normal"/>
    <w:uiPriority w:val="34"/>
    <w:qFormat/>
    <w:pPr>
      <w:spacing w:lineRule="auto" w:line="259" w:before="0" w:after="0"/>
      <w:ind w:left="720" w:hanging="0"/>
      <w:contextualSpacing/>
    </w:pPr>
    <w:rPr>
      <w:rFonts w:cs="Calibri" w:cstheme="minorHAnsi"/>
      <w:kern w:val="0"/>
      <w:szCs w:val="22"/>
      <w:lang w:val="en-US"/>
      <w14:ligatures w14:val="none"/>
    </w:rPr>
  </w:style>
  <w:style w:type="paragraph" w:styleId="Contents3">
    <w:name w:val="TOC 3"/>
    <w:basedOn w:val="Normal"/>
    <w:next w:val="Normal"/>
    <w:autoRedefine/>
    <w:uiPriority w:val="39"/>
    <w:unhideWhenUsed/>
    <w:pPr>
      <w:spacing w:before="0" w:after="100"/>
      <w:ind w:left="440" w:hanging="0"/>
    </w:pPr>
    <w:rPr/>
  </w:style>
  <w:style w:type="paragraph" w:styleId="TableParagraph" w:customStyle="1">
    <w:name w:val="Table Paragraph"/>
    <w:basedOn w:val="Normal"/>
    <w:uiPriority w:val="1"/>
    <w:qFormat/>
    <w:pPr>
      <w:widowControl w:val="false"/>
      <w:jc w:val="center"/>
    </w:pPr>
    <w:rPr>
      <w:rFonts w:eastAsia="Carlito" w:cs="Carlito"/>
      <w:kern w:val="0"/>
      <w:szCs w:val="22"/>
      <w:lang w:val="en-US"/>
      <w14:ligatures w14:val="none"/>
    </w:rPr>
  </w:style>
  <w:style w:type="paragraph" w:styleId="Style11" w:customStyle="1">
    <w:name w:val="Style1"/>
    <w:basedOn w:val="Heading4"/>
    <w:qFormat/>
    <w:pPr/>
    <w:rPr>
      <w:b w:val="false"/>
      <w:lang w:val="en-US"/>
    </w:rPr>
  </w:style>
  <w:style w:type="paragraph" w:styleId="Contents4">
    <w:name w:val="TOC 4"/>
    <w:basedOn w:val="Normal"/>
    <w:next w:val="Normal"/>
    <w:autoRedefine/>
    <w:uiPriority w:val="39"/>
    <w:unhideWhenUsed/>
    <w:pPr>
      <w:spacing w:before="0" w:after="100"/>
      <w:ind w:left="660" w:hanging="0"/>
    </w:pPr>
    <w:rPr/>
  </w:style>
  <w:style w:type="paragraph" w:styleId="Annotationtext">
    <w:name w:val="annotation text"/>
    <w:basedOn w:val="Normal"/>
    <w:link w:val="CommentTextChar"/>
    <w:uiPriority w:val="99"/>
    <w:semiHidden/>
    <w:unhideWhenUsed/>
    <w:qFormat/>
    <w:pPr/>
    <w:rPr>
      <w:sz w:val="20"/>
      <w:szCs w:val="20"/>
    </w:rPr>
  </w:style>
  <w:style w:type="paragraph" w:styleId="Contents5">
    <w:name w:val="TOC 5"/>
    <w:basedOn w:val="Normal"/>
    <w:next w:val="Normal"/>
    <w:autoRedefine/>
    <w:uiPriority w:val="39"/>
    <w:unhideWhenUsed/>
    <w:pPr>
      <w:spacing w:before="0" w:after="100"/>
      <w:ind w:left="880" w:hanging="0"/>
    </w:pPr>
    <w:rPr/>
  </w:style>
  <w:style w:type="paragraph" w:styleId="NormalWeb">
    <w:name w:val="Normal (Web)"/>
    <w:basedOn w:val="Normal"/>
    <w:uiPriority w:val="99"/>
    <w:unhideWhenUsed/>
    <w:qFormat/>
    <w:pPr>
      <w:spacing w:beforeAutospacing="1" w:afterAutospacing="1"/>
    </w:pPr>
    <w:rPr>
      <w:rFonts w:ascii="Times New Roman" w:hAnsi="Times New Roman" w:eastAsia="Times New Roman" w:cs="Times New Roman"/>
      <w:kern w:val="0"/>
      <w:sz w:val="24"/>
      <w14:ligatures w14:val="none"/>
    </w:rPr>
  </w:style>
  <w:style w:type="paragraph" w:styleId="Contents6">
    <w:name w:val="TOC 6"/>
    <w:basedOn w:val="Normal"/>
    <w:next w:val="Normal"/>
    <w:autoRedefine/>
    <w:uiPriority w:val="39"/>
    <w:unhideWhenUsed/>
    <w:pPr>
      <w:spacing w:before="0" w:after="100"/>
      <w:ind w:left="1100" w:hanging="0"/>
    </w:pPr>
    <w:rPr/>
  </w:style>
  <w:style w:type="paragraph" w:styleId="Contents7">
    <w:name w:val="TOC 7"/>
    <w:basedOn w:val="Normal"/>
    <w:next w:val="Normal"/>
    <w:autoRedefine/>
    <w:uiPriority w:val="39"/>
    <w:unhideWhenUsed/>
    <w:pPr>
      <w:spacing w:before="0" w:after="100"/>
      <w:ind w:left="1320" w:hanging="0"/>
    </w:pPr>
    <w:rPr/>
  </w:style>
  <w:style w:type="paragraph" w:styleId="Contents8">
    <w:name w:val="TOC 8"/>
    <w:basedOn w:val="Normal"/>
    <w:next w:val="Normal"/>
    <w:autoRedefine/>
    <w:uiPriority w:val="39"/>
    <w:unhideWhenUsed/>
    <w:pPr>
      <w:spacing w:before="0" w:after="100"/>
      <w:ind w:left="1540" w:hanging="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Light">
    <w:name w:val="Grid Table Light"/>
    <w:basedOn w:val="TableNormal"/>
    <w:uiPriority w:val="40"/>
    <w:rPr>
      <w:lang w:val="en-US"/>
    </w:r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diagramData" Target="diagrams/data27.xml"/><Relationship Id="rId10" Type="http://schemas.openxmlformats.org/officeDocument/2006/relationships/diagramLayout" Target="diagrams/layout27.xml"/><Relationship Id="rId11" Type="http://schemas.openxmlformats.org/officeDocument/2006/relationships/diagramQuickStyle" Target="diagrams/quickStyle27.xml"/><Relationship Id="rId12" Type="http://schemas.openxmlformats.org/officeDocument/2006/relationships/diagramColors" Target="diagrams/colors27.xml"/><Relationship Id="rId13" Type="http://schemas.microsoft.com/office/2007/relationships/diagramDrawing" Target="diagrams/drawing27.xml"/><Relationship Id="rId14" Type="http://schemas.openxmlformats.org/officeDocument/2006/relationships/chart" Target="charts/chart1.xml"/><Relationship Id="rId15" Type="http://schemas.openxmlformats.org/officeDocument/2006/relationships/chart" Target="charts/chart2.xml"/><Relationship Id="rId16" Type="http://schemas.openxmlformats.org/officeDocument/2006/relationships/chart" Target="charts/chart3.xml"/><Relationship Id="rId17" Type="http://schemas.openxmlformats.org/officeDocument/2006/relationships/hyperlink" Target="https://portal.onebank.example/camunda" TargetMode="External"/><Relationship Id="rId18" Type="http://schemas.openxmlformats.org/officeDocument/2006/relationships/image" Target="media/image5.png"/><Relationship Id="rId19" Type="http://schemas.openxmlformats.org/officeDocument/2006/relationships/hyperlink" Target="https://nvd.nist.gov/vuln-metrics/cvss/v3-calculator" TargetMode="External"/><Relationship Id="rId20" Type="http://schemas.openxmlformats.org/officeDocument/2006/relationships/image" Target="media/image6.png"/><Relationship Id="rId21" Type="http://schemas.openxmlformats.org/officeDocument/2006/relationships/header" Target="header3.xml"/><Relationship Id="rId22" Type="http://schemas.openxmlformats.org/officeDocument/2006/relationships/header" Target="header4.xml"/><Relationship Id="rId23" Type="http://schemas.openxmlformats.org/officeDocument/2006/relationships/footer" Target="footer3.xml"/><Relationship Id="rId24" Type="http://schemas.openxmlformats.org/officeDocument/2006/relationships/footer" Target="footer4.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Relationship Id="rId29" Type="http://schemas.openxmlformats.org/officeDocument/2006/relationships/customXml" Target="../customXml/item1.xml"/>
</Relationships>
</file>

<file path=word/_rels/footer2.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4.png"/>
</Relationships>
</file>

<file path=word/_rels/footer3.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4.png"/>
</Relationships>
</file>

<file path=word/_rels/footer4.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4.png"/>
</Relationships>
</file>

<file path=word/_rels/header2.xml.rels><?xml version="1.0" encoding="UTF-8"?>
<Relationships xmlns="http://schemas.openxmlformats.org/package/2006/relationships"><Relationship Id="rId1" Type="http://schemas.openxmlformats.org/officeDocument/2006/relationships/image" Target="media/image3.png"/>
</Relationships>
</file>

<file path=word/_rels/header3.xml.rels><?xml version="1.0" encoding="UTF-8"?>
<Relationships xmlns="http://schemas.openxmlformats.org/package/2006/relationships"><Relationship Id="rId1" Type="http://schemas.openxmlformats.org/officeDocument/2006/relationships/image" Target="media/image3.png"/>
</Relationships>
</file>

<file path=word/_rels/header4.xml.rels><?xml version="1.0" encoding="UTF-8"?>
<Relationships xmlns="http://schemas.openxmlformats.org/package/2006/relationships"><Relationship Id="rId1" Type="http://schemas.openxmlformats.org/officeDocument/2006/relationships/image" Target="media/image3.png"/>
</Relationships>
</file>

<file path=word/charts/_rels/chart1.xml.rels><?xml version="1.0" encoding="UTF-8"?>
<Relationships xmlns="http://schemas.openxmlformats.org/package/2006/relationships"><Relationship Id="rId1" Type="http://schemas.openxmlformats.org/officeDocument/2006/relationships/package" Target="../embeddings/Microsoft_Excel_Worksheet.xlsx"/>
</Relationships>
</file>

<file path=word/charts/_rels/chart2.xml.rels><?xml version="1.0" encoding="UTF-8"?>
<Relationships xmlns="http://schemas.openxmlformats.org/package/2006/relationships"><Relationship Id="rId1" Type="http://schemas.openxmlformats.org/officeDocument/2006/relationships/package" Target="../embeddings/Microsoft_Excel_Worksheet1.xlsx"/>
</Relationships>
</file>

<file path=word/charts/_rels/chart3.xml.rels><?xml version="1.0" encoding="UTF-8"?>
<Relationships xmlns="http://schemas.openxmlformats.org/package/2006/relationships"><Relationship Id="rId1" Type="http://schemas.openxmlformats.org/officeDocument/2006/relationships/package" Target="../embeddings/Microsoft_Excel_Worksheet2.xlsx"/>
</Relationships>
</file>

<file path=word/charts/chart1.xml><?xml version="1.0" encoding="utf-8"?>
<c:chartSpace xmlns:c="http://schemas.openxmlformats.org/drawingml/2006/chart" xmlns:a="http://schemas.openxmlformats.org/drawingml/2006/main" xmlns:r="http://schemas.openxmlformats.org/officeDocument/2006/relationships">
  <c:lang val="en-US"/>
  <c:roundedCorners val="0"/>
  <c:chart>
    <c:title>
      <c:tx>
        <c:rich>
          <a:bodyPr rot="0"/>
          <a:lstStyle/>
          <a:p>
            <a:pPr>
              <a:defRPr b="0" lang="en-US" sz="1400" spc="-1" strike="noStrike">
                <a:solidFill>
                  <a:srgbClr val="595959"/>
                </a:solidFill>
                <a:latin typeface="Calibri"/>
              </a:defRPr>
            </a:pPr>
            <a:r>
              <a:rPr b="0" lang="en-US" sz="1400" spc="-1" strike="noStrike">
                <a:solidFill>
                  <a:srgbClr val="595959"/>
                </a:solidFill>
                <a:latin typeface="Calibri"/>
              </a:rPr>
              <a:t>iSec Check List Checks</a:t>
            </a:r>
          </a:p>
        </c:rich>
      </c:tx>
      <c:overlay val="0"/>
      <c:spPr>
        <a:noFill/>
        <a:ln w="0">
          <a:noFill/>
        </a:ln>
      </c:spPr>
    </c:title>
    <c:autoTitleDeleted val="0"/>
    <c:plotArea>
      <c:layout>
        <c:manualLayout>
          <c:layoutTarget val="inner"/>
          <c:xMode val="edge"/>
          <c:yMode val="edge"/>
          <c:x val="0.0884375"/>
          <c:y val="0.153"/>
          <c:w val="0.8765"/>
          <c:h val="0.661"/>
        </c:manualLayout>
      </c:layout>
      <c:barChart>
        <c:barDir val="bar"/>
        <c:grouping val="clustered"/>
        <c:varyColors val="0"/>
        <c:ser>
          <c:idx val="0"/>
          <c:order val="0"/>
          <c:tx>
            <c:strRef>
              <c:f>label 0</c:f>
              <c:strCache>
                <c:ptCount val="1"/>
                <c:pt idx="0">
                  <c:v>Secure</c:v>
                </c:pt>
              </c:strCache>
            </c:strRef>
          </c:tx>
          <c:spPr>
            <a:solidFill>
              <a:srgbClr val="00b050"/>
            </a:solidFill>
            <a:ln w="0">
              <a:noFill/>
            </a:ln>
          </c:spPr>
          <c:invertIfNegative val="0"/>
          <c:dLbls>
            <c:numFmt formatCode="General" sourceLinked="0"/>
            <c:txPr>
              <a:bodyPr wrap="square"/>
              <a:lstStyle/>
              <a:p>
                <a:pPr>
                  <a:defRPr b="0" sz="900" spc="-1" strike="noStrike">
                    <a:solidFill>
                      <a:srgbClr val="404040"/>
                    </a:solidFill>
                    <a:latin typeface="Calibri"/>
                  </a:defRPr>
                </a:pPr>
              </a:p>
            </c:txPr>
            <c:dLblPos val="outEnd"/>
            <c:showLegendKey val="0"/>
            <c:showVal val="1"/>
            <c:showCatName val="0"/>
            <c:showSerName val="0"/>
            <c:showPercent val="0"/>
            <c:separator>; </c:separator>
            <c:showLeaderLines val="1"/>
            <c:extLst>
              <c:ext xmlns:c15="http://schemas.microsoft.com/office/drawing/2012/chart" uri="{CE6537A1-D6FC-4f65-9D91-7224C49458BB}">
                <c15:showLeaderLines val="1"/>
              </c:ext>
            </c:extLst>
          </c:dLbls>
          <c:cat>
            <c:strRef>
              <c:f>categories</c:f>
              <c:strCache>
                <c:ptCount val="1"/>
                <c:pt idx="0">
                  <c:v>Check</c:v>
                </c:pt>
              </c:strCache>
            </c:strRef>
          </c:cat>
          <c:val>
            <c:numRef>
              <c:f>0</c:f>
              <c:numCache>
                <c:formatCode>General</c:formatCode>
                <c:ptCount val="1"/>
                <c:pt idx="0">
                  <c:v>14</c:v>
                </c:pt>
              </c:numCache>
            </c:numRef>
          </c:val>
        </c:ser>
        <c:ser>
          <c:idx val="1"/>
          <c:order val="1"/>
          <c:tx>
            <c:strRef>
              <c:f>label 1</c:f>
              <c:strCache>
                <c:ptCount val="1"/>
                <c:pt idx="0">
                  <c:v>Vulnerable</c:v>
                </c:pt>
              </c:strCache>
            </c:strRef>
          </c:tx>
          <c:spPr>
            <a:solidFill>
              <a:srgbClr val="c00000"/>
            </a:solidFill>
            <a:ln w="0">
              <a:noFill/>
            </a:ln>
          </c:spPr>
          <c:invertIfNegative val="0"/>
          <c:dLbls>
            <c:numFmt formatCode="General" sourceLinked="0"/>
            <c:txPr>
              <a:bodyPr wrap="square"/>
              <a:lstStyle/>
              <a:p>
                <a:pPr>
                  <a:defRPr b="0" sz="900" spc="-1" strike="noStrike">
                    <a:solidFill>
                      <a:srgbClr val="404040"/>
                    </a:solidFill>
                    <a:latin typeface="Calibri"/>
                  </a:defRPr>
                </a:pPr>
              </a:p>
            </c:txPr>
            <c:dLblPos val="outEnd"/>
            <c:showLegendKey val="0"/>
            <c:showVal val="1"/>
            <c:showCatName val="0"/>
            <c:showSerName val="0"/>
            <c:showPercent val="0"/>
            <c:separator>; </c:separator>
            <c:showLeaderLines val="1"/>
            <c:extLst>
              <c:ext xmlns:c15="http://schemas.microsoft.com/office/drawing/2012/chart" uri="{CE6537A1-D6FC-4f65-9D91-7224C49458BB}">
                <c15:showLeaderLines val="1"/>
              </c:ext>
            </c:extLst>
          </c:dLbls>
          <c:cat>
            <c:strRef>
              <c:f>categories</c:f>
              <c:strCache>
                <c:ptCount val="1"/>
                <c:pt idx="0">
                  <c:v>Check</c:v>
                </c:pt>
              </c:strCache>
            </c:strRef>
          </c:cat>
          <c:val>
            <c:numRef>
              <c:f>1</c:f>
              <c:numCache>
                <c:formatCode>General</c:formatCode>
                <c:ptCount val="1"/>
                <c:pt idx="0">
                  <c:v>6</c:v>
                </c:pt>
              </c:numCache>
            </c:numRef>
          </c:val>
        </c:ser>
        <c:gapWidth val="182"/>
        <c:overlap val="0"/>
        <c:axId val="62608032"/>
        <c:axId val="98208202"/>
      </c:barChart>
      <c:catAx>
        <c:axId val="62608032"/>
        <c:scaling>
          <c:orientation val="minMax"/>
        </c:scaling>
        <c:delete val="0"/>
        <c:axPos val="b"/>
        <c:numFmt formatCode="General" sourceLinked="0"/>
        <c:majorTickMark val="none"/>
        <c:minorTickMark val="none"/>
        <c:tickLblPos val="nextTo"/>
        <c:spPr>
          <a:ln w="9360">
            <a:solidFill>
              <a:srgbClr val="d9d9d9"/>
            </a:solidFill>
            <a:round/>
          </a:ln>
        </c:spPr>
        <c:txPr>
          <a:bodyPr/>
          <a:lstStyle/>
          <a:p>
            <a:pPr>
              <a:defRPr b="0" sz="900" spc="-1" strike="noStrike">
                <a:solidFill>
                  <a:srgbClr val="595959"/>
                </a:solidFill>
                <a:latin typeface="Calibri"/>
              </a:defRPr>
            </a:pPr>
          </a:p>
        </c:txPr>
        <c:crossAx val="98208202"/>
        <c:crosses val="autoZero"/>
        <c:auto val="1"/>
        <c:lblAlgn val="ctr"/>
        <c:lblOffset val="100"/>
        <c:noMultiLvlLbl val="0"/>
      </c:catAx>
      <c:valAx>
        <c:axId val="98208202"/>
        <c:scaling>
          <c:orientation val="minMax"/>
        </c:scaling>
        <c:delete val="0"/>
        <c:axPos val="l"/>
        <c:majorGridlines>
          <c:spPr>
            <a:ln w="9360">
              <a:solidFill>
                <a:srgbClr val="d9d9d9"/>
              </a:solidFill>
              <a:round/>
            </a:ln>
          </c:spPr>
        </c:majorGridlines>
        <c:numFmt formatCode="General" sourceLinked="0"/>
        <c:majorTickMark val="none"/>
        <c:minorTickMark val="none"/>
        <c:tickLblPos val="nextTo"/>
        <c:spPr>
          <a:ln w="6480">
            <a:noFill/>
          </a:ln>
        </c:spPr>
        <c:txPr>
          <a:bodyPr/>
          <a:lstStyle/>
          <a:p>
            <a:pPr>
              <a:defRPr b="0" sz="900" spc="-1" strike="noStrike">
                <a:solidFill>
                  <a:srgbClr val="595959"/>
                </a:solidFill>
                <a:latin typeface="Calibri"/>
              </a:defRPr>
            </a:pPr>
          </a:p>
        </c:txPr>
        <c:crossAx val="62608032"/>
        <c:crosses val="autoZero"/>
        <c:crossBetween val="between"/>
      </c:valAx>
      <c:spPr>
        <a:noFill/>
        <a:ln w="0">
          <a:noFill/>
        </a:ln>
      </c:spPr>
    </c:plotArea>
    <c:legend>
      <c:legendPos val="b"/>
      <c:layout>
        <c:manualLayout>
          <c:xMode val="edge"/>
          <c:yMode val="edge"/>
          <c:x val="0.36275"/>
          <c:y val="0.906333333333333"/>
          <c:w val="0.269141821363835"/>
          <c:h val="0.0935659517724191"/>
        </c:manualLayout>
      </c:layout>
      <c:overlay val="0"/>
      <c:spPr>
        <a:noFill/>
        <a:ln w="0">
          <a:noFill/>
        </a:ln>
      </c:spPr>
      <c:txPr>
        <a:bodyPr/>
        <a:lstStyle/>
        <a:p>
          <a:pPr>
            <a:defRPr b="0" sz="900" spc="-1" strike="noStrike">
              <a:solidFill>
                <a:srgbClr val="595959"/>
              </a:solidFill>
              <a:latin typeface="Calibri"/>
            </a:defRPr>
          </a:pPr>
        </a:p>
      </c:txPr>
    </c:legend>
    <c:plotVisOnly val="1"/>
    <c:dispBlanksAs val="gap"/>
  </c:chart>
  <c:spPr>
    <a:solidFill>
      <a:srgbClr val="ffffff"/>
    </a:solidFill>
    <a:ln w="9360">
      <a:solidFill>
        <a:srgbClr val="d9d9d9"/>
      </a:solidFill>
      <a:round/>
    </a:ln>
  </c:spPr>
  <c:externalData r:id="rId1"/>
</c:chartSpace>
</file>

<file path=word/charts/chart2.xml><?xml version="1.0" encoding="utf-8"?>
<c:chartSpace xmlns:c="http://schemas.openxmlformats.org/drawingml/2006/chart" xmlns:a="http://schemas.openxmlformats.org/drawingml/2006/main" xmlns:r="http://schemas.openxmlformats.org/officeDocument/2006/relationships">
  <c:lang val="en-US"/>
  <c:roundedCorners val="0"/>
  <c:chart>
    <c:title>
      <c:tx>
        <c:rich>
          <a:bodyPr rot="0"/>
          <a:lstStyle/>
          <a:p>
            <a:pPr>
              <a:defRPr b="0" lang="en-US" sz="1400" spc="-1" strike="noStrike">
                <a:solidFill>
                  <a:srgbClr val="595959"/>
                </a:solidFill>
                <a:latin typeface="Calibri"/>
              </a:defRPr>
            </a:pPr>
            <a:r>
              <a:rPr b="0" lang="en-US" sz="1400" spc="-1" strike="noStrike">
                <a:solidFill>
                  <a:srgbClr val="595959"/>
                </a:solidFill>
                <a:latin typeface="Calibri"/>
              </a:rPr>
              <a:t>OWASP Top Ten Check List Checks</a:t>
            </a:r>
          </a:p>
        </c:rich>
      </c:tx>
      <c:overlay val="0"/>
      <c:spPr>
        <a:noFill/>
        <a:ln w="0">
          <a:noFill/>
        </a:ln>
      </c:spPr>
    </c:title>
    <c:autoTitleDeleted val="0"/>
    <c:plotArea>
      <c:layout>
        <c:manualLayout>
          <c:layoutTarget val="inner"/>
          <c:xMode val="edge"/>
          <c:yMode val="edge"/>
          <c:x val="0.0884375"/>
          <c:y val="0.153"/>
          <c:w val="0.8765"/>
          <c:h val="0.661"/>
        </c:manualLayout>
      </c:layout>
      <c:barChart>
        <c:barDir val="bar"/>
        <c:grouping val="clustered"/>
        <c:varyColors val="0"/>
        <c:ser>
          <c:idx val="0"/>
          <c:order val="0"/>
          <c:tx>
            <c:strRef>
              <c:f>label 0</c:f>
              <c:strCache>
                <c:ptCount val="1"/>
                <c:pt idx="0">
                  <c:v>Secure</c:v>
                </c:pt>
              </c:strCache>
            </c:strRef>
          </c:tx>
          <c:spPr>
            <a:solidFill>
              <a:srgbClr val="00b050"/>
            </a:solidFill>
            <a:ln w="0">
              <a:noFill/>
            </a:ln>
          </c:spPr>
          <c:invertIfNegative val="0"/>
          <c:dLbls>
            <c:numFmt formatCode="General" sourceLinked="0"/>
            <c:txPr>
              <a:bodyPr wrap="square"/>
              <a:lstStyle/>
              <a:p>
                <a:pPr>
                  <a:defRPr b="0" sz="900" spc="-1" strike="noStrike">
                    <a:solidFill>
                      <a:srgbClr val="404040"/>
                    </a:solidFill>
                    <a:latin typeface="Calibri"/>
                  </a:defRPr>
                </a:pPr>
              </a:p>
            </c:txPr>
            <c:dLblPos val="outEnd"/>
            <c:showLegendKey val="0"/>
            <c:showVal val="1"/>
            <c:showCatName val="0"/>
            <c:showSerName val="0"/>
            <c:showPercent val="0"/>
            <c:separator>; </c:separator>
            <c:showLeaderLines val="1"/>
            <c:extLst>
              <c:ext xmlns:c15="http://schemas.microsoft.com/office/drawing/2012/chart" uri="{CE6537A1-D6FC-4f65-9D91-7224C49458BB}">
                <c15:showLeaderLines val="1"/>
              </c:ext>
            </c:extLst>
          </c:dLbls>
          <c:cat>
            <c:strRef>
              <c:f>categories</c:f>
              <c:strCache>
                <c:ptCount val="1"/>
                <c:pt idx="0">
                  <c:v>Check</c:v>
                </c:pt>
              </c:strCache>
            </c:strRef>
          </c:cat>
          <c:val>
            <c:numRef>
              <c:f>0</c:f>
              <c:numCache>
                <c:formatCode>General</c:formatCode>
                <c:ptCount val="1"/>
                <c:pt idx="0">
                  <c:v>14</c:v>
                </c:pt>
              </c:numCache>
            </c:numRef>
          </c:val>
        </c:ser>
        <c:ser>
          <c:idx val="1"/>
          <c:order val="1"/>
          <c:tx>
            <c:strRef>
              <c:f>label 1</c:f>
              <c:strCache>
                <c:ptCount val="1"/>
                <c:pt idx="0">
                  <c:v>Vulnerable</c:v>
                </c:pt>
              </c:strCache>
            </c:strRef>
          </c:tx>
          <c:spPr>
            <a:solidFill>
              <a:srgbClr val="c00000"/>
            </a:solidFill>
            <a:ln w="0">
              <a:noFill/>
            </a:ln>
          </c:spPr>
          <c:invertIfNegative val="0"/>
          <c:dLbls>
            <c:numFmt formatCode="General" sourceLinked="0"/>
            <c:txPr>
              <a:bodyPr wrap="square"/>
              <a:lstStyle/>
              <a:p>
                <a:pPr>
                  <a:defRPr b="0" sz="900" spc="-1" strike="noStrike">
                    <a:solidFill>
                      <a:srgbClr val="404040"/>
                    </a:solidFill>
                    <a:latin typeface="Calibri"/>
                  </a:defRPr>
                </a:pPr>
              </a:p>
            </c:txPr>
            <c:dLblPos val="outEnd"/>
            <c:showLegendKey val="0"/>
            <c:showVal val="1"/>
            <c:showCatName val="0"/>
            <c:showSerName val="0"/>
            <c:showPercent val="0"/>
            <c:separator>; </c:separator>
            <c:showLeaderLines val="1"/>
            <c:extLst>
              <c:ext xmlns:c15="http://schemas.microsoft.com/office/drawing/2012/chart" uri="{CE6537A1-D6FC-4f65-9D91-7224C49458BB}">
                <c15:showLeaderLines val="1"/>
              </c:ext>
            </c:extLst>
          </c:dLbls>
          <c:cat>
            <c:strRef>
              <c:f>categories</c:f>
              <c:strCache>
                <c:ptCount val="1"/>
                <c:pt idx="0">
                  <c:v>Check</c:v>
                </c:pt>
              </c:strCache>
            </c:strRef>
          </c:cat>
          <c:val>
            <c:numRef>
              <c:f>1</c:f>
              <c:numCache>
                <c:formatCode>General</c:formatCode>
                <c:ptCount val="1"/>
                <c:pt idx="0">
                  <c:v>6</c:v>
                </c:pt>
              </c:numCache>
            </c:numRef>
          </c:val>
        </c:ser>
        <c:gapWidth val="182"/>
        <c:overlap val="0"/>
        <c:axId val="51623279"/>
        <c:axId val="97414156"/>
      </c:barChart>
      <c:catAx>
        <c:axId val="51623279"/>
        <c:scaling>
          <c:orientation val="minMax"/>
        </c:scaling>
        <c:delete val="0"/>
        <c:axPos val="b"/>
        <c:numFmt formatCode="General" sourceLinked="0"/>
        <c:majorTickMark val="none"/>
        <c:minorTickMark val="none"/>
        <c:tickLblPos val="nextTo"/>
        <c:spPr>
          <a:ln w="9360">
            <a:solidFill>
              <a:srgbClr val="d9d9d9"/>
            </a:solidFill>
            <a:round/>
          </a:ln>
        </c:spPr>
        <c:txPr>
          <a:bodyPr/>
          <a:lstStyle/>
          <a:p>
            <a:pPr>
              <a:defRPr b="0" sz="900" spc="-1" strike="noStrike">
                <a:solidFill>
                  <a:srgbClr val="595959"/>
                </a:solidFill>
                <a:latin typeface="Calibri"/>
              </a:defRPr>
            </a:pPr>
          </a:p>
        </c:txPr>
        <c:crossAx val="97414156"/>
        <c:crosses val="autoZero"/>
        <c:auto val="1"/>
        <c:lblAlgn val="ctr"/>
        <c:lblOffset val="100"/>
        <c:noMultiLvlLbl val="0"/>
      </c:catAx>
      <c:valAx>
        <c:axId val="97414156"/>
        <c:scaling>
          <c:orientation val="minMax"/>
        </c:scaling>
        <c:delete val="0"/>
        <c:axPos val="l"/>
        <c:majorGridlines>
          <c:spPr>
            <a:ln w="9360">
              <a:solidFill>
                <a:srgbClr val="d9d9d9"/>
              </a:solidFill>
              <a:round/>
            </a:ln>
          </c:spPr>
        </c:majorGridlines>
        <c:numFmt formatCode="General" sourceLinked="0"/>
        <c:majorTickMark val="none"/>
        <c:minorTickMark val="none"/>
        <c:tickLblPos val="nextTo"/>
        <c:spPr>
          <a:ln w="6480">
            <a:noFill/>
          </a:ln>
        </c:spPr>
        <c:txPr>
          <a:bodyPr/>
          <a:lstStyle/>
          <a:p>
            <a:pPr>
              <a:defRPr b="0" sz="900" spc="-1" strike="noStrike">
                <a:solidFill>
                  <a:srgbClr val="595959"/>
                </a:solidFill>
                <a:latin typeface="Calibri"/>
              </a:defRPr>
            </a:pPr>
          </a:p>
        </c:txPr>
        <c:crossAx val="51623279"/>
        <c:crosses val="autoZero"/>
        <c:crossBetween val="between"/>
      </c:valAx>
      <c:spPr>
        <a:noFill/>
        <a:ln w="0">
          <a:noFill/>
        </a:ln>
      </c:spPr>
    </c:plotArea>
    <c:legend>
      <c:legendPos val="b"/>
      <c:layout>
        <c:manualLayout>
          <c:xMode val="edge"/>
          <c:yMode val="edge"/>
          <c:x val="0.36275"/>
          <c:y val="0.906333333333333"/>
          <c:w val="0.269141821363835"/>
          <c:h val="0.0935659517724191"/>
        </c:manualLayout>
      </c:layout>
      <c:overlay val="0"/>
      <c:spPr>
        <a:noFill/>
        <a:ln w="0">
          <a:noFill/>
        </a:ln>
      </c:spPr>
      <c:txPr>
        <a:bodyPr/>
        <a:lstStyle/>
        <a:p>
          <a:pPr>
            <a:defRPr b="0" sz="900" spc="-1" strike="noStrike">
              <a:solidFill>
                <a:srgbClr val="595959"/>
              </a:solidFill>
              <a:latin typeface="Calibri"/>
            </a:defRPr>
          </a:pPr>
        </a:p>
      </c:txPr>
    </c:legend>
    <c:plotVisOnly val="1"/>
    <c:dispBlanksAs val="gap"/>
  </c:chart>
  <c:spPr>
    <a:solidFill>
      <a:srgbClr val="ffffff"/>
    </a:solidFill>
    <a:ln w="9360">
      <a:solidFill>
        <a:srgbClr val="d9d9d9"/>
      </a:solidFill>
      <a:round/>
    </a:ln>
  </c:spPr>
  <c:externalData r:id="rId1"/>
</c:chartSpace>
</file>

<file path=word/charts/chart3.xml><?xml version="1.0" encoding="utf-8"?>
<c:chartSpace xmlns:c="http://schemas.openxmlformats.org/drawingml/2006/chart" xmlns:a="http://schemas.openxmlformats.org/drawingml/2006/main" xmlns:r="http://schemas.openxmlformats.org/officeDocument/2006/relationships">
  <c:lang val="en-US"/>
  <c:roundedCorners val="0"/>
  <c:chart>
    <c:autoTitleDeleted val="1"/>
    <c:plotArea>
      <c:barChart>
        <c:barDir val="bar"/>
        <c:grouping val="clustered"/>
        <c:varyColors val="0"/>
        <c:ser>
          <c:idx val="0"/>
          <c:order val="0"/>
          <c:tx>
            <c:strRef>
              <c:f>label 0</c:f>
              <c:strCache>
                <c:ptCount val="1"/>
                <c:pt idx="0">
                  <c:v>Findings</c:v>
                </c:pt>
              </c:strCache>
            </c:strRef>
          </c:tx>
          <c:spPr>
            <a:solidFill>
              <a:srgbClr val="4472c4"/>
            </a:solidFill>
            <a:ln w="0">
              <a:noFill/>
            </a:ln>
          </c:spPr>
          <c:invertIfNegative val="0"/>
          <c:dPt>
            <c:idx val="0"/>
            <c:invertIfNegative val="0"/>
            <c:spPr>
              <a:solidFill>
                <a:srgbClr val="c00000"/>
              </a:solidFill>
              <a:ln w="25560">
                <a:solidFill>
                  <a:srgbClr val="ffffff"/>
                </a:solidFill>
                <a:round/>
              </a:ln>
            </c:spPr>
          </c:dPt>
          <c:dPt>
            <c:idx val="1"/>
            <c:invertIfNegative val="0"/>
            <c:spPr>
              <a:solidFill>
                <a:srgbClr val="ffc000"/>
              </a:solidFill>
              <a:ln w="25560">
                <a:solidFill>
                  <a:srgbClr val="ffffff"/>
                </a:solidFill>
                <a:round/>
              </a:ln>
            </c:spPr>
          </c:dPt>
          <c:dPt>
            <c:idx val="2"/>
            <c:invertIfNegative val="0"/>
            <c:spPr>
              <a:solidFill>
                <a:srgbClr val="ffff00"/>
              </a:solidFill>
              <a:ln w="25560">
                <a:solidFill>
                  <a:srgbClr val="ffffff"/>
                </a:solidFill>
                <a:round/>
              </a:ln>
            </c:spPr>
          </c:dPt>
          <c:dPt>
            <c:idx val="3"/>
            <c:invertIfNegative val="0"/>
            <c:spPr>
              <a:solidFill>
                <a:srgbClr val="00b050"/>
              </a:solidFill>
              <a:ln w="25560">
                <a:solidFill>
                  <a:srgbClr val="ffffff"/>
                </a:solidFill>
                <a:round/>
              </a:ln>
            </c:spPr>
          </c:dPt>
          <c:dPt>
            <c:idx val="4"/>
            <c:invertIfNegative val="0"/>
            <c:spPr>
              <a:solidFill>
                <a:srgbClr val="00b0f0"/>
              </a:solidFill>
              <a:ln w="25560">
                <a:solidFill>
                  <a:srgbClr val="ffffff"/>
                </a:solidFill>
                <a:round/>
              </a:ln>
            </c:spPr>
          </c:dPt>
          <c:dLbls>
            <c:numFmt formatCode="General" sourceLinked="0"/>
            <c:dLbl>
              <c:idx val="0"/>
              <c:numFmt formatCode="General" sourceLinked="0"/>
              <c:txPr>
                <a:bodyPr wrap="square"/>
                <a:lstStyle/>
                <a:p>
                  <a:pPr>
                    <a:defRPr b="0" sz="1000" spc="-1" strike="noStrike">
                      <a:solidFill>
                        <a:srgbClr val="000000"/>
                      </a:solidFill>
                      <a:latin typeface="Calibri"/>
                    </a:defRPr>
                  </a:pPr>
                </a:p>
              </c:txPr>
              <c:dLblPos val="outEnd"/>
              <c:showLegendKey val="0"/>
              <c:showVal val="1"/>
              <c:showCatName val="0"/>
              <c:showSerName val="0"/>
              <c:showPercent val="0"/>
              <c:separator>; </c:separator>
            </c:dLbl>
            <c:dLbl>
              <c:idx val="1"/>
              <c:numFmt formatCode="General" sourceLinked="0"/>
              <c:txPr>
                <a:bodyPr wrap="square"/>
                <a:lstStyle/>
                <a:p>
                  <a:pPr>
                    <a:defRPr b="0" sz="1000" spc="-1" strike="noStrike">
                      <a:solidFill>
                        <a:srgbClr val="000000"/>
                      </a:solidFill>
                      <a:latin typeface="Calibri"/>
                    </a:defRPr>
                  </a:pPr>
                </a:p>
              </c:txPr>
              <c:dLblPos val="outEnd"/>
              <c:showLegendKey val="0"/>
              <c:showVal val="1"/>
              <c:showCatName val="0"/>
              <c:showSerName val="0"/>
              <c:showPercent val="0"/>
              <c:separator>; </c:separator>
            </c:dLbl>
            <c:dLbl>
              <c:idx val="2"/>
              <c:numFmt formatCode="General" sourceLinked="0"/>
              <c:txPr>
                <a:bodyPr wrap="square"/>
                <a:lstStyle/>
                <a:p>
                  <a:pPr>
                    <a:defRPr b="0" sz="1000" spc="-1" strike="noStrike">
                      <a:solidFill>
                        <a:srgbClr val="000000"/>
                      </a:solidFill>
                      <a:latin typeface="Calibri"/>
                    </a:defRPr>
                  </a:pPr>
                </a:p>
              </c:txPr>
              <c:dLblPos val="outEnd"/>
              <c:showLegendKey val="0"/>
              <c:showVal val="1"/>
              <c:showCatName val="0"/>
              <c:showSerName val="0"/>
              <c:showPercent val="0"/>
              <c:separator>; </c:separator>
            </c:dLbl>
            <c:dLbl>
              <c:idx val="3"/>
              <c:numFmt formatCode="General" sourceLinked="0"/>
              <c:txPr>
                <a:bodyPr wrap="square"/>
                <a:lstStyle/>
                <a:p>
                  <a:pPr>
                    <a:defRPr b="0" sz="1000" spc="-1" strike="noStrike">
                      <a:solidFill>
                        <a:srgbClr val="000000"/>
                      </a:solidFill>
                      <a:latin typeface="Calibri"/>
                    </a:defRPr>
                  </a:pPr>
                </a:p>
              </c:txPr>
              <c:dLblPos val="outEnd"/>
              <c:showLegendKey val="0"/>
              <c:showVal val="1"/>
              <c:showCatName val="0"/>
              <c:showSerName val="0"/>
              <c:showPercent val="0"/>
              <c:separator>; </c:separator>
            </c:dLbl>
            <c:dLbl>
              <c:idx val="4"/>
              <c:numFmt formatCode="General" sourceLinked="0"/>
              <c:txPr>
                <a:bodyPr wrap="square"/>
                <a:lstStyle/>
                <a:p>
                  <a:pPr>
                    <a:defRPr b="0" sz="1000" spc="-1" strike="noStrike">
                      <a:solidFill>
                        <a:srgbClr val="000000"/>
                      </a:solidFill>
                      <a:latin typeface="Calibri"/>
                    </a:defRPr>
                  </a:pPr>
                </a:p>
              </c:txPr>
              <c:dLblPos val="outEnd"/>
              <c:showLegendKey val="0"/>
              <c:showVal val="1"/>
              <c:showCatName val="0"/>
              <c:showSerName val="0"/>
              <c:showPercent val="0"/>
              <c:separator>; </c:separator>
            </c:dLbl>
            <c:txPr>
              <a:bodyPr wrap="square"/>
              <a:lstStyle/>
              <a:p>
                <a:pPr>
                  <a:defRPr b="0" sz="1000" spc="-1" strike="noStrike">
                    <a:solidFill>
                      <a:srgbClr val="000000"/>
                    </a:solidFill>
                    <a:latin typeface="Calibri"/>
                  </a:defRPr>
                </a:pPr>
              </a:p>
            </c:txPr>
            <c:dLblPos val="outEnd"/>
            <c:showLegendKey val="0"/>
            <c:showVal val="1"/>
            <c:showCatName val="0"/>
            <c:showSerName val="0"/>
            <c:showPercent val="0"/>
            <c:separator>; </c:separator>
            <c:showLeaderLines val="1"/>
            <c:extLst>
              <c:ext xmlns:c15="http://schemas.microsoft.com/office/drawing/2012/chart" uri="{CE6537A1-D6FC-4f65-9D91-7224C49458BB}">
                <c15:showLeaderLines val="1"/>
              </c:ext>
            </c:extLst>
          </c:dLbls>
          <c:cat>
            <c:strRef>
              <c:f>categories</c:f>
              <c:strCache>
                <c:ptCount val="5"/>
                <c:pt idx="0">
                  <c:v>Critical</c:v>
                </c:pt>
                <c:pt idx="1">
                  <c:v>High</c:v>
                </c:pt>
                <c:pt idx="2">
                  <c:v>Medium</c:v>
                </c:pt>
                <c:pt idx="3">
                  <c:v>Low</c:v>
                </c:pt>
                <c:pt idx="4">
                  <c:v>Informational</c:v>
                </c:pt>
              </c:strCache>
            </c:strRef>
          </c:cat>
          <c:val>
            <c:numRef>
              <c:f>0</c:f>
              <c:numCache>
                <c:formatCode>General</c:formatCode>
                <c:ptCount val="5"/>
                <c:pt idx="0">
                  <c:v>0</c:v>
                </c:pt>
                <c:pt idx="1">
                  <c:v>0</c:v>
                </c:pt>
                <c:pt idx="2">
                  <c:v>1</c:v>
                </c:pt>
                <c:pt idx="3">
                  <c:v>5</c:v>
                </c:pt>
                <c:pt idx="4">
                  <c:v>1</c:v>
                </c:pt>
              </c:numCache>
            </c:numRef>
          </c:val>
        </c:ser>
        <c:gapWidth val="100"/>
        <c:overlap val="0"/>
        <c:axId val="58546468"/>
        <c:axId val="55932682"/>
      </c:barChart>
      <c:catAx>
        <c:axId val="58546468"/>
        <c:scaling>
          <c:orientation val="maxMin"/>
        </c:scaling>
        <c:delete val="0"/>
        <c:axPos val="b"/>
        <c:numFmt formatCode="General" sourceLinked="0"/>
        <c:majorTickMark val="out"/>
        <c:minorTickMark val="none"/>
        <c:tickLblPos val="nextTo"/>
        <c:spPr>
          <a:ln w="6480">
            <a:solidFill>
              <a:srgbClr val="8b8b8b"/>
            </a:solidFill>
            <a:round/>
          </a:ln>
        </c:spPr>
        <c:txPr>
          <a:bodyPr/>
          <a:lstStyle/>
          <a:p>
            <a:pPr>
              <a:defRPr b="0" sz="1000" spc="-1" strike="noStrike">
                <a:solidFill>
                  <a:srgbClr val="000000"/>
                </a:solidFill>
                <a:latin typeface="Calibri"/>
              </a:defRPr>
            </a:pPr>
          </a:p>
        </c:txPr>
        <c:crossAx val="55932682"/>
        <c:crosses val="autoZero"/>
        <c:auto val="1"/>
        <c:lblAlgn val="ctr"/>
        <c:lblOffset val="100"/>
        <c:noMultiLvlLbl val="0"/>
      </c:catAx>
      <c:valAx>
        <c:axId val="55932682"/>
        <c:scaling>
          <c:orientation val="minMax"/>
        </c:scaling>
        <c:delete val="0"/>
        <c:axPos val="l"/>
        <c:majorGridlines>
          <c:spPr>
            <a:ln w="6480">
              <a:solidFill>
                <a:srgbClr val="8b8b8b"/>
              </a:solidFill>
              <a:round/>
            </a:ln>
          </c:spPr>
        </c:majorGridlines>
        <c:numFmt formatCode="General" sourceLinked="0"/>
        <c:majorTickMark val="out"/>
        <c:minorTickMark val="none"/>
        <c:tickLblPos val="nextTo"/>
        <c:spPr>
          <a:ln w="6480">
            <a:solidFill>
              <a:srgbClr val="8b8b8b"/>
            </a:solidFill>
            <a:round/>
          </a:ln>
        </c:spPr>
        <c:txPr>
          <a:bodyPr/>
          <a:lstStyle/>
          <a:p>
            <a:pPr>
              <a:defRPr b="0" sz="1000" spc="-1" strike="noStrike">
                <a:solidFill>
                  <a:srgbClr val="000000"/>
                </a:solidFill>
                <a:latin typeface="Calibri"/>
              </a:defRPr>
            </a:pPr>
          </a:p>
        </c:txPr>
        <c:crossAx val="58546468"/>
        <c:crosses val="max"/>
        <c:crossBetween val="between"/>
      </c:valAx>
      <c:spPr>
        <a:noFill/>
        <a:ln w="0">
          <a:noFill/>
        </a:ln>
      </c:spPr>
    </c:plotArea>
    <c:legend>
      <c:legendPos val="b"/>
      <c:overlay val="0"/>
      <c:spPr>
        <a:noFill/>
        <a:ln w="0">
          <a:noFill/>
        </a:ln>
      </c:spPr>
      <c:txPr>
        <a:bodyPr/>
        <a:lstStyle/>
        <a:p>
          <a:pPr>
            <a:defRPr b="0" sz="900" spc="-1" strike="noStrike">
              <a:solidFill>
                <a:srgbClr val="595959"/>
              </a:solidFill>
              <a:latin typeface="Calibri"/>
            </a:defRPr>
          </a:pPr>
        </a:p>
      </c:txPr>
    </c:legend>
    <c:plotVisOnly val="1"/>
    <c:dispBlanksAs val="gap"/>
  </c:chart>
  <c:spPr>
    <a:solidFill>
      <a:srgbClr val="ffffff"/>
    </a:solidFill>
    <a:ln w="9360">
      <a:solidFill>
        <a:srgbClr val="d9d9d9"/>
      </a:solidFill>
      <a:round/>
    </a:ln>
  </c:spPr>
  <c:externalData r:id="rId1"/>
</c:chartSpace>
</file>

<file path=word/diagrams/colors27.xml><?xml version="1.0" encoding="utf-8"?>
<dgm:colorsDef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uniqueId="urn:microsoft.com/office/officeart/2005/8/colors/colorful1#1">
  <dgm:title val=""/>
  <dgm:desc val=""/>
  <dgm:catLst>
    <dgm:cat type="colorful" pri="10100"/>
  </dgm:catLst>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colorsDef>
</file>

<file path=word/diagrams/data27.xml><?xml version="1.0" encoding="utf-8"?>
<dgm:dataModel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dgm:ptLst>
    <dgm:pt modelId="{AB4FD185-4023-4747-840B-DFECABDF1567}" type="doc">
      <dgm:prSet loTypeId="urn:microsoft.com/office/officeart/2005/8/layout/cycle2" loCatId="cycle" qsTypeId="urn:microsoft.com/office/officeart/2005/8/quickstyle/simple5#1" qsCatId="simple" csTypeId="urn:microsoft.com/office/officeart/2005/8/colors/colorful1#1" csCatId="colorful" phldr="true"/>
      <dgm:spPr/>
      <dgm:t>
        <a:bodyPr/>
        <a:lstStyle/>
        <a:p>
          <a:endParaRPr lang="en-US"/>
        </a:p>
      </dgm:t>
    </dgm:pt>
    <dgm:pt modelId="{CB544FA2-0075-4875-A4E5-56DFCC009399}">
      <dgm:prSet phldrT="[Text]" custT="true"/>
      <dgm:spPr/>
      <dgm:t>
        <a:bodyPr/>
        <a:lstStyle/>
        <a:p>
          <a:pPr algn="ctr"/>
          <a:r>
            <a:rPr lang="en-US" sz="1100" b="true">
              <a:solidFill>
                <a:sysClr val="windowText" lastClr="000000"/>
              </a:solidFill>
            </a:rPr>
            <a:t>1- </a:t>
          </a:r>
          <a:br>
            <a:rPr lang="en-US" sz="1100" b="true">
              <a:solidFill>
                <a:sysClr val="windowText" lastClr="000000"/>
              </a:solidFill>
            </a:rPr>
          </a:br>
          <a:r>
            <a:rPr lang="en-US" sz="1100" b="true">
              <a:solidFill>
                <a:sysClr val="windowText" lastClr="000000"/>
              </a:solidFill>
            </a:rPr>
            <a:t>Information Gathering &amp; Threat Modeling</a:t>
          </a:r>
        </a:p>
      </dgm:t>
    </dgm:pt>
    <dgm:pt modelId="{1D61C90A-B123-440C-9283-DC3330CEDE3B}" type="parTrans" cxnId="{A81652E0-B11C-4F4B-8ED6-1F318A629F26}">
      <dgm:prSet/>
      <dgm:spPr/>
      <dgm:t>
        <a:bodyPr/>
        <a:lstStyle/>
        <a:p>
          <a:pPr algn="ctr"/>
          <a:endParaRPr lang="en-US" sz="1400">
            <a:solidFill>
              <a:sysClr val="windowText" lastClr="000000"/>
            </a:solidFill>
          </a:endParaRPr>
        </a:p>
      </dgm:t>
    </dgm:pt>
    <dgm:pt modelId="{48A2976E-1AC1-4EA0-9B96-C1098A9B2303}" type="sibTrans" cxnId="{A81652E0-B11C-4F4B-8ED6-1F318A629F26}">
      <dgm:prSet custT="true"/>
      <dgm:spPr/>
      <dgm:t>
        <a:bodyPr/>
        <a:lstStyle/>
        <a:p>
          <a:pPr algn="ctr"/>
          <a:endParaRPr lang="en-US" sz="1400">
            <a:solidFill>
              <a:sysClr val="windowText" lastClr="000000"/>
            </a:solidFill>
          </a:endParaRPr>
        </a:p>
      </dgm:t>
    </dgm:pt>
    <dgm:pt modelId="{7FE286C6-F858-4C00-8BDC-3DBA016B8349}">
      <dgm:prSet phldrT="[Text]" custT="true"/>
      <dgm:spPr/>
      <dgm:t>
        <a:bodyPr/>
        <a:lstStyle/>
        <a:p>
          <a:pPr algn="ctr"/>
          <a:endParaRPr lang="en-US" sz="1100" b="true">
            <a:solidFill>
              <a:sysClr val="windowText" lastClr="000000"/>
            </a:solidFill>
          </a:endParaRPr>
        </a:p>
        <a:p>
          <a:pPr algn="ctr"/>
          <a:r>
            <a:rPr lang="en-US" sz="1100" b="true">
              <a:solidFill>
                <a:sysClr val="windowText" lastClr="000000"/>
              </a:solidFill>
            </a:rPr>
            <a:t>2- Authentication &amp; Authorization Testing
</a:t>
          </a:r>
        </a:p>
      </dgm:t>
    </dgm:pt>
    <dgm:pt modelId="{B0FD10E5-E1AE-44DA-8CB3-0E3DC2EA050F}" type="parTrans" cxnId="{02239D28-A9D5-4E99-8D26-AD8B8CBC7BB2}">
      <dgm:prSet/>
      <dgm:spPr/>
      <dgm:t>
        <a:bodyPr/>
        <a:lstStyle/>
        <a:p>
          <a:pPr algn="ctr"/>
          <a:endParaRPr lang="en-US" sz="1400">
            <a:solidFill>
              <a:sysClr val="windowText" lastClr="000000"/>
            </a:solidFill>
          </a:endParaRPr>
        </a:p>
      </dgm:t>
    </dgm:pt>
    <dgm:pt modelId="{F45A2BCF-2D98-4CF1-B12D-D5ED831AC4F2}" type="sibTrans" cxnId="{02239D28-A9D5-4E99-8D26-AD8B8CBC7BB2}">
      <dgm:prSet custT="true"/>
      <dgm:spPr/>
      <dgm:t>
        <a:bodyPr/>
        <a:lstStyle/>
        <a:p>
          <a:pPr algn="ctr"/>
          <a:endParaRPr lang="en-US" sz="1400">
            <a:solidFill>
              <a:sysClr val="windowText" lastClr="000000"/>
            </a:solidFill>
          </a:endParaRPr>
        </a:p>
      </dgm:t>
    </dgm:pt>
    <dgm:pt modelId="{9CCEA140-A51E-46F8-A032-482F9AFCCF6A}">
      <dgm:prSet phldrT="[Text]" custT="true"/>
      <dgm:spPr/>
      <dgm:t>
        <a:bodyPr/>
        <a:lstStyle/>
        <a:p>
          <a:pPr algn="ctr"/>
          <a:r>
            <a:rPr lang="en-US" sz="1050" b="true">
              <a:solidFill>
                <a:sysClr val="windowText" lastClr="000000"/>
              </a:solidFill>
            </a:rPr>
            <a:t>3-</a:t>
          </a:r>
          <a:br>
            <a:rPr lang="en-US" sz="1050" b="true">
              <a:solidFill>
                <a:sysClr val="windowText" lastClr="000000"/>
              </a:solidFill>
            </a:rPr>
          </a:br>
          <a:r>
            <a:rPr lang="en-US" sz="1050" b="true">
              <a:solidFill>
                <a:sysClr val="windowText" lastClr="000000"/>
              </a:solidFill>
            </a:rPr>
            <a:t>Session Managment Testing</a:t>
          </a:r>
        </a:p>
      </dgm:t>
    </dgm:pt>
    <dgm:pt modelId="{BD551A0A-D615-46FD-97D8-3576B3D9EEF8}" type="parTrans" cxnId="{C90E3868-6F1D-41D5-A4A8-560B20CE44B5}">
      <dgm:prSet/>
      <dgm:spPr/>
      <dgm:t>
        <a:bodyPr/>
        <a:lstStyle/>
        <a:p>
          <a:pPr algn="ctr"/>
          <a:endParaRPr lang="en-US" sz="1400">
            <a:solidFill>
              <a:sysClr val="windowText" lastClr="000000"/>
            </a:solidFill>
          </a:endParaRPr>
        </a:p>
      </dgm:t>
    </dgm:pt>
    <dgm:pt modelId="{AA7CFE6E-4AE9-45C7-B6A1-F4A113143614}" type="sibTrans" cxnId="{C90E3868-6F1D-41D5-A4A8-560B20CE44B5}">
      <dgm:prSet custT="true"/>
      <dgm:spPr/>
      <dgm:t>
        <a:bodyPr/>
        <a:lstStyle/>
        <a:p>
          <a:pPr algn="ctr"/>
          <a:endParaRPr lang="en-US" sz="1400">
            <a:solidFill>
              <a:sysClr val="windowText" lastClr="000000"/>
            </a:solidFill>
          </a:endParaRPr>
        </a:p>
      </dgm:t>
    </dgm:pt>
    <dgm:pt modelId="{75699768-2EA9-4891-9DA4-66AFA140EAFE}">
      <dgm:prSet phldrT="[Text]" custT="true"/>
      <dgm:spPr/>
      <dgm:t>
        <a:bodyPr/>
        <a:lstStyle/>
        <a:p>
          <a:pPr algn="ctr"/>
          <a:r>
            <a:rPr lang="en-US" sz="1050" b="true">
              <a:solidFill>
                <a:sysClr val="windowText" lastClr="000000"/>
              </a:solidFill>
            </a:rPr>
            <a:t>4- </a:t>
          </a:r>
          <a:br>
            <a:rPr lang="en-US" sz="1050" b="true">
              <a:solidFill>
                <a:sysClr val="windowText" lastClr="000000"/>
              </a:solidFill>
            </a:rPr>
          </a:br>
          <a:r>
            <a:rPr lang="en-US" sz="1050" b="true">
              <a:solidFill>
                <a:sysClr val="windowText" lastClr="000000"/>
              </a:solidFill>
            </a:rPr>
            <a:t>Data Validation Testing</a:t>
          </a:r>
        </a:p>
      </dgm:t>
    </dgm:pt>
    <dgm:pt modelId="{A03C26F0-B226-4E46-92B6-6A7A511AF979}" type="parTrans" cxnId="{A8FB32EB-BFF5-4CDD-8BE9-F3660CC76B91}">
      <dgm:prSet/>
      <dgm:spPr/>
      <dgm:t>
        <a:bodyPr/>
        <a:lstStyle/>
        <a:p>
          <a:pPr algn="ctr"/>
          <a:endParaRPr lang="en-US" sz="1400">
            <a:solidFill>
              <a:sysClr val="windowText" lastClr="000000"/>
            </a:solidFill>
          </a:endParaRPr>
        </a:p>
      </dgm:t>
    </dgm:pt>
    <dgm:pt modelId="{F59C23A4-C7F1-4DFF-9598-7E331DF76285}" type="sibTrans" cxnId="{A8FB32EB-BFF5-4CDD-8BE9-F3660CC76B91}">
      <dgm:prSet custT="true"/>
      <dgm:spPr/>
      <dgm:t>
        <a:bodyPr/>
        <a:lstStyle/>
        <a:p>
          <a:pPr algn="ctr"/>
          <a:endParaRPr lang="en-US" sz="1400">
            <a:solidFill>
              <a:sysClr val="windowText" lastClr="000000"/>
            </a:solidFill>
          </a:endParaRPr>
        </a:p>
      </dgm:t>
    </dgm:pt>
    <dgm:pt modelId="{1AAA2219-3B9E-4DB1-8533-B5E0DAD1AD98}">
      <dgm:prSet phldrT="[Text]" custT="true"/>
      <dgm:spPr/>
      <dgm:t>
        <a:bodyPr/>
        <a:lstStyle/>
        <a:p>
          <a:pPr algn="ctr"/>
          <a:r>
            <a:rPr lang="en-US" sz="1200" b="true">
              <a:solidFill>
                <a:sysClr val="windowText" lastClr="000000"/>
              </a:solidFill>
            </a:rPr>
            <a:t>5-</a:t>
          </a:r>
          <a:br>
            <a:rPr lang="en-US" sz="1200" b="true">
              <a:solidFill>
                <a:sysClr val="windowText" lastClr="000000"/>
              </a:solidFill>
            </a:rPr>
          </a:br>
          <a:r>
            <a:rPr lang="en-US" sz="1200" b="true">
              <a:solidFill>
                <a:sysClr val="windowText" lastClr="000000"/>
              </a:solidFill>
            </a:rPr>
            <a:t>Reporting</a:t>
          </a:r>
        </a:p>
      </dgm:t>
    </dgm:pt>
    <dgm:pt modelId="{BD5B39BE-FA16-4147-8D59-0984A0E58A3C}" type="parTrans" cxnId="{F7496D09-7CB7-4EA0-94D6-E64CB9A1139B}">
      <dgm:prSet/>
      <dgm:spPr/>
      <dgm:t>
        <a:bodyPr/>
        <a:lstStyle/>
        <a:p>
          <a:pPr algn="ctr"/>
          <a:endParaRPr lang="en-US" sz="1400">
            <a:solidFill>
              <a:sysClr val="windowText" lastClr="000000"/>
            </a:solidFill>
          </a:endParaRPr>
        </a:p>
      </dgm:t>
    </dgm:pt>
    <dgm:pt modelId="{F4DE38D5-C1CF-493B-906E-C1116865AE9F}" type="sibTrans" cxnId="{F7496D09-7CB7-4EA0-94D6-E64CB9A1139B}">
      <dgm:prSet custT="true"/>
      <dgm:spPr/>
      <dgm:t>
        <a:bodyPr/>
        <a:lstStyle/>
        <a:p>
          <a:pPr algn="ctr"/>
          <a:endParaRPr lang="en-US" sz="1400">
            <a:solidFill>
              <a:sysClr val="windowText" lastClr="000000"/>
            </a:solidFill>
          </a:endParaRPr>
        </a:p>
      </dgm:t>
    </dgm:pt>
    <dgm:pt modelId="{A7CD2FB0-336D-4FE0-9369-4268B9B7BBA5}" type="pres">
      <dgm:prSet presAssocID="{AB4FD185-4023-4747-840B-DFECABDF1567}" presName="cycle" presStyleCnt="0">
        <dgm:presLayoutVars>
          <dgm:dir/>
          <dgm:resizeHandles val="exact"/>
        </dgm:presLayoutVars>
      </dgm:prSet>
      <dgm:spPr/>
    </dgm:pt>
    <dgm:pt modelId="{D272DFF0-FAF6-4692-81E6-143109E11103}" type="pres">
      <dgm:prSet presAssocID="{CB544FA2-0075-4875-A4E5-56DFCC009399}" presName="node" presStyleLbl="node1" presStyleIdx="0" presStyleCnt="5" custScaleX="118438" custScaleY="116593">
        <dgm:presLayoutVars>
          <dgm:bulletEnabled val="true"/>
        </dgm:presLayoutVars>
      </dgm:prSet>
      <dgm:spPr/>
    </dgm:pt>
    <dgm:pt modelId="{5CDFFCD7-E474-4F6D-B302-21FF81DEDD1A}" type="pres">
      <dgm:prSet presAssocID="{48A2976E-1AC1-4EA0-9B96-C1098A9B2303}" presName="sibTrans" presStyleLbl="sibTrans2D1" presStyleIdx="0" presStyleCnt="5" custScaleX="152914" custScaleY="116593"/>
      <dgm:spPr/>
    </dgm:pt>
    <dgm:pt modelId="{6E186A7C-744D-4C55-8736-442A0D12A04F}" type="pres">
      <dgm:prSet presAssocID="{48A2976E-1AC1-4EA0-9B96-C1098A9B2303}" presName="connectorText" presStyleLbl="sibTrans2D1" presStyleIdx="0" presStyleCnt="5"/>
      <dgm:spPr/>
    </dgm:pt>
    <dgm:pt modelId="{0C3C5E9D-8642-4DC8-BB2C-51D77D09205A}" type="pres">
      <dgm:prSet presAssocID="{7FE286C6-F858-4C00-8BDC-3DBA016B8349}" presName="node" presStyleLbl="node1" presStyleIdx="1" presStyleCnt="5" custScaleX="118438" custScaleY="116593">
        <dgm:presLayoutVars>
          <dgm:bulletEnabled val="true"/>
        </dgm:presLayoutVars>
      </dgm:prSet>
      <dgm:spPr/>
    </dgm:pt>
    <dgm:pt modelId="{66EDA169-25EE-444B-A04E-5E61C378C64A}" type="pres">
      <dgm:prSet presAssocID="{F45A2BCF-2D98-4CF1-B12D-D5ED831AC4F2}" presName="sibTrans" presStyleLbl="sibTrans2D1" presStyleIdx="1" presStyleCnt="5" custScaleX="151969" custScaleY="116593"/>
      <dgm:spPr/>
    </dgm:pt>
    <dgm:pt modelId="{092B18D8-1CC5-46BB-9879-614589D88DE2}" type="pres">
      <dgm:prSet presAssocID="{F45A2BCF-2D98-4CF1-B12D-D5ED831AC4F2}" presName="connectorText" presStyleLbl="sibTrans2D1" presStyleIdx="1" presStyleCnt="5"/>
      <dgm:spPr/>
    </dgm:pt>
    <dgm:pt modelId="{0B1576A1-EF9A-44E9-A1FE-DB6A832666C0}" type="pres">
      <dgm:prSet presAssocID="{9CCEA140-A51E-46F8-A032-482F9AFCCF6A}" presName="node" presStyleLbl="node1" presStyleIdx="2" presStyleCnt="5" custScaleX="118438" custScaleY="116593">
        <dgm:presLayoutVars>
          <dgm:bulletEnabled val="true"/>
        </dgm:presLayoutVars>
      </dgm:prSet>
      <dgm:spPr/>
    </dgm:pt>
    <dgm:pt modelId="{C07BAF27-314C-476A-B24E-4E073AF74082}" type="pres">
      <dgm:prSet presAssocID="{AA7CFE6E-4AE9-45C7-B6A1-F4A113143614}" presName="sibTrans" presStyleLbl="sibTrans2D1" presStyleIdx="2" presStyleCnt="5" custScaleX="118438" custScaleY="116593"/>
      <dgm:spPr/>
    </dgm:pt>
    <dgm:pt modelId="{6341F704-5416-40DA-915E-E53F4F27F754}" type="pres">
      <dgm:prSet presAssocID="{AA7CFE6E-4AE9-45C7-B6A1-F4A113143614}" presName="connectorText" presStyleLbl="sibTrans2D1" presStyleIdx="2" presStyleCnt="5"/>
      <dgm:spPr/>
    </dgm:pt>
    <dgm:pt modelId="{6438DD18-73FD-40E1-ABA9-625B1636DC9F}" type="pres">
      <dgm:prSet presAssocID="{75699768-2EA9-4891-9DA4-66AFA140EAFE}" presName="node" presStyleLbl="node1" presStyleIdx="3" presStyleCnt="5" custScaleX="122758" custScaleY="116593">
        <dgm:presLayoutVars>
          <dgm:bulletEnabled val="true"/>
        </dgm:presLayoutVars>
      </dgm:prSet>
      <dgm:spPr/>
    </dgm:pt>
    <dgm:pt modelId="{55E54BC4-032A-4369-B6FE-91A1AC7CD230}" type="pres">
      <dgm:prSet presAssocID="{F59C23A4-C7F1-4DFF-9598-7E331DF76285}" presName="sibTrans" presStyleLbl="sibTrans2D1" presStyleIdx="3" presStyleCnt="5" custScaleX="150835" custScaleY="116593"/>
      <dgm:spPr/>
    </dgm:pt>
    <dgm:pt modelId="{F137D74F-FFCE-4C1C-8C2C-B878B253531C}" type="pres">
      <dgm:prSet presAssocID="{F59C23A4-C7F1-4DFF-9598-7E331DF76285}" presName="connectorText" presStyleLbl="sibTrans2D1" presStyleIdx="3" presStyleCnt="5"/>
      <dgm:spPr/>
    </dgm:pt>
    <dgm:pt modelId="{4AB38635-5810-4556-A617-5FF3FFB7D5F0}" type="pres">
      <dgm:prSet presAssocID="{1AAA2219-3B9E-4DB1-8533-B5E0DAD1AD98}" presName="node" presStyleLbl="node1" presStyleIdx="4" presStyleCnt="5" custScaleX="117825" custScaleY="116593">
        <dgm:presLayoutVars>
          <dgm:bulletEnabled val="true"/>
        </dgm:presLayoutVars>
      </dgm:prSet>
      <dgm:spPr/>
    </dgm:pt>
    <dgm:pt modelId="{456F88A2-28D9-49E8-A670-70F06987ADEB}" type="pres">
      <dgm:prSet presAssocID="{F4DE38D5-C1CF-493B-906E-C1116865AE9F}" presName="sibTrans" presStyleLbl="sibTrans2D1" presStyleIdx="4" presStyleCnt="5" custScaleX="158878" custScaleY="116593"/>
      <dgm:spPr/>
    </dgm:pt>
    <dgm:pt modelId="{692F6698-7FDF-4764-A830-8BF906A4DAD1}" type="pres">
      <dgm:prSet presAssocID="{F4DE38D5-C1CF-493B-906E-C1116865AE9F}" presName="connectorText" presStyleLbl="sibTrans2D1" presStyleIdx="4" presStyleCnt="5"/>
      <dgm:spPr/>
    </dgm:pt>
  </dgm:ptLst>
  <dgm:cxnLst>
    <dgm:cxn modelId="{F7496D09-7CB7-4EA0-94D6-E64CB9A1139B}" srcId="{AB4FD185-4023-4747-840B-DFECABDF1567}" destId="{1AAA2219-3B9E-4DB1-8533-B5E0DAD1AD98}" srcOrd="4" destOrd="0" parTransId="{BD5B39BE-FA16-4147-8D59-0984A0E58A3C}" sibTransId="{F4DE38D5-C1CF-493B-906E-C1116865AE9F}"/>
    <dgm:cxn modelId="{27DB9F1C-42D6-466F-B756-75CAFC25BE99}" type="presOf" srcId="{75699768-2EA9-4891-9DA4-66AFA140EAFE}" destId="{6438DD18-73FD-40E1-ABA9-625B1636DC9F}" srcOrd="0" destOrd="0" presId="urn:microsoft.com/office/officeart/2005/8/layout/cycle2"/>
    <dgm:cxn modelId="{B97D201F-EB5E-4D60-9E2A-0ECD71184481}" type="presOf" srcId="{AB4FD185-4023-4747-840B-DFECABDF1567}" destId="{A7CD2FB0-336D-4FE0-9369-4268B9B7BBA5}" srcOrd="0" destOrd="0" presId="urn:microsoft.com/office/officeart/2005/8/layout/cycle2"/>
    <dgm:cxn modelId="{02239D28-A9D5-4E99-8D26-AD8B8CBC7BB2}" srcId="{AB4FD185-4023-4747-840B-DFECABDF1567}" destId="{7FE286C6-F858-4C00-8BDC-3DBA016B8349}" srcOrd="1" destOrd="0" parTransId="{B0FD10E5-E1AE-44DA-8CB3-0E3DC2EA050F}" sibTransId="{F45A2BCF-2D98-4CF1-B12D-D5ED831AC4F2}"/>
    <dgm:cxn modelId="{49719539-8433-4A44-A9C8-AE737A54FB6F}" type="presOf" srcId="{F59C23A4-C7F1-4DFF-9598-7E331DF76285}" destId="{55E54BC4-032A-4369-B6FE-91A1AC7CD230}" srcOrd="0" destOrd="0" presId="urn:microsoft.com/office/officeart/2005/8/layout/cycle2"/>
    <dgm:cxn modelId="{C90E3868-6F1D-41D5-A4A8-560B20CE44B5}" srcId="{AB4FD185-4023-4747-840B-DFECABDF1567}" destId="{9CCEA140-A51E-46F8-A032-482F9AFCCF6A}" srcOrd="2" destOrd="0" parTransId="{BD551A0A-D615-46FD-97D8-3576B3D9EEF8}" sibTransId="{AA7CFE6E-4AE9-45C7-B6A1-F4A113143614}"/>
    <dgm:cxn modelId="{F688BC68-A61D-4903-B6EC-4D56DEF5F340}" type="presOf" srcId="{F59C23A4-C7F1-4DFF-9598-7E331DF76285}" destId="{F137D74F-FFCE-4C1C-8C2C-B878B253531C}" srcOrd="1" destOrd="0" presId="urn:microsoft.com/office/officeart/2005/8/layout/cycle2"/>
    <dgm:cxn modelId="{190C656C-F3A4-4921-B4A3-7CB0D0207585}" type="presOf" srcId="{F45A2BCF-2D98-4CF1-B12D-D5ED831AC4F2}" destId="{66EDA169-25EE-444B-A04E-5E61C378C64A}" srcOrd="0" destOrd="0" presId="urn:microsoft.com/office/officeart/2005/8/layout/cycle2"/>
    <dgm:cxn modelId="{CFF4F76F-9F42-4A4F-9469-2437EA639A1F}" type="presOf" srcId="{CB544FA2-0075-4875-A4E5-56DFCC009399}" destId="{D272DFF0-FAF6-4692-81E6-143109E11103}" srcOrd="0" destOrd="0" presId="urn:microsoft.com/office/officeart/2005/8/layout/cycle2"/>
    <dgm:cxn modelId="{C0946F86-127E-4FB9-91ED-01E3EFACE04B}" type="presOf" srcId="{9CCEA140-A51E-46F8-A032-482F9AFCCF6A}" destId="{0B1576A1-EF9A-44E9-A1FE-DB6A832666C0}" srcOrd="0" destOrd="0" presId="urn:microsoft.com/office/officeart/2005/8/layout/cycle2"/>
    <dgm:cxn modelId="{C8D1848C-A1FF-405D-9E42-F130E4C8B1F8}" type="presOf" srcId="{F4DE38D5-C1CF-493B-906E-C1116865AE9F}" destId="{456F88A2-28D9-49E8-A670-70F06987ADEB}" srcOrd="0" destOrd="0" presId="urn:microsoft.com/office/officeart/2005/8/layout/cycle2"/>
    <dgm:cxn modelId="{35911BAE-8C49-4D90-AA79-5EDA468207B0}" type="presOf" srcId="{F4DE38D5-C1CF-493B-906E-C1116865AE9F}" destId="{692F6698-7FDF-4764-A830-8BF906A4DAD1}" srcOrd="1" destOrd="0" presId="urn:microsoft.com/office/officeart/2005/8/layout/cycle2"/>
    <dgm:cxn modelId="{20AA71B5-5099-40AC-AD0B-897DA58B8523}" type="presOf" srcId="{AA7CFE6E-4AE9-45C7-B6A1-F4A113143614}" destId="{6341F704-5416-40DA-915E-E53F4F27F754}" srcOrd="1" destOrd="0" presId="urn:microsoft.com/office/officeart/2005/8/layout/cycle2"/>
    <dgm:cxn modelId="{179570B7-8113-40AE-BCED-FFE31C071FFB}" type="presOf" srcId="{1AAA2219-3B9E-4DB1-8533-B5E0DAD1AD98}" destId="{4AB38635-5810-4556-A617-5FF3FFB7D5F0}" srcOrd="0" destOrd="0" presId="urn:microsoft.com/office/officeart/2005/8/layout/cycle2"/>
    <dgm:cxn modelId="{F2A12ACC-1024-458C-9468-7DED9555B144}" type="presOf" srcId="{48A2976E-1AC1-4EA0-9B96-C1098A9B2303}" destId="{5CDFFCD7-E474-4F6D-B302-21FF81DEDD1A}" srcOrd="0" destOrd="0" presId="urn:microsoft.com/office/officeart/2005/8/layout/cycle2"/>
    <dgm:cxn modelId="{16FC64CC-9313-45F3-8E1C-9E6B1D2A4BCA}" type="presOf" srcId="{F45A2BCF-2D98-4CF1-B12D-D5ED831AC4F2}" destId="{092B18D8-1CC5-46BB-9879-614589D88DE2}" srcOrd="1" destOrd="0" presId="urn:microsoft.com/office/officeart/2005/8/layout/cycle2"/>
    <dgm:cxn modelId="{649FA2D3-C22F-4AA9-B2C1-2EF4ADF2232B}" type="presOf" srcId="{AA7CFE6E-4AE9-45C7-B6A1-F4A113143614}" destId="{C07BAF27-314C-476A-B24E-4E073AF74082}" srcOrd="0" destOrd="0" presId="urn:microsoft.com/office/officeart/2005/8/layout/cycle2"/>
    <dgm:cxn modelId="{A81652E0-B11C-4F4B-8ED6-1F318A629F26}" srcId="{AB4FD185-4023-4747-840B-DFECABDF1567}" destId="{CB544FA2-0075-4875-A4E5-56DFCC009399}" srcOrd="0" destOrd="0" parTransId="{1D61C90A-B123-440C-9283-DC3330CEDE3B}" sibTransId="{48A2976E-1AC1-4EA0-9B96-C1098A9B2303}"/>
    <dgm:cxn modelId="{FE02EBE9-4D8F-43AA-AEC9-DC855FEA93AE}" type="presOf" srcId="{48A2976E-1AC1-4EA0-9B96-C1098A9B2303}" destId="{6E186A7C-744D-4C55-8736-442A0D12A04F}" srcOrd="1" destOrd="0" presId="urn:microsoft.com/office/officeart/2005/8/layout/cycle2"/>
    <dgm:cxn modelId="{A8FB32EB-BFF5-4CDD-8BE9-F3660CC76B91}" srcId="{AB4FD185-4023-4747-840B-DFECABDF1567}" destId="{75699768-2EA9-4891-9DA4-66AFA140EAFE}" srcOrd="3" destOrd="0" parTransId="{A03C26F0-B226-4E46-92B6-6A7A511AF979}" sibTransId="{F59C23A4-C7F1-4DFF-9598-7E331DF76285}"/>
    <dgm:cxn modelId="{255EEDF7-5A40-4765-B176-F1B948B1FCEE}" type="presOf" srcId="{7FE286C6-F858-4C00-8BDC-3DBA016B8349}" destId="{0C3C5E9D-8642-4DC8-BB2C-51D77D09205A}" srcOrd="0" destOrd="0" presId="urn:microsoft.com/office/officeart/2005/8/layout/cycle2"/>
    <dgm:cxn modelId="{BF65CEF6-1481-4B36-A1FB-DBCD1F20B776}" type="presParOf" srcId="{A7CD2FB0-336D-4FE0-9369-4268B9B7BBA5}" destId="{D272DFF0-FAF6-4692-81E6-143109E11103}" srcOrd="0" destOrd="0" presId="urn:microsoft.com/office/officeart/2005/8/layout/cycle2"/>
    <dgm:cxn modelId="{D41DAC1E-4FB0-43BF-B6F8-965276DC6858}" type="presParOf" srcId="{A7CD2FB0-336D-4FE0-9369-4268B9B7BBA5}" destId="{5CDFFCD7-E474-4F6D-B302-21FF81DEDD1A}" srcOrd="1" destOrd="0" presId="urn:microsoft.com/office/officeart/2005/8/layout/cycle2"/>
    <dgm:cxn modelId="{D52C354A-0980-45BA-BCC4-C6899D0A0B09}" type="presParOf" srcId="{5CDFFCD7-E474-4F6D-B302-21FF81DEDD1A}" destId="{6E186A7C-744D-4C55-8736-442A0D12A04F}" srcOrd="0" destOrd="0" presId="urn:microsoft.com/office/officeart/2005/8/layout/cycle2"/>
    <dgm:cxn modelId="{2D1D2C84-7849-4341-A8F5-1F82804B10EA}" type="presParOf" srcId="{A7CD2FB0-336D-4FE0-9369-4268B9B7BBA5}" destId="{0C3C5E9D-8642-4DC8-BB2C-51D77D09205A}" srcOrd="2" destOrd="0" presId="urn:microsoft.com/office/officeart/2005/8/layout/cycle2"/>
    <dgm:cxn modelId="{7DAE1C1B-4555-41AD-9B4B-7403FEE78570}" type="presParOf" srcId="{A7CD2FB0-336D-4FE0-9369-4268B9B7BBA5}" destId="{66EDA169-25EE-444B-A04E-5E61C378C64A}" srcOrd="3" destOrd="0" presId="urn:microsoft.com/office/officeart/2005/8/layout/cycle2"/>
    <dgm:cxn modelId="{240DD260-842D-4F7F-A44A-0C246CC9AB12}" type="presParOf" srcId="{66EDA169-25EE-444B-A04E-5E61C378C64A}" destId="{092B18D8-1CC5-46BB-9879-614589D88DE2}" srcOrd="0" destOrd="0" presId="urn:microsoft.com/office/officeart/2005/8/layout/cycle2"/>
    <dgm:cxn modelId="{F9E9135D-B80B-4E47-A1BC-BE412F83EAAC}" type="presParOf" srcId="{A7CD2FB0-336D-4FE0-9369-4268B9B7BBA5}" destId="{0B1576A1-EF9A-44E9-A1FE-DB6A832666C0}" srcOrd="4" destOrd="0" presId="urn:microsoft.com/office/officeart/2005/8/layout/cycle2"/>
    <dgm:cxn modelId="{120310C7-94F2-465F-B2A2-868C0686D9C0}" type="presParOf" srcId="{A7CD2FB0-336D-4FE0-9369-4268B9B7BBA5}" destId="{C07BAF27-314C-476A-B24E-4E073AF74082}" srcOrd="5" destOrd="0" presId="urn:microsoft.com/office/officeart/2005/8/layout/cycle2"/>
    <dgm:cxn modelId="{C15A3C3F-877D-49DC-B049-3594CA8FCFA2}" type="presParOf" srcId="{C07BAF27-314C-476A-B24E-4E073AF74082}" destId="{6341F704-5416-40DA-915E-E53F4F27F754}" srcOrd="0" destOrd="0" presId="urn:microsoft.com/office/officeart/2005/8/layout/cycle2"/>
    <dgm:cxn modelId="{C49A0C78-A314-44B0-8A46-E0E271B34B56}" type="presParOf" srcId="{A7CD2FB0-336D-4FE0-9369-4268B9B7BBA5}" destId="{6438DD18-73FD-40E1-ABA9-625B1636DC9F}" srcOrd="6" destOrd="0" presId="urn:microsoft.com/office/officeart/2005/8/layout/cycle2"/>
    <dgm:cxn modelId="{F7042B01-5DA5-4C7E-9E0D-F970551D2E72}" type="presParOf" srcId="{A7CD2FB0-336D-4FE0-9369-4268B9B7BBA5}" destId="{55E54BC4-032A-4369-B6FE-91A1AC7CD230}" srcOrd="7" destOrd="0" presId="urn:microsoft.com/office/officeart/2005/8/layout/cycle2"/>
    <dgm:cxn modelId="{B70EBAA0-4CEA-4776-8D02-2D78DAD1E9DF}" type="presParOf" srcId="{55E54BC4-032A-4369-B6FE-91A1AC7CD230}" destId="{F137D74F-FFCE-4C1C-8C2C-B878B253531C}" srcOrd="0" destOrd="0" presId="urn:microsoft.com/office/officeart/2005/8/layout/cycle2"/>
    <dgm:cxn modelId="{F02D2990-E2BC-4406-86C7-3367652BAC6D}" type="presParOf" srcId="{A7CD2FB0-336D-4FE0-9369-4268B9B7BBA5}" destId="{4AB38635-5810-4556-A617-5FF3FFB7D5F0}" srcOrd="8" destOrd="0" presId="urn:microsoft.com/office/officeart/2005/8/layout/cycle2"/>
    <dgm:cxn modelId="{64E7BB02-4D58-4317-880F-9309CA859C49}" type="presParOf" srcId="{A7CD2FB0-336D-4FE0-9369-4268B9B7BBA5}" destId="{456F88A2-28D9-49E8-A670-70F06987ADEB}" srcOrd="9" destOrd="0" presId="urn:microsoft.com/office/officeart/2005/8/layout/cycle2"/>
    <dgm:cxn modelId="{07EADFE7-5D88-4EE5-BBC2-0B83FE6B1871}" type="presParOf" srcId="{456F88A2-28D9-49E8-A670-70F06987ADEB}" destId="{692F6698-7FDF-4764-A830-8BF906A4DAD1}" srcOrd="0" destOrd="0" presId="urn:microsoft.com/office/officeart/2005/8/layout/cycle2"/>
  </dgm:cxnLst>
  <dgm:bg>
    <a:noFill/>
    <a:effectLst/>
  </dgm:bg>
  <dgm:whole/>
  <dgm:extLst>
    <a:ext uri="http://schemas.microsoft.com/office/drawing/2008/diagram">
      <dsp:dataModelExt relId="rId13" minVer="http://schemas.openxmlformats.org/drawingml/2006/diagram"/>
    </a:ext>
  </dgm:extLst>
</dgm:dataModel>
</file>

<file path=word/diagrams/drawing27.xml><?xml version="1.0" encoding="utf-8"?>
<dsp:drawing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dsp:spTree>
    <dsp:nvGrpSpPr>
      <dsp:cNvPr id="0" name=""/>
      <dsp:cNvGrpSpPr/>
    </dsp:nvGrpSpPr>
    <dsp:grpSpPr/>
    <dsp:sp modelId="{D272DFF0-FAF6-4692-81E6-143109E11103}">
      <dsp:nvSpPr>
        <dsp:cNvPr id="0" name=""/>
        <dsp:cNvSpPr/>
      </dsp:nvSpPr>
      <dsp:spPr>
        <a:xfrm>
          <a:off x="2787313" y="-91579"/>
          <a:ext cx="1318062" cy="1297530"/>
        </a:xfrm>
        <a:prstGeom prst="ellipse">
          <a:avLst/>
        </a:prstGeom>
        <a:gradFill rotWithShape="false">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false"/>
        </a:gradFill>
        <a:ln>
          <a:noFill/>
        </a:ln>
        <a:effectLst>
          <a:outerShdw blurRad="57150" dist="19050" dir="5400000" algn="ctr" rotWithShape="false">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false" vert="horz" wrap="square" lIns="13970" tIns="13970" rIns="13970" bIns="13970" numCol="1" spcCol="1270" anchor="ctr" anchorCtr="false">
          <a:noAutofit/>
        </a:bodyPr>
        <a:lstStyle/>
        <a:p>
          <a:pPr marL="0" lvl="0" indent="0" algn="ctr" defTabSz="488950">
            <a:lnSpc>
              <a:spcPct val="90000"/>
            </a:lnSpc>
            <a:spcBef>
              <a:spcPct val="0"/>
            </a:spcBef>
            <a:spcAft>
              <a:spcPct val="35000"/>
            </a:spcAft>
            <a:buNone/>
          </a:pPr>
          <a:r>
            <a:rPr lang="en-US" sz="1100" b="true" kern="1200">
              <a:solidFill>
                <a:sysClr val="windowText" lastClr="000000"/>
              </a:solidFill>
            </a:rPr>
            <a:t>1- </a:t>
          </a:r>
          <a:br>
            <a:rPr lang="en-US" sz="1100" b="true" kern="1200">
              <a:solidFill>
                <a:sysClr val="windowText" lastClr="000000"/>
              </a:solidFill>
            </a:rPr>
          </a:br>
          <a:r>
            <a:rPr lang="en-US" sz="1100" b="true" kern="1200">
              <a:solidFill>
                <a:sysClr val="windowText" lastClr="000000"/>
              </a:solidFill>
            </a:rPr>
            <a:t>Information Gathering &amp; Threat Modeling</a:t>
          </a:r>
        </a:p>
      </dsp:txBody>
      <dsp:txXfrm>
        <a:off x="2980339" y="98440"/>
        <a:ext cx="932010" cy="917492"/>
      </dsp:txXfrm>
    </dsp:sp>
    <dsp:sp modelId="{5CDFFCD7-E474-4F6D-B302-21FF81DEDD1A}">
      <dsp:nvSpPr>
        <dsp:cNvPr id="0" name=""/>
        <dsp:cNvSpPr/>
      </dsp:nvSpPr>
      <dsp:spPr>
        <a:xfrm rot="2160000">
          <a:off x="3971951" y="826573"/>
          <a:ext cx="293087" cy="437916"/>
        </a:xfrm>
        <a:prstGeom prst="rightArrow">
          <a:avLst>
            <a:gd name="adj1" fmla="val 60000"/>
            <a:gd name="adj2" fmla="val 50000"/>
          </a:avLst>
        </a:prstGeom>
        <a:gradFill rotWithShape="false">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false"/>
        </a:gradFill>
        <a:ln>
          <a:noFill/>
        </a:ln>
        <a:effectLst>
          <a:outerShdw blurRad="57150" dist="19050" dir="5400000" algn="ctr" rotWithShape="false">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false" vert="horz" wrap="square" lIns="0" tIns="0" rIns="0" bIns="0" numCol="1" spcCol="1270" anchor="ctr" anchorCtr="false">
          <a:noAutofit/>
        </a:bodyPr>
        <a:lstStyle/>
        <a:p>
          <a:pPr marL="0" lvl="0" indent="0" algn="ctr" defTabSz="622300">
            <a:lnSpc>
              <a:spcPct val="90000"/>
            </a:lnSpc>
            <a:spcBef>
              <a:spcPct val="0"/>
            </a:spcBef>
            <a:spcAft>
              <a:spcPct val="35000"/>
            </a:spcAft>
            <a:buNone/>
          </a:pPr>
          <a:endParaRPr lang="en-US" sz="1400" kern="1200">
            <a:solidFill>
              <a:sysClr val="windowText" lastClr="000000"/>
            </a:solidFill>
          </a:endParaRPr>
        </a:p>
      </dsp:txBody>
      <dsp:txXfrm>
        <a:off x="3980347" y="888315"/>
        <a:ext cx="205161" cy="262750"/>
      </dsp:txXfrm>
    </dsp:sp>
    <dsp:sp modelId="{0C3C5E9D-8642-4DC8-BB2C-51D77D09205A}">
      <dsp:nvSpPr>
        <dsp:cNvPr id="0" name=""/>
        <dsp:cNvSpPr/>
      </dsp:nvSpPr>
      <dsp:spPr>
        <a:xfrm>
          <a:off x="4140391" y="891489"/>
          <a:ext cx="1318062" cy="1297530"/>
        </a:xfrm>
        <a:prstGeom prst="ellipse">
          <a:avLst/>
        </a:prstGeom>
        <a:gradFill rotWithShape="false">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false"/>
        </a:gradFill>
        <a:ln>
          <a:noFill/>
        </a:ln>
        <a:effectLst>
          <a:outerShdw blurRad="57150" dist="19050" dir="5400000" algn="ctr" rotWithShape="false">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false" vert="horz" wrap="square" lIns="13970" tIns="13970" rIns="13970" bIns="13970" numCol="1" spcCol="1270" anchor="ctr" anchorCtr="false">
          <a:noAutofit/>
        </a:bodyPr>
        <a:lstStyle/>
        <a:p>
          <a:pPr marL="0" lvl="0" indent="0" algn="ctr" defTabSz="488950">
            <a:lnSpc>
              <a:spcPct val="90000"/>
            </a:lnSpc>
            <a:spcBef>
              <a:spcPct val="0"/>
            </a:spcBef>
            <a:spcAft>
              <a:spcPct val="35000"/>
            </a:spcAft>
            <a:buNone/>
          </a:pPr>
          <a:endParaRPr lang="en-US" sz="1100" b="true" kern="1200">
            <a:solidFill>
              <a:sysClr val="windowText" lastClr="000000"/>
            </a:solidFill>
          </a:endParaRPr>
        </a:p>
        <a:p>
          <a:pPr marL="0" lvl="0" indent="0" algn="ctr" defTabSz="488950">
            <a:lnSpc>
              <a:spcPct val="90000"/>
            </a:lnSpc>
            <a:spcBef>
              <a:spcPct val="0"/>
            </a:spcBef>
            <a:spcAft>
              <a:spcPct val="35000"/>
            </a:spcAft>
            <a:buNone/>
          </a:pPr>
          <a:r>
            <a:rPr lang="en-US" sz="1100" b="true" kern="1200">
              <a:solidFill>
                <a:sysClr val="windowText" lastClr="000000"/>
              </a:solidFill>
            </a:rPr>
            <a:t>2- Authentication &amp; Authorization Testing
</a:t>
          </a:r>
        </a:p>
      </dsp:txBody>
      <dsp:txXfrm>
        <a:off x="4333417" y="1081508"/>
        <a:ext cx="932010" cy="917492"/>
      </dsp:txXfrm>
    </dsp:sp>
    <dsp:sp modelId="{66EDA169-25EE-444B-A04E-5E61C378C64A}">
      <dsp:nvSpPr>
        <dsp:cNvPr id="0" name=""/>
        <dsp:cNvSpPr/>
      </dsp:nvSpPr>
      <dsp:spPr>
        <a:xfrm rot="6480000">
          <a:off x="4392504" y="2111294"/>
          <a:ext cx="300465" cy="437916"/>
        </a:xfrm>
        <a:prstGeom prst="rightArrow">
          <a:avLst>
            <a:gd name="adj1" fmla="val 60000"/>
            <a:gd name="adj2" fmla="val 50000"/>
          </a:avLst>
        </a:prstGeom>
        <a:gradFill rotWithShape="false">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false"/>
        </a:gradFill>
        <a:ln>
          <a:noFill/>
        </a:ln>
        <a:effectLst>
          <a:outerShdw blurRad="57150" dist="19050" dir="5400000" algn="ctr" rotWithShape="false">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false" vert="horz" wrap="square" lIns="0" tIns="0" rIns="0" bIns="0" numCol="1" spcCol="1270" anchor="ctr" anchorCtr="false">
          <a:noAutofit/>
        </a:bodyPr>
        <a:lstStyle/>
        <a:p>
          <a:pPr marL="0" lvl="0" indent="0" algn="ctr" defTabSz="622300">
            <a:lnSpc>
              <a:spcPct val="90000"/>
            </a:lnSpc>
            <a:spcBef>
              <a:spcPct val="0"/>
            </a:spcBef>
            <a:spcAft>
              <a:spcPct val="35000"/>
            </a:spcAft>
            <a:buNone/>
          </a:pPr>
          <a:endParaRPr lang="en-US" sz="1400" kern="1200">
            <a:solidFill>
              <a:sysClr val="windowText" lastClr="000000"/>
            </a:solidFill>
          </a:endParaRPr>
        </a:p>
      </dsp:txBody>
      <dsp:txXfrm rot="10800000">
        <a:off x="4451501" y="2156013"/>
        <a:ext cx="210326" cy="262750"/>
      </dsp:txXfrm>
    </dsp:sp>
    <dsp:sp modelId="{0B1576A1-EF9A-44E9-A1FE-DB6A832666C0}">
      <dsp:nvSpPr>
        <dsp:cNvPr id="0" name=""/>
        <dsp:cNvSpPr/>
      </dsp:nvSpPr>
      <dsp:spPr>
        <a:xfrm>
          <a:off x="3623561" y="2482129"/>
          <a:ext cx="1318062" cy="1297530"/>
        </a:xfrm>
        <a:prstGeom prst="ellipse">
          <a:avLst/>
        </a:prstGeom>
        <a:gradFill rotWithShape="false">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false"/>
        </a:gradFill>
        <a:ln>
          <a:noFill/>
        </a:ln>
        <a:effectLst>
          <a:outerShdw blurRad="57150" dist="19050" dir="5400000" algn="ctr" rotWithShape="false">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false" vert="horz" wrap="square" lIns="13970" tIns="13970" rIns="13970" bIns="13970" numCol="1" spcCol="1270" anchor="ctr" anchorCtr="false">
          <a:noAutofit/>
        </a:bodyPr>
        <a:lstStyle/>
        <a:p>
          <a:pPr marL="0" lvl="0" indent="0" algn="ctr" defTabSz="466725">
            <a:lnSpc>
              <a:spcPct val="90000"/>
            </a:lnSpc>
            <a:spcBef>
              <a:spcPct val="0"/>
            </a:spcBef>
            <a:spcAft>
              <a:spcPct val="35000"/>
            </a:spcAft>
            <a:buNone/>
          </a:pPr>
          <a:r>
            <a:rPr lang="en-US" sz="1050" b="true" kern="1200">
              <a:solidFill>
                <a:sysClr val="windowText" lastClr="000000"/>
              </a:solidFill>
            </a:rPr>
            <a:t>3-</a:t>
          </a:r>
          <a:br>
            <a:rPr lang="en-US" sz="1050" b="true" kern="1200">
              <a:solidFill>
                <a:sysClr val="windowText" lastClr="000000"/>
              </a:solidFill>
            </a:rPr>
          </a:br>
          <a:r>
            <a:rPr lang="en-US" sz="1050" b="true" kern="1200">
              <a:solidFill>
                <a:sysClr val="windowText" lastClr="000000"/>
              </a:solidFill>
            </a:rPr>
            <a:t>Session Managment Testing</a:t>
          </a:r>
        </a:p>
      </dsp:txBody>
      <dsp:txXfrm>
        <a:off x="3816587" y="2672148"/>
        <a:ext cx="932010" cy="917492"/>
      </dsp:txXfrm>
    </dsp:sp>
    <dsp:sp modelId="{C07BAF27-314C-476A-B24E-4E073AF74082}">
      <dsp:nvSpPr>
        <dsp:cNvPr id="0" name=""/>
        <dsp:cNvSpPr/>
      </dsp:nvSpPr>
      <dsp:spPr>
        <a:xfrm rot="10800000">
          <a:off x="3359621" y="2911936"/>
          <a:ext cx="207396" cy="437916"/>
        </a:xfrm>
        <a:prstGeom prst="rightArrow">
          <a:avLst>
            <a:gd name="adj1" fmla="val 60000"/>
            <a:gd name="adj2" fmla="val 50000"/>
          </a:avLst>
        </a:prstGeom>
        <a:gradFill rotWithShape="false">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false"/>
        </a:gradFill>
        <a:ln>
          <a:noFill/>
        </a:ln>
        <a:effectLst>
          <a:outerShdw blurRad="57150" dist="19050" dir="5400000" algn="ctr" rotWithShape="false">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false" vert="horz" wrap="square" lIns="0" tIns="0" rIns="0" bIns="0" numCol="1" spcCol="1270" anchor="ctr" anchorCtr="false">
          <a:noAutofit/>
        </a:bodyPr>
        <a:lstStyle/>
        <a:p>
          <a:pPr marL="0" lvl="0" indent="0" algn="ctr" defTabSz="622300">
            <a:lnSpc>
              <a:spcPct val="90000"/>
            </a:lnSpc>
            <a:spcBef>
              <a:spcPct val="0"/>
            </a:spcBef>
            <a:spcAft>
              <a:spcPct val="35000"/>
            </a:spcAft>
            <a:buNone/>
          </a:pPr>
          <a:endParaRPr lang="en-US" sz="1400" kern="1200">
            <a:solidFill>
              <a:sysClr val="windowText" lastClr="000000"/>
            </a:solidFill>
          </a:endParaRPr>
        </a:p>
      </dsp:txBody>
      <dsp:txXfrm rot="10800000">
        <a:off x="3421840" y="2999519"/>
        <a:ext cx="145177" cy="262750"/>
      </dsp:txXfrm>
    </dsp:sp>
    <dsp:sp modelId="{6438DD18-73FD-40E1-ABA9-625B1636DC9F}">
      <dsp:nvSpPr>
        <dsp:cNvPr id="0" name=""/>
        <dsp:cNvSpPr/>
      </dsp:nvSpPr>
      <dsp:spPr>
        <a:xfrm>
          <a:off x="1927026" y="2482129"/>
          <a:ext cx="1366138" cy="1297530"/>
        </a:xfrm>
        <a:prstGeom prst="ellipse">
          <a:avLst/>
        </a:prstGeom>
        <a:gradFill rotWithShape="false">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false"/>
        </a:gradFill>
        <a:ln>
          <a:noFill/>
        </a:ln>
        <a:effectLst>
          <a:outerShdw blurRad="57150" dist="19050" dir="5400000" algn="ctr" rotWithShape="false">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false" vert="horz" wrap="square" lIns="13970" tIns="13970" rIns="13970" bIns="13970" numCol="1" spcCol="1270" anchor="ctr" anchorCtr="false">
          <a:noAutofit/>
        </a:bodyPr>
        <a:lstStyle/>
        <a:p>
          <a:pPr marL="0" lvl="0" indent="0" algn="ctr" defTabSz="466725">
            <a:lnSpc>
              <a:spcPct val="90000"/>
            </a:lnSpc>
            <a:spcBef>
              <a:spcPct val="0"/>
            </a:spcBef>
            <a:spcAft>
              <a:spcPct val="35000"/>
            </a:spcAft>
            <a:buNone/>
          </a:pPr>
          <a:r>
            <a:rPr lang="en-US" sz="1050" b="true" kern="1200">
              <a:solidFill>
                <a:sysClr val="windowText" lastClr="000000"/>
              </a:solidFill>
            </a:rPr>
            <a:t>4- </a:t>
          </a:r>
          <a:br>
            <a:rPr lang="en-US" sz="1050" b="true" kern="1200">
              <a:solidFill>
                <a:sysClr val="windowText" lastClr="000000"/>
              </a:solidFill>
            </a:rPr>
          </a:br>
          <a:r>
            <a:rPr lang="en-US" sz="1050" b="true" kern="1200">
              <a:solidFill>
                <a:sysClr val="windowText" lastClr="000000"/>
              </a:solidFill>
            </a:rPr>
            <a:t>Data Validation Testing</a:t>
          </a:r>
        </a:p>
      </dsp:txBody>
      <dsp:txXfrm>
        <a:off x="2127092" y="2672148"/>
        <a:ext cx="966006" cy="917492"/>
      </dsp:txXfrm>
    </dsp:sp>
    <dsp:sp modelId="{55E54BC4-032A-4369-B6FE-91A1AC7CD230}">
      <dsp:nvSpPr>
        <dsp:cNvPr id="0" name=""/>
        <dsp:cNvSpPr/>
      </dsp:nvSpPr>
      <dsp:spPr>
        <a:xfrm rot="15120000">
          <a:off x="2204629" y="2120767"/>
          <a:ext cx="296800" cy="437916"/>
        </a:xfrm>
        <a:prstGeom prst="rightArrow">
          <a:avLst>
            <a:gd name="adj1" fmla="val 60000"/>
            <a:gd name="adj2" fmla="val 50000"/>
          </a:avLst>
        </a:prstGeom>
        <a:gradFill rotWithShape="false">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false"/>
        </a:gradFill>
        <a:ln>
          <a:noFill/>
        </a:ln>
        <a:effectLst>
          <a:outerShdw blurRad="57150" dist="19050" dir="5400000" algn="ctr" rotWithShape="false">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false" vert="horz" wrap="square" lIns="0" tIns="0" rIns="0" bIns="0" numCol="1" spcCol="1270" anchor="ctr" anchorCtr="false">
          <a:noAutofit/>
        </a:bodyPr>
        <a:lstStyle/>
        <a:p>
          <a:pPr marL="0" lvl="0" indent="0" algn="ctr" defTabSz="622300">
            <a:lnSpc>
              <a:spcPct val="90000"/>
            </a:lnSpc>
            <a:spcBef>
              <a:spcPct val="0"/>
            </a:spcBef>
            <a:spcAft>
              <a:spcPct val="35000"/>
            </a:spcAft>
            <a:buNone/>
          </a:pPr>
          <a:endParaRPr lang="en-US" sz="1400" kern="1200">
            <a:solidFill>
              <a:sysClr val="windowText" lastClr="000000"/>
            </a:solidFill>
          </a:endParaRPr>
        </a:p>
      </dsp:txBody>
      <dsp:txXfrm rot="10800000">
        <a:off x="2262906" y="2250691"/>
        <a:ext cx="207760" cy="262750"/>
      </dsp:txXfrm>
    </dsp:sp>
    <dsp:sp modelId="{4AB38635-5810-4556-A617-5FF3FFB7D5F0}">
      <dsp:nvSpPr>
        <dsp:cNvPr id="0" name=""/>
        <dsp:cNvSpPr/>
      </dsp:nvSpPr>
      <dsp:spPr>
        <a:xfrm>
          <a:off x="1437645" y="891489"/>
          <a:ext cx="1311240" cy="1297530"/>
        </a:xfrm>
        <a:prstGeom prst="ellipse">
          <a:avLst/>
        </a:prstGeom>
        <a:gradFill rotWithShape="false">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false"/>
        </a:gradFill>
        <a:ln>
          <a:noFill/>
        </a:ln>
        <a:effectLst>
          <a:outerShdw blurRad="57150" dist="19050" dir="5400000" algn="ctr" rotWithShape="false">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false" vert="horz" wrap="square" lIns="15240" tIns="15240" rIns="15240" bIns="15240" numCol="1" spcCol="1270" anchor="ctr" anchorCtr="false">
          <a:noAutofit/>
        </a:bodyPr>
        <a:lstStyle/>
        <a:p>
          <a:pPr marL="0" lvl="0" indent="0" algn="ctr" defTabSz="533400">
            <a:lnSpc>
              <a:spcPct val="90000"/>
            </a:lnSpc>
            <a:spcBef>
              <a:spcPct val="0"/>
            </a:spcBef>
            <a:spcAft>
              <a:spcPct val="35000"/>
            </a:spcAft>
            <a:buNone/>
          </a:pPr>
          <a:r>
            <a:rPr lang="en-US" sz="1200" b="true" kern="1200">
              <a:solidFill>
                <a:sysClr val="windowText" lastClr="000000"/>
              </a:solidFill>
            </a:rPr>
            <a:t>5-</a:t>
          </a:r>
          <a:br>
            <a:rPr lang="en-US" sz="1200" b="true" kern="1200">
              <a:solidFill>
                <a:sysClr val="windowText" lastClr="000000"/>
              </a:solidFill>
            </a:rPr>
          </a:br>
          <a:r>
            <a:rPr lang="en-US" sz="1200" b="true" kern="1200">
              <a:solidFill>
                <a:sysClr val="windowText" lastClr="000000"/>
              </a:solidFill>
            </a:rPr>
            <a:t>Reporting</a:t>
          </a:r>
        </a:p>
      </dsp:txBody>
      <dsp:txXfrm>
        <a:off x="1629672" y="1081508"/>
        <a:ext cx="927186" cy="917492"/>
      </dsp:txXfrm>
    </dsp:sp>
    <dsp:sp modelId="{456F88A2-28D9-49E8-A670-70F06987ADEB}">
      <dsp:nvSpPr>
        <dsp:cNvPr id="0" name=""/>
        <dsp:cNvSpPr/>
      </dsp:nvSpPr>
      <dsp:spPr>
        <a:xfrm rot="19440000">
          <a:off x="2611312" y="833617"/>
          <a:ext cx="306372" cy="437916"/>
        </a:xfrm>
        <a:prstGeom prst="rightArrow">
          <a:avLst>
            <a:gd name="adj1" fmla="val 60000"/>
            <a:gd name="adj2" fmla="val 50000"/>
          </a:avLst>
        </a:prstGeom>
        <a:gradFill rotWithShape="false">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false"/>
        </a:gradFill>
        <a:ln>
          <a:noFill/>
        </a:ln>
        <a:effectLst>
          <a:outerShdw blurRad="57150" dist="19050" dir="5400000" algn="ctr" rotWithShape="false">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false" vert="horz" wrap="square" lIns="0" tIns="0" rIns="0" bIns="0" numCol="1" spcCol="1270" anchor="ctr" anchorCtr="false">
          <a:noAutofit/>
        </a:bodyPr>
        <a:lstStyle/>
        <a:p>
          <a:pPr marL="0" lvl="0" indent="0" algn="ctr" defTabSz="622300">
            <a:lnSpc>
              <a:spcPct val="90000"/>
            </a:lnSpc>
            <a:spcBef>
              <a:spcPct val="0"/>
            </a:spcBef>
            <a:spcAft>
              <a:spcPct val="35000"/>
            </a:spcAft>
            <a:buNone/>
          </a:pPr>
          <a:endParaRPr lang="en-US" sz="1400" kern="1200">
            <a:solidFill>
              <a:sysClr val="windowText" lastClr="000000"/>
            </a:solidFill>
          </a:endParaRPr>
        </a:p>
      </dsp:txBody>
      <dsp:txXfrm>
        <a:off x="2620089" y="948212"/>
        <a:ext cx="214460" cy="262750"/>
      </dsp:txXfrm>
    </dsp:sp>
  </dsp:spTree>
</dsp:drawing>
</file>

<file path=word/diagrams/layout27.xml><?xml version="1.0" encoding="utf-8"?>
<dgm:layoutDef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uniqueId="urn:microsoft.com/office/officeart/2005/8/layout/cycle2">
  <dgm:title val=""/>
  <dgm:desc val=""/>
  <dgm:catLst>
    <dgm:cat type="cycle" pri="1000"/>
    <dgm:cat type="convert" pri="10000"/>
  </dgm:catLst>
  <dgm:sampData>
    <dgm:dataModel>
      <dgm:ptLst>
        <dgm:pt modelId="0" type="doc"/>
        <dgm:pt modelId="1">
          <dgm:prSet phldr="true"/>
        </dgm:pt>
        <dgm:pt modelId="2">
          <dgm:prSet phldr="true"/>
        </dgm:pt>
        <dgm:pt modelId="3">
          <dgm:prSet phldr="true"/>
        </dgm:pt>
        <dgm:pt modelId="4">
          <dgm:prSet phldr="true"/>
        </dgm:pt>
        <dgm:pt modelId="5">
          <dgm:prSet phldr="true"/>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axis="" ptType="" hideLastTrans="" st="" cnt="" step="">
        <dgm:choose name="Name2">
          <dgm:if name="Name3" func="cnt" op="gt" val="2" axis="ch" ptType="node" hideLastTrans="" st="" cnt="" step="">
            <dgm:alg type="cycle">
              <dgm:param type="stAng" val="0"/>
              <dgm:param type="spanAng" val="360"/>
            </dgm:alg>
          </dgm:if>
          <dgm:else name="Name4">
            <dgm:alg type="cycle">
              <dgm:param type="stAng" val="-90"/>
              <dgm:param type="spanAng" val="360"/>
            </dgm:alg>
          </dgm:else>
        </dgm:choose>
      </dgm:if>
      <dgm:else name="Name5">
        <dgm:choose name="Name6">
          <dgm:if name="Name7" func="cnt" op="gt" val="2" axis="ch" ptType="node" hideLastTrans="" st="" cnt="" step="">
            <dgm:alg type="cycle">
              <dgm:param type="stAng" val="0"/>
              <dgm:param type="spanAng" val="-360"/>
            </dgm:alg>
          </dgm:if>
          <dgm:else name="Name8">
            <dgm:alg type="cycle">
              <dgm:param type="stAng" val="90"/>
              <dgm:param type="spanAng" val="-360"/>
            </dgm:alg>
          </dgm:else>
        </dgm:choose>
      </dgm:else>
    </dgm:choose>
    <dgm:shape r:blip="">
      <dgm:adjLst/>
    </dgm:shape>
    <dgm:presOf axis="" ptType="" hideLastTrans="" st="" cnt="" step=""/>
    <dgm:constrLst>
      <dgm:constr type="w" for="ch" ptType="node" refType="w"/>
      <dgm:constr op="equ" fact="0.25" type="w" for="ch" ptType="sibTrans" refType="w" refFor="ch" refPtType="node"/>
      <dgm:constr fact="0.5" type="sibSp" refType="w" refFor="ch" refPtType="node"/>
      <dgm:constr op="equ" val="65.0" type="primFontSz" for="ch" ptType="node"/>
      <dgm:constr op="equ" val="55.0" type="primFontSz" for="des" forName="connectorText"/>
      <dgm:constr op="lte" fact="0.8" type="primFontSz" for="des" forName="connectorText" refType="primFontSz" refFor="ch" refPtType="node"/>
    </dgm:constrLst>
    <dgm:ruleLst/>
    <dgm:forEach name="nodesForEach" axis="ch" ptType="node" hideLastTrans="" st="" cnt="" step="">
      <dgm:layoutNode name="node">
        <dgm:varLst>
          <dgm:bulletEnabled val="true"/>
        </dgm:varLst>
        <dgm:alg type="tx">
          <dgm:param type="txAnchorVertCh" val="mid"/>
        </dgm:alg>
        <dgm:shape type="ellipse" r:blip="">
          <dgm:adjLst/>
        </dgm:shape>
        <dgm:presOf axis="desOrSelf" ptType="node" hideLastTrans="" st="" cnt="" step=""/>
        <dgm:constrLst>
          <dgm:constr type="h" refType="w"/>
          <dgm:constr fact="0.1" type="lMarg" refType="primFontSz"/>
          <dgm:constr fact="0.1" type="rMarg" refType="primFontSz"/>
          <dgm:constr fact="0.1" type="tMarg" refType="primFontSz"/>
          <dgm:constr fact="0.1" type="bMarg" refType="primFontSz"/>
        </dgm:constrLst>
        <dgm:ruleLst>
          <dgm:rule val="5.0" fact="NaN" max="NaN" type="primFontSz"/>
        </dgm:ruleLst>
      </dgm:layoutNode>
      <dgm:choose name="Name9">
        <dgm:if name="Name10" func="cnt" op="gt" val="1" axis="par ch" ptType="doc node" hideLastTrans="" st="" cnt="" step="">
          <dgm:forEach name="sibTransForEach" axis="followSib" ptType="sibTrans" hideLastTrans="false" st="" cnt="1" step="">
            <dgm:layoutNode name="sibTrans">
              <dgm:choose name="Name11">
                <dgm:if name="Name12" func="cnt" op="lt" val="3" axis="par ch" ptType="doc node" hideLastTrans="" st="" cnt="" step="">
                  <dgm:alg type="conn">
                    <dgm:param type="begPts" val="radial"/>
                    <dgm:param type="endPts" val="radial"/>
                  </dgm:alg>
                </dgm:if>
                <dgm:else name="Name13">
                  <dgm:alg type="conn">
                    <dgm:param type="begPts" val="auto"/>
                    <dgm:param type="endPts" val="auto"/>
                  </dgm:alg>
                </dgm:else>
              </dgm:choose>
              <dgm:shape type="conn" r:blip="">
                <dgm:adjLst/>
              </dgm:shape>
              <dgm:presOf axis="self" ptType="" hideLastTrans="" st="" cnt="" step=""/>
              <dgm:constrLst>
                <dgm:constr fact="1.35" type="h" refType="w"/>
                <dgm:constr type="connDist"/>
                <dgm:constr fact="0.45" type="w" for="ch" refType="connDist"/>
                <dgm:constr type="h" for="ch" refType="h"/>
              </dgm:constrLst>
              <dgm:ruleLst/>
              <dgm:layoutNode name="connectorText">
                <dgm:alg type="tx">
                  <dgm:param type="autoTxRot" val="grav"/>
                </dgm:alg>
                <dgm:shape type="conn" r:blip="" hideGeom="true">
                  <dgm:adjLst/>
                </dgm:shape>
                <dgm:presOf axis="self" ptType="" hideLastTrans="" st="" cnt="" step=""/>
                <dgm:constrLst>
                  <dgm:constr type="lMarg"/>
                  <dgm:constr type="rMarg"/>
                  <dgm:constr type="tMarg"/>
                  <dgm:constr type="bMarg"/>
                </dgm:constrLst>
                <dgm:ruleLst>
                  <dgm:rule val="5.0" fact="NaN" max="NaN" type="primFontSz"/>
                </dgm:ruleLst>
              </dgm:layoutNode>
            </dgm:layoutNode>
          </dgm:forEach>
        </dgm:if>
        <dgm:else name="Name14"/>
      </dgm:choose>
    </dgm:forEach>
  </dgm:layoutNode>
</dgm:layoutDef>
</file>

<file path=word/diagrams/quickStyle27.xml><?xml version="1.0" encoding="utf-8"?>
<dgm:styleDef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uniqueId="urn:microsoft.com/office/officeart/2005/8/quickstyle/simple5#1">
  <dgm:title val=""/>
  <dgm:desc val=""/>
  <dgm:catLst>
    <dgm:cat type="simple" pri="10500"/>
  </dgm:catLst>
  <dgm:scene3d>
    <a:camera prst="orthographicFront"/>
    <a:lightRig rig="threePt" dir="t"/>
  </dgm:scene3d>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Def>
</file>

<file path=word/theme/theme1.xml><?xml version="1.0" encoding="utf-8"?>
<a:theme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w="http://schemas.openxmlformats.org/wordprocessingml/2006/main" xmlns:m="http://schemas.openxmlformats.org/officeDocument/2006/math" xmlns:w14="http://schemas.microsoft.com/office/word/2010/wordml" xmlns:w15="http://schemas.microsoft.com/office/word/2012/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512BFF5D-B5C2-294F-BC9F-7871B42C2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473</TotalTime>
  <Application>LibreOffice/7.3.7.2$Linux_X86_64 LibreOffice_project/30$Build-2</Application>
  <AppVersion>15.0000</AppVersion>
  <Pages>28</Pages>
  <Words>3295</Words>
  <Characters>19808</Characters>
  <CharactersWithSpaces>22385</CharactersWithSpaces>
  <Paragraphs>728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2024-05-14T13:50:00Z</dcterms:created>
  <dc:creator>Microsoft Office User</dc:creator>
  <dc:description/>
  <dc:language>en-US</dc:language>
  <cp:lastModifiedBy/>
  <dcterms:modified xsi:type="dcterms:W3CDTF">2026-09-20T07:53:44Z</dcterms:modified>
  <cp:revision>132</cp:revision>
  <dc:subject/>
  <dc:title/>
</cp:coreProperties>
</file>

<file path=docProps/custom.xml><?xml version="1.0" encoding="utf-8"?>
<Properties xmlns="http://schemas.openxmlformats.org/officeDocument/2006/custom-properties" xmlns:vt="http://schemas.openxmlformats.org/officeDocument/2006/docPropsVTypes"/>
</file>