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charts/chart1.xml" ContentType="application/vnd.openxmlformats-officedocument.drawingml.chart+xml"/>
  <Override PartName="/word/charts/_rels/chart2.xml.rels" ContentType="application/vnd.openxmlformats-package.relationships+xml"/>
  <Override PartName="/word/charts/_rels/chart1.xml.rels" ContentType="application/vnd.openxmlformats-package.relationships+xml"/>
  <Override PartName="/word/charts/chart2.xml" ContentType="application/vnd.openxmlformats-officedocument.drawingml.chart+xml"/>
  <Override PartName="/word/styles.xml" ContentType="application/vnd.openxmlformats-officedocument.wordprocessingml.styles+xml"/>
  <Override PartName="/word/embeddings/Microsoft_Excel_Worksheet1.xlsx" ContentType="application/vnd.openxmlformats-officedocument.spreadsheetml.sheet"/>
  <Override PartName="/word/embeddings/Microsoft_Excel_Worksheet.xlsx" ContentType="application/vnd.openxmlformats-officedocument.spreadsheetml.sheet"/>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drawing>
          <wp:anchor behindDoc="1" distT="0" distB="0" distL="0" distR="0" simplePos="0" locked="0" layoutInCell="0" allowOverlap="1" relativeHeight="2">
            <wp:simplePos x="0" y="0"/>
            <wp:positionH relativeFrom="column">
              <wp:posOffset>-447675</wp:posOffset>
            </wp:positionH>
            <wp:positionV relativeFrom="paragraph">
              <wp:posOffset>-612140</wp:posOffset>
            </wp:positionV>
            <wp:extent cx="7541895" cy="10673715"/>
            <wp:effectExtent l="0" t="0" r="0" b="0"/>
            <wp:wrapNone/>
            <wp:docPr id="1"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phone"/>
                    <pic:cNvPicPr>
                      <a:picLocks noChangeAspect="1" noChangeArrowheads="1"/>
                    </pic:cNvPicPr>
                  </pic:nvPicPr>
                  <pic:blipFill>
                    <a:blip r:embed="rId2"/>
                    <a:stretch>
                      <a:fillRect/>
                    </a:stretch>
                  </pic:blipFill>
                  <pic:spPr bwMode="auto">
                    <a:xfrm>
                      <a:off x="0" y="0"/>
                      <a:ext cx="7541895" cy="10673715"/>
                    </a:xfrm>
                    <a:prstGeom prst="rect">
                      <a:avLst/>
                    </a:prstGeom>
                  </pic:spPr>
                </pic:pic>
              </a:graphicData>
            </a:graphic>
          </wp:anchor>
        </w:drawing>
        <mc:AlternateContent>
          <mc:Choice Requires="wps">
            <w:drawing>
              <wp:anchor behindDoc="0" distT="0" distB="0" distL="0" distR="0" simplePos="0" locked="0" layoutInCell="0" allowOverlap="1" relativeHeight="6" wp14:anchorId="08E15D09">
                <wp:simplePos x="0" y="0"/>
                <wp:positionH relativeFrom="column">
                  <wp:posOffset>5416550</wp:posOffset>
                </wp:positionH>
                <wp:positionV relativeFrom="paragraph">
                  <wp:posOffset>-394970</wp:posOffset>
                </wp:positionV>
                <wp:extent cx="1545590" cy="619125"/>
                <wp:effectExtent l="0" t="0" r="0" b="0"/>
                <wp:wrapNone/>
                <wp:docPr id="2" name="Text Box 1"/>
                <a:graphic xmlns:a="http://schemas.openxmlformats.org/drawingml/2006/main">
                  <a:graphicData uri="http://schemas.microsoft.com/office/word/2010/wordprocessingShape">
                    <wps:wsp>
                      <wps:cNvSpPr/>
                      <wps:spPr>
                        <a:xfrm>
                          <a:off x="0" y="0"/>
                          <a:ext cx="1545480" cy="61920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1323975" cy="514350"/>
                                  <wp:effectExtent l="0" t="0" r="0" b="0"/>
                                  <wp:docPr id="4"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logo"/>
                                          <pic:cNvPicPr>
                                            <a:picLocks noChangeAspect="1" noChangeArrowheads="1"/>
                                          </pic:cNvPicPr>
                                        </pic:nvPicPr>
                                        <pic:blipFill>
                                          <a:blip r:embed="rId3"/>
                                          <a:stretch>
                                            <a:fillRect/>
                                          </a:stretch>
                                        </pic:blipFill>
                                        <pic:spPr bwMode="auto">
                                          <a:xfrm>
                                            <a:off x="0" y="0"/>
                                            <a:ext cx="1323975" cy="514350"/>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1" path="m0,0l-2147483645,0l-2147483645,-2147483646l0,-2147483646xe" stroked="f" o:allowincell="f" style="position:absolute;margin-left:426.5pt;margin-top:-31.1pt;width:121.65pt;height:48.7pt;mso-wrap-style:none;v-text-anchor:middle" wp14:anchorId="08E15D09">
                <v:fill o:detectmouseclick="t" on="false"/>
                <v:stroke color="#3465a4" weight="6480" joinstyle="round" endcap="flat"/>
                <v:textbox>
                  <w:txbxContent>
                    <w:p>
                      <w:pPr>
                        <w:pStyle w:val="FrameContents"/>
                        <w:jc w:val="center"/>
                        <w:rPr/>
                      </w:pPr>
                      <w:r>
                        <w:rPr/>
                        <w:drawing>
                          <wp:inline distT="0" distB="0" distL="0" distR="0">
                            <wp:extent cx="1323975" cy="514350"/>
                            <wp:effectExtent l="0" t="0" r="0" b="0"/>
                            <wp:docPr id="5"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descr="logo"/>
                                    <pic:cNvPicPr>
                                      <a:picLocks noChangeAspect="1" noChangeArrowheads="1"/>
                                    </pic:cNvPicPr>
                                  </pic:nvPicPr>
                                  <pic:blipFill>
                                    <a:blip r:embed="rId4"/>
                                    <a:stretch>
                                      <a:fillRect/>
                                    </a:stretch>
                                  </pic:blipFill>
                                  <pic:spPr bwMode="auto">
                                    <a:xfrm>
                                      <a:off x="0" y="0"/>
                                      <a:ext cx="1323975" cy="514350"/>
                                    </a:xfrm>
                                    <a:prstGeom prst="rect">
                                      <a:avLst/>
                                    </a:prstGeom>
                                  </pic:spPr>
                                </pic:pic>
                              </a:graphicData>
                            </a:graphic>
                          </wp:inline>
                        </w:drawing>
                      </w:r>
                    </w:p>
                  </w:txbxContent>
                </v:textbox>
                <w10:wrap type="none"/>
              </v:rect>
            </w:pict>
          </mc:Fallback>
        </mc:AlternateContent>
      </w:r>
    </w:p>
    <w:p>
      <w:pPr>
        <w:pStyle w:val="Normal"/>
        <w:rPr>
          <w:lang w:val="en-US"/>
        </w:rPr>
      </w:pPr>
      <w:r>
        <w:rPr>
          <w:lang w:val="en-US"/>
        </w:rPr>
        <mc:AlternateContent>
          <mc:Choice Requires="wps">
            <w:drawing>
              <wp:anchor behindDoc="0" distT="0" distB="0" distL="0" distR="0" simplePos="0" locked="0" layoutInCell="0" allowOverlap="1" relativeHeight="8" wp14:anchorId="3F531664">
                <wp:simplePos x="0" y="0"/>
                <wp:positionH relativeFrom="column">
                  <wp:posOffset>1125855</wp:posOffset>
                </wp:positionH>
                <wp:positionV relativeFrom="paragraph">
                  <wp:posOffset>5428615</wp:posOffset>
                </wp:positionV>
                <wp:extent cx="4523105" cy="2163445"/>
                <wp:effectExtent l="0" t="0" r="0" b="0"/>
                <wp:wrapNone/>
                <wp:docPr id="6" name="Text Box 2"/>
                <a:graphic xmlns:a="http://schemas.openxmlformats.org/drawingml/2006/main">
                  <a:graphicData uri="http://schemas.microsoft.com/office/word/2010/wordprocessingShape">
                    <wps:wsp>
                      <wps:cNvSpPr/>
                      <wps:spPr>
                        <a:xfrm>
                          <a:off x="0" y="0"/>
                          <a:ext cx="4523040" cy="2163600"/>
                        </a:xfrm>
                        <a:prstGeom prst="rect">
                          <a:avLst/>
                        </a:prstGeom>
                        <a:noFill/>
                        <a:ln w="6350">
                          <a:noFill/>
                        </a:ln>
                      </wps:spPr>
                      <wps:style>
                        <a:lnRef idx="0"/>
                        <a:fillRef idx="0"/>
                        <a:effectRef idx="0"/>
                        <a:fontRef idx="minor"/>
                      </wps:style>
                      <wps:txbx>
                        <w:txbxContent>
                          <w:p>
                            <w:pPr>
                              <w:pStyle w:val="FrameContents"/>
                              <w:jc w:val="center"/>
                              <w:rPr>
                                <w:b/>
                                <w:b/>
                                <w:bCs/>
                                <w:sz w:val="56"/>
                                <w:szCs w:val="56"/>
                                <w:lang w:val="en-US"/>
                              </w:rPr>
                            </w:pPr>
                            <w:r>
                              <w:rPr>
                                <w:b/>
                                <w:bCs/>
                                <w:sz w:val="56"/>
                                <w:szCs w:val="56"/>
                                <w:lang w:val="en-US"/>
                              </w:rPr>
                              <w:t>OneBank Head Office Network Internal Penetration Testing Report</w:t>
                            </w:r>
                          </w:p>
                        </w:txbxContent>
                      </wps:txbx>
                      <wps:bodyPr anchor="b">
                        <a:prstTxWarp prst="textNoShape"/>
                        <a:noAutofit/>
                      </wps:bodyPr>
                    </wps:wsp>
                  </a:graphicData>
                </a:graphic>
              </wp:anchor>
            </w:drawing>
          </mc:Choice>
          <mc:Fallback>
            <w:pict>
              <v:rect id="shape_0" ID="Text Box 2" path="m0,0l-2147483645,0l-2147483645,-2147483646l0,-2147483646xe" stroked="f" o:allowincell="f" style="position:absolute;margin-left:88.65pt;margin-top:427.45pt;width:356.1pt;height:170.3pt;mso-wrap-style:square;v-text-anchor:bottom" wp14:anchorId="3F531664">
                <v:fill o:detectmouseclick="t" on="false"/>
                <v:stroke color="#3465a4" weight="6480" joinstyle="round" endcap="flat"/>
                <v:textbox>
                  <w:txbxContent>
                    <w:p>
                      <w:pPr>
                        <w:pStyle w:val="FrameContents"/>
                        <w:jc w:val="center"/>
                        <w:rPr>
                          <w:b/>
                          <w:b/>
                          <w:bCs/>
                          <w:sz w:val="56"/>
                          <w:szCs w:val="56"/>
                          <w:lang w:val="en-US"/>
                        </w:rPr>
                      </w:pPr>
                      <w:r>
                        <w:rPr>
                          <w:b/>
                          <w:bCs/>
                          <w:sz w:val="56"/>
                          <w:szCs w:val="56"/>
                          <w:lang w:val="en-US"/>
                        </w:rPr>
                        <w:t>OneBank Head Office Network Internal Penetration Testing Report</w:t>
                      </w:r>
                    </w:p>
                  </w:txbxContent>
                </v:textbox>
                <w10:wrap type="none"/>
              </v:rect>
            </w:pict>
          </mc:Fallback>
        </mc:AlternateContent>
        <mc:AlternateContent>
          <mc:Choice Requires="wps">
            <w:drawing>
              <wp:anchor behindDoc="0" distT="0" distB="0" distL="0" distR="0" simplePos="0" locked="0" layoutInCell="0" allowOverlap="1" relativeHeight="10" wp14:anchorId="50AE8728">
                <wp:simplePos x="0" y="0"/>
                <wp:positionH relativeFrom="column">
                  <wp:posOffset>1935480</wp:posOffset>
                </wp:positionH>
                <wp:positionV relativeFrom="paragraph">
                  <wp:posOffset>8064500</wp:posOffset>
                </wp:positionV>
                <wp:extent cx="2771775" cy="981075"/>
                <wp:effectExtent l="0" t="0" r="0" b="0"/>
                <wp:wrapNone/>
                <wp:docPr id="8" name="Text Box 3"/>
                <a:graphic xmlns:a="http://schemas.openxmlformats.org/drawingml/2006/main">
                  <a:graphicData uri="http://schemas.microsoft.com/office/word/2010/wordprocessingShape">
                    <wps:wsp>
                      <wps:cNvSpPr/>
                      <wps:spPr>
                        <a:xfrm>
                          <a:off x="0" y="0"/>
                          <a:ext cx="2771640" cy="981000"/>
                        </a:xfrm>
                        <a:prstGeom prst="rect">
                          <a:avLst/>
                        </a:prstGeom>
                        <a:noFill/>
                        <a:ln w="6350">
                          <a:noFill/>
                        </a:ln>
                      </wps:spPr>
                      <wps:style>
                        <a:lnRef idx="0"/>
                        <a:fillRef idx="0"/>
                        <a:effectRef idx="0"/>
                        <a:fontRef idx="minor"/>
                      </wps:style>
                      <wps:txbx>
                        <w:txbxContent>
                          <w:p>
                            <w:pPr>
                              <w:pStyle w:val="FrameContents"/>
                              <w:jc w:val="center"/>
                              <w:rPr>
                                <w:b/>
                                <w:b/>
                                <w:bCs/>
                                <w:color w:val="860000"/>
                                <w:sz w:val="36"/>
                                <w:szCs w:val="36"/>
                                <w:lang w:val="en-US"/>
                              </w:rPr>
                            </w:pPr>
                            <w:r>
                              <w:rPr>
                                <w:b/>
                                <w:bCs/>
                                <w:color w:val="860000"/>
                                <w:sz w:val="36"/>
                                <w:szCs w:val="36"/>
                                <w:lang w:val="en-US"/>
                              </w:rPr>
                              <w:t>Network Penetration Testing Report</w:t>
                            </w:r>
                          </w:p>
                        </w:txbxContent>
                      </wps:txbx>
                      <wps:bodyPr anchor="ctr">
                        <a:prstTxWarp prst="textNoShape"/>
                        <a:noAutofit/>
                      </wps:bodyPr>
                    </wps:wsp>
                  </a:graphicData>
                </a:graphic>
              </wp:anchor>
            </w:drawing>
          </mc:Choice>
          <mc:Fallback>
            <w:pict>
              <v:rect id="shape_0" ID="Text Box 3" path="m0,0l-2147483645,0l-2147483645,-2147483646l0,-2147483646xe" stroked="f" o:allowincell="f" style="position:absolute;margin-left:152.4pt;margin-top:635pt;width:218.2pt;height:77.2pt;mso-wrap-style:square;v-text-anchor:middle" wp14:anchorId="50AE8728">
                <v:fill o:detectmouseclick="t" on="false"/>
                <v:stroke color="#3465a4" weight="6480" joinstyle="round" endcap="flat"/>
                <v:textbox>
                  <w:txbxContent>
                    <w:p>
                      <w:pPr>
                        <w:pStyle w:val="FrameContents"/>
                        <w:jc w:val="center"/>
                        <w:rPr>
                          <w:b/>
                          <w:b/>
                          <w:bCs/>
                          <w:color w:val="860000"/>
                          <w:sz w:val="36"/>
                          <w:szCs w:val="36"/>
                          <w:lang w:val="en-US"/>
                        </w:rPr>
                      </w:pPr>
                      <w:r>
                        <w:rPr>
                          <w:b/>
                          <w:bCs/>
                          <w:color w:val="860000"/>
                          <w:sz w:val="36"/>
                          <w:szCs w:val="36"/>
                          <w:lang w:val="en-US"/>
                        </w:rPr>
                        <w:t>Network Penetration Testing Report</w:t>
                      </w:r>
                    </w:p>
                  </w:txbxContent>
                </v:textbox>
                <w10:wrap type="none"/>
              </v:rect>
            </w:pict>
          </mc:Fallback>
        </mc:AlternateContent>
        <mc:AlternateContent>
          <mc:Choice Requires="wps">
            <w:drawing>
              <wp:anchor behindDoc="0" distT="0" distB="0" distL="0" distR="0" simplePos="0" locked="0" layoutInCell="0" allowOverlap="1" relativeHeight="12" wp14:anchorId="72B1F980">
                <wp:simplePos x="0" y="0"/>
                <wp:positionH relativeFrom="column">
                  <wp:posOffset>113030</wp:posOffset>
                </wp:positionH>
                <wp:positionV relativeFrom="paragraph">
                  <wp:posOffset>9448800</wp:posOffset>
                </wp:positionV>
                <wp:extent cx="2286000" cy="320040"/>
                <wp:effectExtent l="0" t="0" r="0" b="0"/>
                <wp:wrapNone/>
                <wp:docPr id="10" name="Text Box 4"/>
                <a:graphic xmlns:a="http://schemas.openxmlformats.org/drawingml/2006/main">
                  <a:graphicData uri="http://schemas.microsoft.com/office/word/2010/wordprocessingShape">
                    <wps:wsp>
                      <wps:cNvSpPr/>
                      <wps:spPr>
                        <a:xfrm>
                          <a:off x="0" y="0"/>
                          <a:ext cx="2286000" cy="320040"/>
                        </a:xfrm>
                        <a:prstGeom prst="rect">
                          <a:avLst/>
                        </a:prstGeom>
                        <a:noFill/>
                        <a:ln w="6350">
                          <a:noFill/>
                        </a:ln>
                      </wps:spPr>
                      <wps:style>
                        <a:lnRef idx="0"/>
                        <a:fillRef idx="0"/>
                        <a:effectRef idx="0"/>
                        <a:fontRef idx="minor"/>
                      </wps:style>
                      <wps:txbx>
                        <w:txbxContent>
                          <w:p>
                            <w:pPr>
                              <w:pStyle w:val="FrameContents"/>
                              <w:jc w:val="left"/>
                              <w:rPr>
                                <w:sz w:val="26"/>
                                <w:szCs w:val="26"/>
                                <w:lang w:val="en-US"/>
                              </w:rPr>
                            </w:pPr>
                            <w:r>
                              <w:rPr>
                                <w:sz w:val="26"/>
                                <w:szCs w:val="26"/>
                                <w:lang w:val="en-US"/>
                              </w:rPr>
                              <w:t>September 21, 2026</w:t>
                            </w:r>
                          </w:p>
                          <w:p>
                            <w:pPr>
                              <w:pStyle w:val="FrameContents"/>
                              <w:jc w:val="left"/>
                              <w:rPr>
                                <w:sz w:val="26"/>
                                <w:szCs w:val="26"/>
                                <w:lang w:val="en-US"/>
                              </w:rPr>
                            </w:pPr>
                            <w:r>
                              <w:rPr/>
                            </w:r>
                          </w:p>
                        </w:txbxContent>
                      </wps:txbx>
                      <wps:bodyPr lIns="190440" anchor="t">
                        <a:prstTxWarp prst="textNoShape"/>
                        <a:noAutofit/>
                      </wps:bodyPr>
                    </wps:wsp>
                  </a:graphicData>
                </a:graphic>
              </wp:anchor>
            </w:drawing>
          </mc:Choice>
          <mc:Fallback>
            <w:pict>
              <v:rect id="shape_0" ID="Text Box 4" path="m0,0l-2147483645,0l-2147483645,-2147483646l0,-2147483646xe" stroked="f" o:allowincell="f" style="position:absolute;margin-left:8.9pt;margin-top:744pt;width:179.95pt;height:25.15pt;mso-wrap-style:square;v-text-anchor:top" wp14:anchorId="72B1F980">
                <v:fill o:detectmouseclick="t" on="false"/>
                <v:stroke color="#3465a4" weight="6480" joinstyle="round" endcap="flat"/>
                <v:textbox>
                  <w:txbxContent>
                    <w:p>
                      <w:pPr>
                        <w:pStyle w:val="FrameContents"/>
                        <w:jc w:val="left"/>
                        <w:rPr>
                          <w:sz w:val="26"/>
                          <w:szCs w:val="26"/>
                          <w:lang w:val="en-US"/>
                        </w:rPr>
                      </w:pPr>
                      <w:r>
                        <w:rPr>
                          <w:sz w:val="26"/>
                          <w:szCs w:val="26"/>
                          <w:lang w:val="en-US"/>
                        </w:rPr>
                        <w:t>September 21, 2026</w:t>
                      </w:r>
                    </w:p>
                    <w:p>
                      <w:pPr>
                        <w:pStyle w:val="FrameContents"/>
                        <w:jc w:val="left"/>
                        <w:rPr>
                          <w:sz w:val="26"/>
                          <w:szCs w:val="26"/>
                          <w:lang w:val="en-US"/>
                        </w:rPr>
                      </w:pPr>
                      <w:r>
                        <w:rPr/>
                      </w:r>
                    </w:p>
                  </w:txbxContent>
                </v:textbox>
                <w10:wrap type="none"/>
              </v:rect>
            </w:pict>
          </mc:Fallback>
        </mc:AlternateContent>
      </w:r>
    </w:p>
    <w:p>
      <w:pPr>
        <w:sectPr>
          <w:headerReference w:type="default" r:id="rId5"/>
          <w:footerReference w:type="default" r:id="rId6"/>
          <w:type w:val="nextPage"/>
          <w:pgSz w:w="11906" w:h="16838"/>
          <w:pgMar w:left="720" w:right="720" w:gutter="0" w:header="708" w:top="765" w:footer="708" w:bottom="765"/>
          <w:pgNumType w:start="0" w:fmt="upperRoman"/>
          <w:formProt w:val="false"/>
          <w:textDirection w:val="lrTb"/>
          <w:docGrid w:type="default" w:linePitch="360" w:charSpace="0"/>
        </w:sectPr>
      </w:pPr>
      <w:r>
        <w:br w:type="page"/>
      </w:r>
    </w:p>
    <w:p>
      <w:pPr>
        <w:pStyle w:val="Normal"/>
        <w:spacing w:before="0" w:after="240"/>
        <w:rPr>
          <w:color w:val="860000"/>
          <w:sz w:val="32"/>
          <w:szCs w:val="32"/>
          <w:lang w:val="en-US"/>
        </w:rPr>
      </w:pPr>
      <w:r>
        <w:rPr>
          <w:color w:val="860000"/>
          <w:sz w:val="32"/>
          <w:szCs w:val="32"/>
          <w:lang w:val="en-US"/>
        </w:rPr>
        <w:t>Table of Contents</w:t>
      </w:r>
    </w:p>
    <w:sdt>
      <w:sdtPr>
        <w:docPartObj>
          <w:docPartGallery w:val="Table of Contents"/>
          <w:docPartUnique w:val="true"/>
        </w:docPartObj>
      </w:sdtPr>
      <w:sdtContent>
        <w:p>
          <w:pPr>
            <w:pStyle w:val="Contents1"/>
            <w:tabs>
              <w:tab w:val="clear" w:pos="720"/>
              <w:tab w:val="right" w:pos="10466" w:leader="dot"/>
            </w:tabs>
            <w:rPr/>
          </w:pPr>
          <w:r>
            <w:fldChar w:fldCharType="begin"/>
          </w:r>
          <w:r>
            <w:rPr>
              <w:webHidden/>
              <w:rStyle w:val="IndexLink"/>
            </w:rPr>
            <w:instrText xml:space="preserve"> TOC \z \o "1-6" \u \h</w:instrText>
          </w:r>
          <w:r>
            <w:rPr>
              <w:webHidden/>
              <w:rStyle w:val="IndexLink"/>
            </w:rPr>
            <w:fldChar w:fldCharType="separate"/>
          </w:r>
          <w:hyperlink w:anchor="__RefHeading___Toc21840_2105899224">
            <w:r>
              <w:rPr>
                <w:webHidden/>
                <w:rStyle w:val="IndexLink"/>
              </w:rPr>
              <w:t>1.0 Document Control</w:t>
              <w:tab/>
              <w:t>1</w:t>
            </w:r>
          </w:hyperlink>
        </w:p>
        <w:p>
          <w:pPr>
            <w:pStyle w:val="Contents2"/>
            <w:tabs>
              <w:tab w:val="clear" w:pos="720"/>
              <w:tab w:val="right" w:pos="10466" w:leader="dot"/>
            </w:tabs>
            <w:rPr/>
          </w:pPr>
          <w:hyperlink w:anchor="__RefHeading___Toc21842_2105899224">
            <w:r>
              <w:rPr>
                <w:webHidden/>
                <w:rStyle w:val="IndexLink"/>
              </w:rPr>
              <w:t>1.1 Document Details</w:t>
              <w:tab/>
              <w:t>1</w:t>
            </w:r>
          </w:hyperlink>
        </w:p>
        <w:p>
          <w:pPr>
            <w:pStyle w:val="Contents2"/>
            <w:tabs>
              <w:tab w:val="clear" w:pos="720"/>
              <w:tab w:val="right" w:pos="10466" w:leader="dot"/>
            </w:tabs>
            <w:rPr/>
          </w:pPr>
          <w:hyperlink w:anchor="__RefHeading___Toc21844_2105899224">
            <w:r>
              <w:rPr>
                <w:webHidden/>
                <w:rStyle w:val="IndexLink"/>
              </w:rPr>
              <w:t>1.2 Diffusion List</w:t>
              <w:tab/>
              <w:t>1</w:t>
            </w:r>
          </w:hyperlink>
        </w:p>
        <w:p>
          <w:pPr>
            <w:pStyle w:val="Contents2"/>
            <w:tabs>
              <w:tab w:val="clear" w:pos="720"/>
              <w:tab w:val="right" w:pos="10466" w:leader="dot"/>
            </w:tabs>
            <w:rPr/>
          </w:pPr>
          <w:hyperlink w:anchor="__RefHeading___Toc21846_2105899224">
            <w:r>
              <w:rPr>
                <w:webHidden/>
                <w:rStyle w:val="IndexLink"/>
              </w:rPr>
              <w:t>1.3 Document History</w:t>
              <w:tab/>
              <w:t>1</w:t>
            </w:r>
          </w:hyperlink>
        </w:p>
        <w:p>
          <w:pPr>
            <w:pStyle w:val="Contents1"/>
            <w:tabs>
              <w:tab w:val="clear" w:pos="720"/>
              <w:tab w:val="right" w:pos="10466" w:leader="dot"/>
            </w:tabs>
            <w:rPr/>
          </w:pPr>
          <w:hyperlink w:anchor="__RefHeading___Toc21848_2105899224">
            <w:r>
              <w:rPr>
                <w:webHidden/>
                <w:rStyle w:val="IndexLink"/>
              </w:rPr>
              <w:t>2.0 Executive Summary</w:t>
              <w:tab/>
              <w:t>2</w:t>
            </w:r>
          </w:hyperlink>
        </w:p>
        <w:p>
          <w:pPr>
            <w:pStyle w:val="Contents2"/>
            <w:tabs>
              <w:tab w:val="clear" w:pos="720"/>
              <w:tab w:val="right" w:pos="10466" w:leader="dot"/>
            </w:tabs>
            <w:rPr/>
          </w:pPr>
          <w:hyperlink w:anchor="__RefHeading___Toc21850_2105899224">
            <w:r>
              <w:rPr>
                <w:webHidden/>
                <w:rStyle w:val="IndexLink"/>
              </w:rPr>
              <w:t>2.1 Project Objective</w:t>
              <w:tab/>
              <w:t>2</w:t>
            </w:r>
          </w:hyperlink>
        </w:p>
        <w:p>
          <w:pPr>
            <w:pStyle w:val="Contents2"/>
            <w:tabs>
              <w:tab w:val="clear" w:pos="720"/>
              <w:tab w:val="right" w:pos="10466" w:leader="dot"/>
            </w:tabs>
            <w:rPr/>
          </w:pPr>
          <w:hyperlink w:anchor="__RefHeading___Toc21852_2105899224">
            <w:r>
              <w:rPr>
                <w:webHidden/>
                <w:rStyle w:val="IndexLink"/>
              </w:rPr>
              <w:t>2.2 Disclaimer</w:t>
              <w:tab/>
              <w:t>3</w:t>
            </w:r>
          </w:hyperlink>
        </w:p>
        <w:p>
          <w:pPr>
            <w:pStyle w:val="Contents2"/>
            <w:tabs>
              <w:tab w:val="clear" w:pos="720"/>
              <w:tab w:val="right" w:pos="10466" w:leader="dot"/>
            </w:tabs>
            <w:rPr/>
          </w:pPr>
          <w:hyperlink w:anchor="__RefHeading___Toc21854_2105899224">
            <w:r>
              <w:rPr>
                <w:webHidden/>
                <w:rStyle w:val="IndexLink"/>
              </w:rPr>
              <w:t>2.3 Assessment Methodology</w:t>
              <w:tab/>
              <w:t>4</w:t>
            </w:r>
          </w:hyperlink>
        </w:p>
        <w:p>
          <w:pPr>
            <w:pStyle w:val="Contents2"/>
            <w:tabs>
              <w:tab w:val="clear" w:pos="720"/>
              <w:tab w:val="right" w:pos="10466" w:leader="dot"/>
            </w:tabs>
            <w:rPr/>
          </w:pPr>
          <w:hyperlink w:anchor="__RefHeading___Toc21856_2105899224">
            <w:r>
              <w:rPr>
                <w:webHidden/>
                <w:rStyle w:val="IndexLink"/>
              </w:rPr>
              <w:t>2.4 Summary of iSec Network Penetration Testing Check List</w:t>
              <w:tab/>
              <w:t>5</w:t>
            </w:r>
          </w:hyperlink>
        </w:p>
        <w:p>
          <w:pPr>
            <w:pStyle w:val="Contents2"/>
            <w:tabs>
              <w:tab w:val="clear" w:pos="720"/>
              <w:tab w:val="right" w:pos="10466" w:leader="dot"/>
            </w:tabs>
            <w:rPr/>
          </w:pPr>
          <w:hyperlink w:anchor="__RefHeading___Toc21858_2105899224">
            <w:r>
              <w:rPr>
                <w:webHidden/>
                <w:rStyle w:val="IndexLink"/>
              </w:rPr>
              <w:t>2.5 Findings Distribution</w:t>
              <w:tab/>
              <w:t>5</w:t>
            </w:r>
          </w:hyperlink>
        </w:p>
        <w:p>
          <w:pPr>
            <w:pStyle w:val="Contents2"/>
            <w:tabs>
              <w:tab w:val="clear" w:pos="720"/>
              <w:tab w:val="right" w:pos="10466" w:leader="dot"/>
            </w:tabs>
            <w:rPr/>
          </w:pPr>
          <w:hyperlink w:anchor="__RefHeading___Toc21860_2105899224">
            <w:r>
              <w:rPr>
                <w:webHidden/>
                <w:rStyle w:val="IndexLink"/>
              </w:rPr>
              <w:t>2.6 Findings Distribution Chart</w:t>
              <w:tab/>
              <w:t>5</w:t>
            </w:r>
          </w:hyperlink>
        </w:p>
        <w:p>
          <w:pPr>
            <w:pStyle w:val="Contents2"/>
            <w:tabs>
              <w:tab w:val="clear" w:pos="720"/>
              <w:tab w:val="right" w:pos="10466" w:leader="dot"/>
            </w:tabs>
            <w:rPr/>
          </w:pPr>
          <w:hyperlink w:anchor="__RefHeading___Toc21862_2105899224">
            <w:r>
              <w:rPr>
                <w:webHidden/>
                <w:rStyle w:val="IndexLink"/>
              </w:rPr>
              <w:t>2.7 Risk Criteria</w:t>
              <w:tab/>
              <w:t>6</w:t>
            </w:r>
          </w:hyperlink>
        </w:p>
        <w:p>
          <w:pPr>
            <w:pStyle w:val="Contents3"/>
            <w:tabs>
              <w:tab w:val="clear" w:pos="720"/>
              <w:tab w:val="right" w:pos="10466" w:leader="dot"/>
            </w:tabs>
            <w:rPr/>
          </w:pPr>
          <w:hyperlink w:anchor="__RefHeading___Toc21864_2105899224">
            <w:r>
              <w:rPr>
                <w:webHidden/>
                <w:rStyle w:val="IndexLink"/>
              </w:rPr>
              <w:t>2.7.1 Exploitation Complexity</w:t>
              <w:tab/>
              <w:t>6</w:t>
            </w:r>
          </w:hyperlink>
        </w:p>
        <w:p>
          <w:pPr>
            <w:pStyle w:val="Contents3"/>
            <w:tabs>
              <w:tab w:val="clear" w:pos="720"/>
              <w:tab w:val="right" w:pos="10466" w:leader="dot"/>
            </w:tabs>
            <w:rPr/>
          </w:pPr>
          <w:hyperlink w:anchor="__RefHeading___Toc21866_2105899224">
            <w:r>
              <w:rPr>
                <w:webHidden/>
                <w:rStyle w:val="IndexLink"/>
              </w:rPr>
              <w:t>2.7.2 Risk Level Calculation</w:t>
              <w:tab/>
              <w:t>7</w:t>
            </w:r>
          </w:hyperlink>
        </w:p>
        <w:p>
          <w:pPr>
            <w:pStyle w:val="Contents3"/>
            <w:tabs>
              <w:tab w:val="clear" w:pos="720"/>
              <w:tab w:val="right" w:pos="10466" w:leader="dot"/>
            </w:tabs>
            <w:rPr/>
          </w:pPr>
          <w:hyperlink w:anchor="__RefHeading___Toc21868_2105899224">
            <w:r>
              <w:rPr>
                <w:webHidden/>
                <w:rStyle w:val="IndexLink"/>
              </w:rPr>
              <w:t>2.7.3 Risk Level Calculation</w:t>
              <w:tab/>
              <w:t>7</w:t>
            </w:r>
          </w:hyperlink>
        </w:p>
        <w:p>
          <w:pPr>
            <w:pStyle w:val="Contents2"/>
            <w:tabs>
              <w:tab w:val="clear" w:pos="720"/>
              <w:tab w:val="right" w:pos="10466" w:leader="dot"/>
            </w:tabs>
            <w:rPr/>
          </w:pPr>
          <w:hyperlink w:anchor="__RefHeading___Toc21870_2105899224">
            <w:r>
              <w:rPr>
                <w:webHidden/>
                <w:rStyle w:val="IndexLink"/>
              </w:rPr>
              <w:t>2.8 Summary of Findings</w:t>
              <w:tab/>
              <w:t>8</w:t>
            </w:r>
          </w:hyperlink>
        </w:p>
        <w:p>
          <w:pPr>
            <w:pStyle w:val="Contents1"/>
            <w:tabs>
              <w:tab w:val="clear" w:pos="720"/>
              <w:tab w:val="right" w:pos="10466" w:leader="dot"/>
            </w:tabs>
            <w:rPr/>
          </w:pPr>
          <w:hyperlink w:anchor="__RefHeading___Toc21872_2105899224">
            <w:r>
              <w:rPr>
                <w:webHidden/>
                <w:rStyle w:val="IndexLink"/>
              </w:rPr>
              <w:t>3.0 Project Description</w:t>
              <w:tab/>
              <w:t>9</w:t>
            </w:r>
          </w:hyperlink>
        </w:p>
        <w:p>
          <w:pPr>
            <w:pStyle w:val="Contents2"/>
            <w:tabs>
              <w:tab w:val="clear" w:pos="720"/>
              <w:tab w:val="right" w:pos="10466" w:leader="dot"/>
            </w:tabs>
            <w:rPr/>
          </w:pPr>
          <w:hyperlink w:anchor="__RefHeading___Toc21874_2105899224">
            <w:r>
              <w:rPr>
                <w:webHidden/>
                <w:rStyle w:val="IndexLink"/>
              </w:rPr>
              <w:t>3.1 Scope of work</w:t>
              <w:tab/>
              <w:t>9</w:t>
            </w:r>
          </w:hyperlink>
        </w:p>
        <w:p>
          <w:pPr>
            <w:pStyle w:val="Contents3"/>
            <w:tabs>
              <w:tab w:val="clear" w:pos="720"/>
              <w:tab w:val="right" w:pos="10466" w:leader="dot"/>
            </w:tabs>
            <w:rPr/>
          </w:pPr>
          <w:hyperlink w:anchor="__RefHeading___Toc21876_2105899224">
            <w:r>
              <w:rPr>
                <w:webHidden/>
                <w:rStyle w:val="IndexLink"/>
              </w:rPr>
              <w:t>3.1.1 Testing Scope</w:t>
              <w:tab/>
              <w:t>9</w:t>
            </w:r>
          </w:hyperlink>
        </w:p>
        <w:p>
          <w:pPr>
            <w:pStyle w:val="Contents3"/>
            <w:tabs>
              <w:tab w:val="clear" w:pos="720"/>
              <w:tab w:val="right" w:pos="10466" w:leader="dot"/>
            </w:tabs>
            <w:rPr/>
          </w:pPr>
          <w:hyperlink w:anchor="__RefHeading___Toc21878_2105899224">
            <w:r>
              <w:rPr>
                <w:webHidden/>
                <w:rStyle w:val="IndexLink"/>
              </w:rPr>
              <w:t>3.1.2 Provided Credentials</w:t>
              <w:tab/>
              <w:t>9</w:t>
            </w:r>
          </w:hyperlink>
        </w:p>
        <w:p>
          <w:pPr>
            <w:pStyle w:val="Contents2"/>
            <w:tabs>
              <w:tab w:val="clear" w:pos="720"/>
              <w:tab w:val="right" w:pos="10466" w:leader="dot"/>
            </w:tabs>
            <w:rPr/>
          </w:pPr>
          <w:hyperlink w:anchor="__RefHeading___Toc21880_2105899224">
            <w:r>
              <w:rPr>
                <w:webHidden/>
                <w:rStyle w:val="IndexLink"/>
              </w:rPr>
              <w:t>3.2 Testing Constraints and Limitations</w:t>
              <w:tab/>
              <w:t>10</w:t>
            </w:r>
          </w:hyperlink>
        </w:p>
        <w:p>
          <w:pPr>
            <w:pStyle w:val="Contents3"/>
            <w:tabs>
              <w:tab w:val="clear" w:pos="720"/>
              <w:tab w:val="right" w:pos="10466" w:leader="dot"/>
            </w:tabs>
            <w:rPr/>
          </w:pPr>
          <w:hyperlink w:anchor="__RefHeading___Toc21882_2105899224">
            <w:r>
              <w:rPr>
                <w:webHidden/>
                <w:rStyle w:val="IndexLink"/>
              </w:rPr>
              <w:t>3.2.1 Initial Test</w:t>
              <w:tab/>
              <w:t>10</w:t>
            </w:r>
          </w:hyperlink>
        </w:p>
        <w:p>
          <w:pPr>
            <w:pStyle w:val="Contents2"/>
            <w:tabs>
              <w:tab w:val="clear" w:pos="720"/>
              <w:tab w:val="right" w:pos="10466" w:leader="dot"/>
            </w:tabs>
            <w:rPr/>
          </w:pPr>
          <w:hyperlink w:anchor="__RefHeading___Toc21884_2105899224">
            <w:r>
              <w:rPr>
                <w:webHidden/>
                <w:rStyle w:val="IndexLink"/>
              </w:rPr>
              <w:t>3.3 Report Organization</w:t>
              <w:tab/>
              <w:t>10</w:t>
            </w:r>
          </w:hyperlink>
        </w:p>
        <w:p>
          <w:pPr>
            <w:pStyle w:val="Contents1"/>
            <w:tabs>
              <w:tab w:val="clear" w:pos="720"/>
              <w:tab w:val="right" w:pos="10466" w:leader="dot"/>
            </w:tabs>
            <w:rPr/>
          </w:pPr>
          <w:hyperlink w:anchor="__RefHeading___Toc21886_2105899224">
            <w:r>
              <w:rPr>
                <w:webHidden/>
                <w:rStyle w:val="IndexLink"/>
              </w:rPr>
              <w:t>4.0 Check List</w:t>
              <w:tab/>
              <w:t>11</w:t>
            </w:r>
          </w:hyperlink>
        </w:p>
        <w:p>
          <w:pPr>
            <w:pStyle w:val="Contents2"/>
            <w:tabs>
              <w:tab w:val="clear" w:pos="720"/>
              <w:tab w:val="right" w:pos="10466" w:leader="dot"/>
            </w:tabs>
            <w:rPr/>
          </w:pPr>
          <w:hyperlink w:anchor="__RefHeading___Toc21888_2105899224">
            <w:r>
              <w:rPr>
                <w:webHidden/>
                <w:rStyle w:val="IndexLink"/>
              </w:rPr>
              <w:t>4.1 iSec Network Penetration Testing Checklist</w:t>
              <w:tab/>
              <w:t>11</w:t>
            </w:r>
          </w:hyperlink>
        </w:p>
        <w:p>
          <w:pPr>
            <w:pStyle w:val="Contents2"/>
            <w:tabs>
              <w:tab w:val="clear" w:pos="720"/>
              <w:tab w:val="right" w:pos="10466" w:leader="dot"/>
            </w:tabs>
            <w:rPr/>
          </w:pPr>
          <w:hyperlink w:anchor="__RefHeading___Toc21890_2105899224">
            <w:r>
              <w:rPr>
                <w:webHidden/>
                <w:rStyle w:val="IndexLink"/>
              </w:rPr>
              <w:t>4.2 iSec Role in Remediation Phase</w:t>
              <w:tab/>
              <w:t>12</w:t>
            </w:r>
          </w:hyperlink>
        </w:p>
        <w:p>
          <w:pPr>
            <w:pStyle w:val="Contents1"/>
            <w:tabs>
              <w:tab w:val="clear" w:pos="720"/>
              <w:tab w:val="right" w:pos="10466" w:leader="dot"/>
            </w:tabs>
            <w:rPr/>
          </w:pPr>
          <w:hyperlink w:anchor="__RefHeading___Toc21892_2105899224">
            <w:r>
              <w:rPr>
                <w:webHidden/>
                <w:rStyle w:val="IndexLink"/>
              </w:rPr>
              <w:t>5.0 Vulnerability Findings</w:t>
              <w:tab/>
              <w:t>13</w:t>
            </w:r>
          </w:hyperlink>
        </w:p>
        <w:p>
          <w:pPr>
            <w:pStyle w:val="Contents2"/>
            <w:tabs>
              <w:tab w:val="clear" w:pos="720"/>
              <w:tab w:val="right" w:pos="10466" w:leader="dot"/>
            </w:tabs>
            <w:rPr/>
          </w:pPr>
          <w:hyperlink w:anchor="__RefHeading___Toc21894_2105899224">
            <w:r>
              <w:rPr>
                <w:webHidden/>
                <w:rStyle w:val="IndexLink"/>
              </w:rPr>
              <w:t>5.1 Head Office Network - Internal Network 10.10.0.0/16</w:t>
              <w:tab/>
              <w:t>13</w:t>
            </w:r>
          </w:hyperlink>
        </w:p>
        <w:p>
          <w:pPr>
            <w:pStyle w:val="Contents3"/>
            <w:tabs>
              <w:tab w:val="clear" w:pos="720"/>
              <w:tab w:val="right" w:pos="10466" w:leader="dot"/>
            </w:tabs>
            <w:rPr/>
          </w:pPr>
          <w:hyperlink w:anchor="__RefHeading___Toc21896_2105899224">
            <w:r>
              <w:rPr>
                <w:webHidden/>
                <w:rStyle w:val="IndexLink"/>
              </w:rPr>
              <w:t>5.1.1 SMB Signing Not Required on Domain Servers</w:t>
              <w:tab/>
              <w:t>13</w:t>
            </w:r>
          </w:hyperlink>
        </w:p>
        <w:p>
          <w:pPr>
            <w:pStyle w:val="Contents4"/>
            <w:tabs>
              <w:tab w:val="clear" w:pos="720"/>
              <w:tab w:val="right" w:pos="10466" w:leader="dot"/>
            </w:tabs>
            <w:rPr/>
          </w:pPr>
          <w:hyperlink w:anchor="__RefHeading___Toc21898_2105899224">
            <w:r>
              <w:rPr>
                <w:webHidden/>
                <w:rStyle w:val="IndexLink"/>
              </w:rPr>
              <w:t>Proof Of Concept</w:t>
              <w:tab/>
              <w:t>14</w:t>
            </w:r>
          </w:hyperlink>
        </w:p>
        <w:p>
          <w:pPr>
            <w:pStyle w:val="Contents3"/>
            <w:tabs>
              <w:tab w:val="clear" w:pos="720"/>
              <w:tab w:val="right" w:pos="10466" w:leader="dot"/>
            </w:tabs>
            <w:rPr/>
          </w:pPr>
          <w:hyperlink w:anchor="__RefHeading___Toc21900_2105899224">
            <w:r>
              <w:rPr>
                <w:webHidden/>
                <w:rStyle w:val="IndexLink"/>
              </w:rPr>
              <w:t>5.1.2 Outdated OpenSSH on the Jump Host</w:t>
              <w:tab/>
              <w:t>15</w:t>
            </w:r>
          </w:hyperlink>
        </w:p>
        <w:p>
          <w:pPr>
            <w:pStyle w:val="Contents4"/>
            <w:tabs>
              <w:tab w:val="clear" w:pos="720"/>
              <w:tab w:val="right" w:pos="10466" w:leader="dot"/>
            </w:tabs>
            <w:rPr/>
          </w:pPr>
          <w:hyperlink w:anchor="__RefHeading___Toc21902_2105899224">
            <w:r>
              <w:rPr>
                <w:webHidden/>
                <w:rStyle w:val="IndexLink"/>
              </w:rPr>
              <w:t>Proof Of Concept</w:t>
              <w:tab/>
              <w:t>16</w:t>
            </w:r>
          </w:hyperlink>
        </w:p>
        <w:p>
          <w:pPr>
            <w:pStyle w:val="Contents3"/>
            <w:tabs>
              <w:tab w:val="clear" w:pos="720"/>
              <w:tab w:val="right" w:pos="10466" w:leader="dot"/>
            </w:tabs>
            <w:rPr/>
          </w:pPr>
          <w:hyperlink w:anchor="__RefHeading___Toc21904_2105899224">
            <w:r>
              <w:rPr>
                <w:webHidden/>
                <w:rStyle w:val="IndexLink"/>
              </w:rPr>
              <w:t>5.1.3 SNMP Community String public Enabled</w:t>
              <w:tab/>
              <w:t>17</w:t>
            </w:r>
          </w:hyperlink>
        </w:p>
        <w:p>
          <w:pPr>
            <w:pStyle w:val="Contents4"/>
            <w:tabs>
              <w:tab w:val="clear" w:pos="720"/>
              <w:tab w:val="right" w:pos="10466" w:leader="dot"/>
            </w:tabs>
            <w:rPr/>
          </w:pPr>
          <w:hyperlink w:anchor="__RefHeading___Toc21906_2105899224">
            <w:r>
              <w:rPr>
                <w:webHidden/>
                <w:rStyle w:val="IndexLink"/>
              </w:rPr>
              <w:t>Proof Of Concept</w:t>
              <w:tab/>
              <w:t>18</w:t>
            </w:r>
          </w:hyperlink>
        </w:p>
        <w:p>
          <w:pPr>
            <w:pStyle w:val="Contents1"/>
            <w:tabs>
              <w:tab w:val="clear" w:pos="720"/>
              <w:tab w:val="right" w:pos="10466" w:leader="dot"/>
            </w:tabs>
            <w:rPr/>
          </w:pPr>
          <w:hyperlink w:anchor="__RefHeading___Toc21908_2105899224">
            <w:r>
              <w:rPr>
                <w:webHidden/>
                <w:rStyle w:val="IndexLink"/>
              </w:rPr>
              <w:t>6.0 Recommendation</w:t>
              <w:tab/>
              <w:t>19</w:t>
            </w:r>
          </w:hyperlink>
        </w:p>
        <w:p>
          <w:pPr>
            <w:pStyle w:val="Contents1"/>
            <w:tabs>
              <w:tab w:val="clear" w:pos="720"/>
              <w:tab w:val="right" w:pos="10466" w:leader="dot"/>
            </w:tabs>
            <w:rPr/>
          </w:pPr>
          <w:hyperlink w:anchor="__RefHeading___Toc21910_2105899224">
            <w:r>
              <w:rPr>
                <w:webHidden/>
                <w:rStyle w:val="IndexLink"/>
              </w:rPr>
              <w:t>7.0 Appendix</w:t>
              <w:tab/>
              <w:t>20</w:t>
            </w:r>
          </w:hyperlink>
        </w:p>
        <w:p>
          <w:pPr>
            <w:pStyle w:val="Contents2"/>
            <w:tabs>
              <w:tab w:val="clear" w:pos="720"/>
              <w:tab w:val="right" w:pos="10466" w:leader="dot"/>
            </w:tabs>
            <w:rPr/>
          </w:pPr>
          <w:hyperlink w:anchor="__RefHeading___Toc21912_2105899224">
            <w:r>
              <w:rPr>
                <w:webHidden/>
                <w:rStyle w:val="IndexLink"/>
              </w:rPr>
              <w:t>7.1 Appendix I: Tools</w:t>
              <w:tab/>
              <w:t>20</w:t>
            </w:r>
          </w:hyperlink>
        </w:p>
        <w:p>
          <w:pPr>
            <w:pStyle w:val="Contents2"/>
            <w:tabs>
              <w:tab w:val="clear" w:pos="720"/>
              <w:tab w:val="right" w:pos="10466" w:leader="dot"/>
            </w:tabs>
            <w:rPr/>
          </w:pPr>
          <w:hyperlink w:anchor="__RefHeading___Toc21914_2105899224">
            <w:r>
              <w:rPr>
                <w:webHidden/>
                <w:rStyle w:val="IndexLink"/>
              </w:rPr>
              <w:t>7.2 Appendix II: CVSS Scoring Criteria</w:t>
              <w:tab/>
              <w:t>21</w:t>
            </w:r>
          </w:hyperlink>
          <w:r>
            <w:rPr>
              <w:rStyle w:val="IndexLink"/>
            </w:rPr>
            <w:fldChar w:fldCharType="end"/>
          </w:r>
        </w:p>
      </w:sdtContent>
    </w:sdt>
    <w:p>
      <w:pPr>
        <w:pStyle w:val="Normal"/>
        <w:spacing w:lineRule="exact" w:line="20" w:before="0" w:after="0"/>
        <w:rPr>
          <w:sz w:val="2"/>
          <w:szCs w:val="2"/>
        </w:rPr>
      </w:pPr>
      <w:r>
        <w:rPr>
          <w:sz w:val="2"/>
          <w:szCs w:val="2"/>
        </w:rPr>
      </w:r>
    </w:p>
    <w:p>
      <w:pPr>
        <w:sectPr>
          <w:headerReference w:type="default" r:id="rId7"/>
          <w:footerReference w:type="default" r:id="rId8"/>
          <w:type w:val="nextPage"/>
          <w:pgSz w:w="11906" w:h="16838"/>
          <w:pgMar w:left="720" w:right="720" w:gutter="0" w:header="708" w:top="765" w:footer="708" w:bottom="765"/>
          <w:pgNumType w:fmt="decimal"/>
          <w:formProt w:val="false"/>
          <w:textDirection w:val="lrTb"/>
          <w:docGrid w:type="default" w:linePitch="312" w:charSpace="4294965247"/>
        </w:sectPr>
      </w:pPr>
    </w:p>
    <w:p>
      <w:pPr>
        <w:pStyle w:val="Heading1"/>
        <w:rPr>
          <w:lang w:val="en-US"/>
        </w:rPr>
      </w:pPr>
      <w:bookmarkStart w:id="0" w:name="__RefHeading___Toc21840_2105899224"/>
      <w:bookmarkEnd w:id="0"/>
      <w:r>
        <mc:AlternateContent>
          <mc:Choice Requires="wps">
            <w:drawing>
              <wp:anchor behindDoc="0" distT="4445" distB="4445" distL="0" distR="19685" simplePos="0" locked="0" layoutInCell="0" allowOverlap="1" relativeHeight="16" wp14:anchorId="4C466E3F">
                <wp:simplePos x="0" y="0"/>
                <wp:positionH relativeFrom="margin">
                  <wp:posOffset>0</wp:posOffset>
                </wp:positionH>
                <wp:positionV relativeFrom="paragraph">
                  <wp:posOffset>483235</wp:posOffset>
                </wp:positionV>
                <wp:extent cx="5852160" cy="635"/>
                <wp:effectExtent l="0" t="14605" r="14605" b="14605"/>
                <wp:wrapTopAndBottom/>
                <wp:docPr id="21" name="Straight Connector 1281670590"/>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38.05pt" to="460.75pt,38.05pt" ID="Straight Connector 1281670590" stroked="t" o:allowincell="f" style="position:absolute;mso-position-horizontal-relative:margin" wp14:anchorId="4C466E3F">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3" wp14:anchorId="23261D30">
                <wp:simplePos x="0" y="0"/>
                <wp:positionH relativeFrom="margin">
                  <wp:posOffset>3810</wp:posOffset>
                </wp:positionH>
                <wp:positionV relativeFrom="paragraph">
                  <wp:posOffset>484505</wp:posOffset>
                </wp:positionV>
                <wp:extent cx="6598285" cy="0"/>
                <wp:effectExtent l="0" t="14605" r="14605" b="14605"/>
                <wp:wrapTopAndBottom/>
                <wp:docPr id="22" name="Straight Connector 48741280"/>
                <a:graphic xmlns:a="http://schemas.openxmlformats.org/drawingml/2006/main">
                  <a:graphicData uri="http://schemas.microsoft.com/office/word/2010/wordprocessingShape">
                    <wps:wsp>
                      <wps:cNvSpPr/>
                      <wps:spPr>
                        <a:xfrm>
                          <a:off x="0" y="0"/>
                          <a:ext cx="659844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38.15pt" to="519.8pt,38.15pt" ID="Straight Connector 48741280" stroked="t" o:allowincell="f" style="position:absolute;mso-position-horizontal-relative:margin" wp14:anchorId="23261D30">
                <v:stroke color="#740000" weight="28440" joinstyle="round" endcap="flat"/>
                <v:fill o:detectmouseclick="t" on="false"/>
                <w10:wrap type="topAndBottom"/>
              </v:line>
            </w:pict>
          </mc:Fallback>
        </mc:AlternateContent>
      </w:r>
      <w:r>
        <w:rPr>
          <w:lang w:val="en-US"/>
        </w:rPr>
        <w:t>1.0 Document Control</w:t>
      </w:r>
    </w:p>
    <w:p>
      <w:pPr>
        <w:pStyle w:val="Heading2"/>
        <w:rPr>
          <w:lang w:val="en-US"/>
        </w:rPr>
      </w:pPr>
      <w:bookmarkStart w:id="1" w:name="__RefHeading___Toc21842_2105899224"/>
      <w:bookmarkEnd w:id="1"/>
      <w:r>
        <w:rPr>
          <w:lang w:val="en-US"/>
        </w:rPr>
        <w:t>1.1 Document Details</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216"/>
        <w:gridCol w:w="8249"/>
      </w:tblGrid>
      <w:tr>
        <w:trPr/>
        <w:tc>
          <w:tcPr>
            <w:tcW w:w="2216" w:type="dxa"/>
            <w:tcBorders/>
            <w:shd w:color="auto" w:fill="600000" w:val="clear"/>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Document Title</w:t>
            </w:r>
          </w:p>
        </w:tc>
        <w:tc>
          <w:tcPr>
            <w:tcW w:w="8249" w:type="dxa"/>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US" w:eastAsia="en-US" w:bidi="ar-SA"/>
              </w:rPr>
              <w:t>OneBank Head Office Network Internal</w:t>
            </w:r>
            <w:r>
              <w:rPr>
                <w:rFonts w:eastAsia="Calibri" w:cs="Arial"/>
                <w:kern w:val="2"/>
                <w:szCs w:val="24"/>
                <w:lang w:val="en-US" w:eastAsia="en-US" w:bidi="ar-SA"/>
              </w:rPr>
              <w:t xml:space="preserve"> </w:t>
            </w:r>
            <w:r>
              <w:rPr>
                <w:rFonts w:eastAsia="Calibri" w:cs="Arial"/>
                <w:color w:val="000000" w:themeColor="text1"/>
                <w:kern w:val="2"/>
                <w:szCs w:val="24"/>
                <w:lang w:val="en-US" w:eastAsia="en-US" w:bidi="ar-SA"/>
              </w:rPr>
              <w:t>Penetration Testing Report v1.0</w:t>
            </w:r>
          </w:p>
        </w:tc>
      </w:tr>
      <w:tr>
        <w:trPr/>
        <w:tc>
          <w:tcPr>
            <w:tcW w:w="2216" w:type="dxa"/>
            <w:tcBorders/>
            <w:shd w:color="auto" w:fill="600000" w:val="clear"/>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Document ID</w:t>
            </w:r>
          </w:p>
        </w:tc>
        <w:tc>
          <w:tcPr>
            <w:tcW w:w="8249" w:type="dxa"/>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US" w:eastAsia="en-US" w:bidi="ar-SA"/>
              </w:rPr>
              <w:t>ISEC-NWPT-2026-0042</w:t>
            </w:r>
          </w:p>
        </w:tc>
      </w:tr>
      <w:tr>
        <w:trPr/>
        <w:tc>
          <w:tcPr>
            <w:tcW w:w="2216" w:type="dxa"/>
            <w:tcBorders/>
            <w:shd w:color="auto" w:fill="600000" w:val="clear"/>
            <w:vAlign w:val="center"/>
          </w:tcPr>
          <w:p>
            <w:pPr>
              <w:pStyle w:val="Normal"/>
              <w:widowControl/>
              <w:spacing w:lineRule="auto" w:line="276" w:before="80" w:after="80"/>
              <w:jc w:val="left"/>
              <w:rPr>
                <w:rFonts w:ascii="Calibri" w:hAnsi="Calibri" w:eastAsia="Calibri"/>
                <w:kern w:val="2"/>
                <w:lang w:val="en-US" w:eastAsia="en-US" w:bidi="ar-SA"/>
              </w:rPr>
            </w:pPr>
            <w:r>
              <w:rPr>
                <w:rFonts w:eastAsia="Calibri" w:cs="Calibri" w:cstheme="minorHAnsi"/>
                <w:kern w:val="2"/>
                <w:szCs w:val="22"/>
                <w:lang w:val="en-US" w:eastAsia="en-US" w:bidi="ar-SA"/>
              </w:rPr>
              <w:t>Classification</w:t>
            </w:r>
          </w:p>
        </w:tc>
        <w:tc>
          <w:tcPr>
            <w:tcW w:w="8249" w:type="dxa"/>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US" w:eastAsia="en-US" w:bidi="ar-SA"/>
              </w:rPr>
              <w:t>Confidential</w:t>
            </w:r>
          </w:p>
        </w:tc>
      </w:tr>
      <w:tr>
        <w:trPr/>
        <w:tc>
          <w:tcPr>
            <w:tcW w:w="2216" w:type="dxa"/>
            <w:tcBorders/>
            <w:shd w:color="auto" w:fill="600000" w:val="clear"/>
            <w:vAlign w:val="center"/>
          </w:tcPr>
          <w:p>
            <w:pPr>
              <w:pStyle w:val="Normal"/>
              <w:widowControl/>
              <w:spacing w:lineRule="auto" w:line="276" w:before="80" w:after="80"/>
              <w:jc w:val="left"/>
              <w:rPr>
                <w:rFonts w:ascii="Calibri" w:hAnsi="Calibri" w:eastAsia="Calibri"/>
                <w:kern w:val="2"/>
                <w:lang w:val="en-US" w:eastAsia="en-US" w:bidi="ar-SA"/>
              </w:rPr>
            </w:pPr>
            <w:r>
              <w:rPr>
                <w:rFonts w:eastAsia="Calibri" w:cs="Calibri" w:cstheme="minorHAnsi"/>
                <w:kern w:val="2"/>
                <w:szCs w:val="22"/>
                <w:lang w:val="en-US" w:eastAsia="en-US" w:bidi="ar-SA"/>
              </w:rPr>
              <w:t>Description</w:t>
            </w:r>
          </w:p>
        </w:tc>
        <w:tc>
          <w:tcPr>
            <w:tcW w:w="8249" w:type="dxa"/>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US" w:eastAsia="en-US" w:bidi="ar-SA"/>
              </w:rPr>
              <w:t>This document includes technical details of vulnerabilities and their exploits.</w:t>
            </w:r>
          </w:p>
        </w:tc>
      </w:tr>
      <w:tr>
        <w:trPr/>
        <w:tc>
          <w:tcPr>
            <w:tcW w:w="2216" w:type="dxa"/>
            <w:tcBorders/>
            <w:shd w:color="auto" w:fill="600000" w:val="clear"/>
            <w:vAlign w:val="center"/>
          </w:tcPr>
          <w:p>
            <w:pPr>
              <w:pStyle w:val="Normal"/>
              <w:widowControl/>
              <w:spacing w:lineRule="auto" w:line="276" w:before="80" w:after="80"/>
              <w:jc w:val="left"/>
              <w:rPr>
                <w:rFonts w:ascii="Calibri" w:hAnsi="Calibri" w:eastAsia="Calibri"/>
                <w:kern w:val="2"/>
                <w:lang w:val="en-US" w:eastAsia="en-US" w:bidi="ar-SA"/>
              </w:rPr>
            </w:pPr>
            <w:r>
              <w:rPr>
                <w:rFonts w:eastAsia="Calibri" w:cs="Calibri" w:cstheme="minorHAnsi"/>
                <w:kern w:val="2"/>
                <w:szCs w:val="22"/>
                <w:lang w:val="en-US" w:eastAsia="en-US" w:bidi="ar-SA"/>
              </w:rPr>
              <w:t>Date of Issue</w:t>
            </w:r>
          </w:p>
        </w:tc>
        <w:tc>
          <w:tcPr>
            <w:tcW w:w="8249" w:type="dxa"/>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US" w:eastAsia="en-US" w:bidi="ar-SA"/>
              </w:rPr>
              <w:t>September 21, 2026</w:t>
            </w:r>
          </w:p>
        </w:tc>
      </w:tr>
    </w:tbl>
    <w:p>
      <w:pPr>
        <w:pStyle w:val="Normal"/>
        <w:rPr>
          <w:lang w:val="en-US"/>
        </w:rPr>
      </w:pPr>
      <w:r>
        <w:rPr>
          <w:lang w:val="en-US"/>
        </w:rPr>
      </w:r>
    </w:p>
    <w:p>
      <w:pPr>
        <w:pStyle w:val="Heading2"/>
        <w:rPr>
          <w:lang w:val="en-US"/>
        </w:rPr>
      </w:pPr>
      <w:bookmarkStart w:id="2" w:name="__RefHeading___Toc21844_2105899224"/>
      <w:bookmarkEnd w:id="2"/>
      <w:r>
        <w:rPr>
          <w:lang w:val="en-US"/>
        </w:rPr>
        <w:t>1.2 Diffusion List</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487"/>
        <w:gridCol w:w="3490"/>
        <w:gridCol w:w="3489"/>
      </w:tblGrid>
      <w:tr>
        <w:trPr/>
        <w:tc>
          <w:tcPr>
            <w:tcW w:w="3487"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Contact Name</w:t>
            </w:r>
          </w:p>
        </w:tc>
        <w:tc>
          <w:tcPr>
            <w:tcW w:w="3490"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Contact Title</w:t>
            </w:r>
          </w:p>
        </w:tc>
        <w:tc>
          <w:tcPr>
            <w:tcW w:w="3489"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Contact Email</w:t>
            </w:r>
          </w:p>
        </w:tc>
      </w:tr>
      <w:tr>
        <w:trPr/>
        <w:tc>
          <w:tcPr>
            <w:tcW w:w="3487"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Ahmed Ali</w:t>
            </w:r>
          </w:p>
        </w:tc>
        <w:tc>
          <w:tcPr>
            <w:tcW w:w="3490"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Chief Information Security Officer</w:t>
            </w:r>
          </w:p>
        </w:tc>
        <w:tc>
          <w:tcPr>
            <w:tcW w:w="3489"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a.ali@onebank.example</w:t>
            </w:r>
          </w:p>
        </w:tc>
      </w:tr>
      <w:tr>
        <w:trPr/>
        <w:tc>
          <w:tcPr>
            <w:tcW w:w="3487"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Sara Mostafa</w:t>
            </w:r>
          </w:p>
        </w:tc>
        <w:tc>
          <w:tcPr>
            <w:tcW w:w="3490"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Head of Application Security</w:t>
            </w:r>
          </w:p>
        </w:tc>
        <w:tc>
          <w:tcPr>
            <w:tcW w:w="3489"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s.mostafa@onebank.example</w:t>
            </w:r>
          </w:p>
        </w:tc>
      </w:tr>
      <w:tr>
        <w:trPr/>
        <w:tc>
          <w:tcPr>
            <w:tcW w:w="3487"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Omar Khaled</w:t>
            </w:r>
          </w:p>
        </w:tc>
        <w:tc>
          <w:tcPr>
            <w:tcW w:w="3490"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IT Audit Manager</w:t>
            </w:r>
          </w:p>
        </w:tc>
        <w:tc>
          <w:tcPr>
            <w:tcW w:w="3489"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o.khaled@onebank.example</w:t>
            </w:r>
          </w:p>
        </w:tc>
      </w:tr>
    </w:tbl>
    <w:p>
      <w:pPr>
        <w:pStyle w:val="Normal"/>
        <w:rPr>
          <w:lang w:val="en-US"/>
        </w:rPr>
      </w:pPr>
      <w:r>
        <w:rPr>
          <w:lang w:val="en-US"/>
        </w:rPr>
      </w:r>
    </w:p>
    <w:p>
      <w:pPr>
        <w:pStyle w:val="Heading2"/>
        <w:rPr>
          <w:lang w:val="en-US"/>
        </w:rPr>
      </w:pPr>
      <w:bookmarkStart w:id="3" w:name="__RefHeading___Toc21846_2105899224"/>
      <w:bookmarkEnd w:id="3"/>
      <w:r>
        <w:rPr>
          <w:lang w:val="en-US"/>
        </w:rPr>
        <w:t>1.3 Document History</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1333"/>
        <w:gridCol w:w="1331"/>
        <w:gridCol w:w="1325"/>
        <w:gridCol w:w="3094"/>
        <w:gridCol w:w="2103"/>
      </w:tblGrid>
      <w:tr>
        <w:trPr/>
        <w:tc>
          <w:tcPr>
            <w:tcW w:w="1279"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Version</w:t>
            </w:r>
          </w:p>
        </w:tc>
        <w:tc>
          <w:tcPr>
            <w:tcW w:w="1333"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Report Type</w:t>
            </w:r>
          </w:p>
        </w:tc>
        <w:tc>
          <w:tcPr>
            <w:tcW w:w="1331"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Start Date</w:t>
            </w:r>
          </w:p>
        </w:tc>
        <w:tc>
          <w:tcPr>
            <w:tcW w:w="1325"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End Date</w:t>
            </w:r>
          </w:p>
        </w:tc>
        <w:tc>
          <w:tcPr>
            <w:tcW w:w="3094"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Author</w:t>
            </w:r>
          </w:p>
        </w:tc>
        <w:tc>
          <w:tcPr>
            <w:tcW w:w="2103"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Description</w:t>
            </w:r>
          </w:p>
        </w:tc>
      </w:tr>
      <w:tr>
        <w:trPr/>
        <w:tc>
          <w:tcPr>
            <w:tcW w:w="1279" w:type="dxa"/>
            <w:vMerge w:val="restart"/>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1.0</w:t>
            </w:r>
          </w:p>
        </w:tc>
        <w:tc>
          <w:tcPr>
            <w:tcW w:w="1333" w:type="dxa"/>
            <w:vMerge w:val="restart"/>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Testing</w:t>
            </w:r>
          </w:p>
        </w:tc>
        <w:tc>
          <w:tcPr>
            <w:tcW w:w="1331"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07/09/2026</w:t>
            </w:r>
          </w:p>
        </w:tc>
        <w:tc>
          <w:tcPr>
            <w:tcW w:w="1325"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18/09/2026</w:t>
            </w:r>
          </w:p>
        </w:tc>
        <w:tc>
          <w:tcPr>
            <w:tcW w:w="3094"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System Administrator</w:t>
            </w:r>
          </w:p>
        </w:tc>
        <w:tc>
          <w:tcPr>
            <w:tcW w:w="2103"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Initial Test</w:t>
            </w:r>
          </w:p>
        </w:tc>
      </w:tr>
      <w:tr>
        <w:trPr/>
        <w:tc>
          <w:tcPr>
            <w:tcW w:w="1279" w:type="dxa"/>
            <w:vMerge w:val="continue"/>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r>
          </w:p>
        </w:tc>
        <w:tc>
          <w:tcPr>
            <w:tcW w:w="1333" w:type="dxa"/>
            <w:vMerge w:val="continue"/>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r>
          </w:p>
        </w:tc>
        <w:tc>
          <w:tcPr>
            <w:tcW w:w="1331"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02/01/2025</w:t>
            </w:r>
          </w:p>
        </w:tc>
        <w:tc>
          <w:tcPr>
            <w:tcW w:w="1325"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02/01/2025</w:t>
            </w:r>
          </w:p>
        </w:tc>
        <w:tc>
          <w:tcPr>
            <w:tcW w:w="3094"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Mona Adel</w:t>
            </w:r>
          </w:p>
        </w:tc>
        <w:tc>
          <w:tcPr>
            <w:tcW w:w="2103"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First Reviewer</w:t>
            </w:r>
          </w:p>
        </w:tc>
      </w:tr>
      <w:tr>
        <w:trPr/>
        <w:tc>
          <w:tcPr>
            <w:tcW w:w="1279" w:type="dxa"/>
            <w:vMerge w:val="continue"/>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r>
          </w:p>
        </w:tc>
        <w:tc>
          <w:tcPr>
            <w:tcW w:w="1333" w:type="dxa"/>
            <w:vMerge w:val="continue"/>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r>
          </w:p>
        </w:tc>
        <w:tc>
          <w:tcPr>
            <w:tcW w:w="1331"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03/01/2025</w:t>
            </w:r>
          </w:p>
        </w:tc>
        <w:tc>
          <w:tcPr>
            <w:tcW w:w="1325"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03/01/2025</w:t>
            </w:r>
          </w:p>
        </w:tc>
        <w:tc>
          <w:tcPr>
            <w:tcW w:w="3094"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Hany Samir</w:t>
            </w:r>
          </w:p>
        </w:tc>
        <w:tc>
          <w:tcPr>
            <w:tcW w:w="2103"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Second Reviewer</w:t>
            </w:r>
          </w:p>
        </w:tc>
      </w:tr>
      <w:tr>
        <w:trPr/>
        <w:tc>
          <w:tcPr>
            <w:tcW w:w="1279" w:type="dxa"/>
            <w:vMerge w:val="continue"/>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r>
          </w:p>
        </w:tc>
        <w:tc>
          <w:tcPr>
            <w:tcW w:w="1333" w:type="dxa"/>
            <w:vMerge w:val="continue"/>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r>
          </w:p>
        </w:tc>
        <w:tc>
          <w:tcPr>
            <w:tcW w:w="1331"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04/01/2025</w:t>
            </w:r>
          </w:p>
        </w:tc>
        <w:tc>
          <w:tcPr>
            <w:tcW w:w="1325"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04/01/2025</w:t>
            </w:r>
          </w:p>
        </w:tc>
        <w:tc>
          <w:tcPr>
            <w:tcW w:w="3094"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Karim Fathy</w:t>
            </w:r>
          </w:p>
        </w:tc>
        <w:tc>
          <w:tcPr>
            <w:tcW w:w="2103" w:type="dxa"/>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Approving</w:t>
            </w:r>
          </w:p>
        </w:tc>
      </w:tr>
    </w:tbl>
    <w:p>
      <w:pPr>
        <w:pStyle w:val="Normal"/>
        <w:rPr>
          <w:lang w:val="en-US"/>
        </w:rPr>
      </w:pPr>
      <w:r>
        <w:rPr>
          <w:lang w:val="en-US"/>
        </w:rPr>
      </w:r>
    </w:p>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1"/>
        <w:rPr>
          <w:lang w:val="en-US"/>
        </w:rPr>
      </w:pPr>
      <w:bookmarkStart w:id="4" w:name="__RefHeading___Toc21848_2105899224"/>
      <w:bookmarkEnd w:id="4"/>
      <w:r>
        <mc:AlternateContent>
          <mc:Choice Requires="wps">
            <w:drawing>
              <wp:anchor behindDoc="0" distT="0" distB="0" distL="0" distR="635" simplePos="0" locked="0" layoutInCell="0" allowOverlap="1" relativeHeight="17" wp14:anchorId="739657F5">
                <wp:simplePos x="0" y="0"/>
                <wp:positionH relativeFrom="margin">
                  <wp:posOffset>0</wp:posOffset>
                </wp:positionH>
                <wp:positionV relativeFrom="paragraph">
                  <wp:posOffset>327025</wp:posOffset>
                </wp:positionV>
                <wp:extent cx="5852160" cy="635"/>
                <wp:effectExtent l="0" t="14605" r="14605" b="14605"/>
                <wp:wrapTopAndBottom/>
                <wp:docPr id="23" name="Straight Connector 8"/>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75pt" to="460.75pt,25.75pt" ID="Straight Connector 8" stroked="t" o:allowincell="f" style="position:absolute;mso-position-horizontal-relative:margin" wp14:anchorId="739657F5">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4" wp14:anchorId="7E0E1742">
                <wp:simplePos x="0" y="0"/>
                <wp:positionH relativeFrom="margin">
                  <wp:posOffset>3810</wp:posOffset>
                </wp:positionH>
                <wp:positionV relativeFrom="paragraph">
                  <wp:posOffset>326390</wp:posOffset>
                </wp:positionV>
                <wp:extent cx="6598285" cy="635"/>
                <wp:effectExtent l="0" t="14605" r="14605" b="14605"/>
                <wp:wrapTopAndBottom/>
                <wp:docPr id="24" name="Straight Connector 312706928"/>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312706928" stroked="t" o:allowincell="f" style="position:absolute;mso-position-horizontal-relative:margin" wp14:anchorId="7E0E1742">
                <v:stroke color="#740000" weight="28440" joinstyle="round" endcap="flat"/>
                <v:fill o:detectmouseclick="t" on="false"/>
                <w10:wrap type="topAndBottom"/>
              </v:line>
            </w:pict>
          </mc:Fallback>
        </mc:AlternateContent>
      </w:r>
      <w:r>
        <w:rPr>
          <w:lang w:val="en-US"/>
        </w:rPr>
        <w:t>2.0 Executive Summary</w:t>
      </w:r>
    </w:p>
    <w:p>
      <w:pPr>
        <w:pStyle w:val="Heading2"/>
        <w:spacing w:before="240" w:after="240"/>
        <w:rPr>
          <w:lang w:val="en-US"/>
        </w:rPr>
      </w:pPr>
      <w:bookmarkStart w:id="5" w:name="__RefHeading___Toc21850_2105899224"/>
      <w:bookmarkEnd w:id="5"/>
      <w:r>
        <w:rPr>
          <w:lang w:val="en-US"/>
        </w:rPr>
        <w:t>2.1 Project Objective</w:t>
      </w:r>
    </w:p>
    <w:p>
      <w:pPr>
        <w:pStyle w:val="Normal"/>
        <w:spacing w:before="0" w:after="240"/>
        <w:jc w:val="both"/>
        <w:rPr>
          <w:rFonts w:ascii="Calibri" w:hAnsi="Calibri" w:cs="Calibri"/>
          <w:lang w:val="en-US"/>
        </w:rPr>
      </w:pPr>
      <w:r>
        <w:rPr>
          <w:rFonts w:cs="Calibri"/>
          <w:lang w:val="en-US"/>
        </w:rPr>
        <w:t xml:space="preserve">iSec performed </w:t>
      </w:r>
      <w:r>
        <w:rPr>
          <w:rFonts w:cs="Calibri"/>
          <w:b/>
          <w:bCs/>
          <w:lang w:val="en-US"/>
        </w:rPr>
        <w:t>Initial Test</w:t>
      </w:r>
      <w:r>
        <w:rPr>
          <w:rFonts w:cs="Calibri"/>
          <w:lang w:val="en-US"/>
        </w:rPr>
        <w:t xml:space="preserve"> </w:t>
      </w:r>
      <w:r>
        <w:rPr>
          <w:rFonts w:cs="Calibri"/>
          <w:b/>
          <w:bCs/>
          <w:lang w:val="en-US"/>
        </w:rPr>
        <w:t>Grey box</w:t>
      </w:r>
      <w:r>
        <w:rPr>
          <w:rFonts w:cs="Calibri"/>
          <w:lang w:val="en-US"/>
        </w:rPr>
        <w:t xml:space="preserve"> </w:t>
      </w:r>
      <w:r>
        <w:rPr/>
        <w:t xml:space="preserve">an Internal </w:t>
      </w:r>
      <w:r>
        <w:rPr>
          <w:rFonts w:cs="Calibri"/>
          <w:lang w:val="en-US"/>
        </w:rPr>
        <w:t xml:space="preserve">network penetration testing on Head Office Network. The purpose of this security assessment is to identify the application vulnerabilities and weakness. iSec’s penetration testers adhere to a structured methodology, drawing inspiration from industry-standard frameworks, including but not limited to </w:t>
      </w:r>
      <w:r>
        <w:rPr/>
        <w:t>Open-Source Security Testing Methodology Manual (OSSTMM), Penetration Testing Execution Standard (PTES), and NIST (National Institute of Standards and Technology)</w:t>
      </w:r>
      <w:r>
        <w:rPr>
          <w:rFonts w:cs="Calibri"/>
          <w:lang w:val="en-US"/>
        </w:rPr>
        <w:t xml:space="preserve">. </w:t>
      </w:r>
    </w:p>
    <w:p>
      <w:pPr>
        <w:pStyle w:val="Normal"/>
        <w:spacing w:before="0" w:after="240"/>
        <w:jc w:val="both"/>
        <w:rPr>
          <w:rFonts w:ascii="Calibri" w:hAnsi="Calibri" w:cs="Calibri"/>
          <w:lang w:val="en-US"/>
        </w:rPr>
      </w:pPr>
      <w:r>
        <w:rPr>
          <w:rFonts w:cs="Calibri"/>
          <w:lang w:val="en-US"/>
        </w:rPr>
        <w:t>This flexible methodology ensures a thorough examination of potential risks, allowing for tailored assessments based on specific client needs and encompassing broader industry best practices. Responding to a client request, the penetration testing engagement was initiated during working hours.</w:t>
      </w:r>
    </w:p>
    <w:p>
      <w:pPr>
        <w:pStyle w:val="Normal"/>
        <w:spacing w:before="0" w:after="240"/>
        <w:jc w:val="both"/>
        <w:rPr>
          <w:rFonts w:ascii="Calibri" w:hAnsi="Calibri" w:cs="Calibri"/>
          <w:lang w:val="en-US"/>
        </w:rPr>
      </w:pPr>
      <w:r>
        <w:rPr>
          <w:rFonts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pPr>
        <w:pStyle w:val="Normal"/>
        <w:spacing w:before="0" w:after="240"/>
        <w:jc w:val="both"/>
        <w:rPr>
          <w:rFonts w:ascii="Calibri" w:hAnsi="Calibri" w:cs="Calibri"/>
          <w:lang w:val="en-US"/>
        </w:rPr>
      </w:pPr>
      <w:r>
        <w:rPr>
          <w:rFonts w:cs="Calibri"/>
          <w:lang w:val="en-US"/>
        </w:rPr>
        <w:t>iSec’s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pPr>
        <w:pStyle w:val="Normal"/>
        <w:spacing w:before="0" w:after="240"/>
        <w:rPr>
          <w:rFonts w:ascii="Calibri" w:hAnsi="Calibri" w:cs="Calibri"/>
          <w:lang w:val="en-US"/>
        </w:rPr>
      </w:pPr>
      <w:r>
        <w:rPr>
          <w:rFonts w:cs="Calibri"/>
          <w:lang w:val="en-US"/>
        </w:rPr>
        <w:t>The results presented in this report represent the situation in a limited time frame. Any changes in the current architecture, code, and/or configurations might lead to different results if the test is to be conducted again.</w:t>
      </w:r>
    </w:p>
    <w:p>
      <w:pPr>
        <w:pStyle w:val="Normal"/>
        <w:rPr>
          <w:rFonts w:ascii="Calibri" w:hAnsi="Calibri" w:cs="Calibri"/>
          <w:lang w:val="en-US"/>
        </w:rPr>
      </w:pPr>
      <w:r>
        <w:rPr>
          <w:rFonts w:cs="Calibri"/>
          <w:lang w:val="en-US"/>
        </w:rPr>
        <w:t>Because of the time limitation and the nature and sensitivity of the tested servers, some exploitation techniques were excluded. This penetration test does not include:</w:t>
      </w:r>
    </w:p>
    <w:p>
      <w:pPr>
        <w:pStyle w:val="ListParagraph"/>
        <w:numPr>
          <w:ilvl w:val="0"/>
          <w:numId w:val="4"/>
        </w:numPr>
        <w:spacing w:before="0" w:after="240"/>
        <w:contextualSpacing/>
        <w:rPr>
          <w:rFonts w:ascii="Calibri" w:hAnsi="Calibri" w:cs="Calibri"/>
        </w:rPr>
      </w:pPr>
      <w:r>
        <w:rPr>
          <w:rFonts w:cs="Calibri"/>
        </w:rPr>
        <w:t>Social Engineering attacks</w:t>
      </w:r>
    </w:p>
    <w:p>
      <w:pPr>
        <w:pStyle w:val="ListParagraph"/>
        <w:numPr>
          <w:ilvl w:val="0"/>
          <w:numId w:val="4"/>
        </w:numPr>
        <w:spacing w:before="0" w:after="240"/>
        <w:contextualSpacing/>
        <w:jc w:val="both"/>
        <w:rPr>
          <w:rFonts w:ascii="Calibri" w:hAnsi="Calibri" w:cs="Calibri"/>
        </w:rPr>
      </w:pPr>
      <w:r>
        <w:rPr>
          <w:rFonts w:cs="Calibri"/>
        </w:rPr>
        <w:t>Denial-of-Service attacks</w:t>
      </w:r>
    </w:p>
    <w:p>
      <w:pPr>
        <w:pStyle w:val="Normal"/>
        <w:rPr>
          <w:lang w:val="en-US"/>
        </w:rPr>
      </w:pPr>
      <w:r>
        <w:rPr>
          <w:lang w:val="en-US"/>
        </w:rPr>
      </w:r>
      <w:r>
        <w:br w:type="page"/>
      </w:r>
    </w:p>
    <w:p>
      <w:pPr>
        <w:pStyle w:val="Heading2"/>
        <w:rPr>
          <w:lang w:val="en-US"/>
        </w:rPr>
      </w:pPr>
      <w:bookmarkStart w:id="6" w:name="__RefHeading___Toc21852_2105899224"/>
      <w:bookmarkEnd w:id="6"/>
      <w:r>
        <w:rPr>
          <w:lang w:val="en-US"/>
        </w:rPr>
        <w:t>2.2 Disclaimer</w:t>
      </w:r>
    </w:p>
    <w:p>
      <w:pPr>
        <w:pStyle w:val="Normal"/>
        <w:spacing w:before="0" w:after="240"/>
        <w:jc w:val="both"/>
        <w:rPr>
          <w:lang w:val="en-US"/>
        </w:rPr>
      </w:pPr>
      <w:r>
        <w:rPr>
          <w:lang w:val="en-US"/>
        </w:rPr>
        <w:t xml:space="preserve">This report contains confidential information that is intended only for </w:t>
      </w:r>
      <w:r>
        <w:rPr>
          <w:b/>
          <w:bCs/>
          <w:lang w:val="en-US"/>
        </w:rPr>
        <w:t>OneBank</w:t>
      </w:r>
      <w:r>
        <w:rPr>
          <w:lang w:val="en-US"/>
        </w:rPr>
        <w:t>. We hereby disclaim all liability for any damages resulting from third-party alterations and prohibit any unauthorized use, disclosure, or copying.</w:t>
      </w:r>
    </w:p>
    <w:p>
      <w:pPr>
        <w:pStyle w:val="Normal"/>
        <w:spacing w:before="0" w:after="240"/>
        <w:jc w:val="both"/>
        <w:rPr>
          <w:lang w:val="en-US"/>
        </w:rPr>
      </w:pPr>
      <w:r>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pPr>
        <w:pStyle w:val="Normal"/>
        <w:spacing w:before="0" w:after="240"/>
        <w:jc w:val="both"/>
        <w:rPr>
          <w:lang w:val="en-US"/>
        </w:rPr>
      </w:pPr>
      <w:r>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pPr>
        <w:pStyle w:val="Normal"/>
        <w:spacing w:before="0" w:after="240"/>
        <w:jc w:val="both"/>
        <w:rPr>
          <w:lang w:val="en-US"/>
        </w:rPr>
      </w:pPr>
      <w:r>
        <w:rPr>
          <w:lang w:val="en-US"/>
        </w:rPr>
        <w:t>This report's future projections could change as a result of modifications to the infrastructure architecture. The use of the stated targeted applications or systems may result in financial loss to the respected company, and the report makes no guarantees regarding this matter. iSec is not absolute, and policy reviews, upkeep, and regular monitoring are essential.</w:t>
      </w:r>
    </w:p>
    <w:p>
      <w:pPr>
        <w:pStyle w:val="Normal"/>
        <w:jc w:val="both"/>
        <w:rPr>
          <w:lang w:val="en-US"/>
        </w:rPr>
      </w:pPr>
      <w:r>
        <w:rPr>
          <w:lang w:val="en-US"/>
        </w:rPr>
        <w:t>iSec provides no warranties, representations, or legal certifications for tested applications or systems.</w:t>
      </w:r>
    </w:p>
    <w:p>
      <w:pPr>
        <w:pStyle w:val="Normal"/>
        <w:rPr>
          <w:lang w:val="en-US"/>
        </w:rPr>
      </w:pPr>
      <w:r>
        <w:rPr>
          <w:lang w:val="en-US"/>
        </w:rPr>
      </w:r>
      <w:r>
        <w:br w:type="page"/>
      </w:r>
    </w:p>
    <w:p>
      <w:pPr>
        <w:pStyle w:val="Heading2"/>
        <w:rPr>
          <w:rFonts w:cs="Calibri" w:cstheme="minorHAnsi"/>
          <w:b w:val="false"/>
          <w:b w:val="false"/>
          <w:bCs/>
          <w:szCs w:val="28"/>
          <w:lang w:val="en-US"/>
        </w:rPr>
      </w:pPr>
      <w:bookmarkStart w:id="7" w:name="__RefHeading___Toc21854_2105899224"/>
      <w:bookmarkEnd w:id="7"/>
      <w:r>
        <w:rPr>
          <w:rFonts w:cs="Calibri" w:cstheme="minorHAnsi"/>
          <w:bCs/>
          <w:szCs w:val="28"/>
          <w:lang w:val="en-US"/>
        </w:rPr>
        <w:t>2.3 Assessment Methodology</w:t>
      </w:r>
    </w:p>
    <w:p>
      <w:pPr>
        <w:pStyle w:val="Normal"/>
        <w:spacing w:before="0" w:after="240"/>
        <w:jc w:val="both"/>
        <w:rPr>
          <w:lang w:val="en-US"/>
        </w:rPr>
      </w:pPr>
      <w:r>
        <w:rPr>
          <w:lang w:val="en-US"/>
        </w:rPr>
        <w:t xml:space="preserve">iSec's methodology, our penetration testers adhere to a structured methodology, drawing inspiration from industry-standard frameworks, including but not limited to the </w:t>
      </w:r>
      <w:r>
        <w:rPr>
          <w:b/>
          <w:bCs/>
        </w:rPr>
        <w:t>Open-Source Security Testing Methodology Manual (OSSTMM)</w:t>
      </w:r>
      <w:r>
        <w:rPr/>
        <w:t xml:space="preserve">, </w:t>
      </w:r>
      <w:r>
        <w:rPr>
          <w:b/>
          <w:bCs/>
        </w:rPr>
        <w:t>Penetration Testing Execution Standard (PTES)</w:t>
      </w:r>
      <w:r>
        <w:rPr/>
        <w:t xml:space="preserve">, and </w:t>
      </w:r>
      <w:r>
        <w:rPr>
          <w:b/>
          <w:bCs/>
        </w:rPr>
        <w:t>NIST (National Institute of Standards and Technology)</w:t>
      </w:r>
      <w:r>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pPr>
        <w:pStyle w:val="Normal"/>
        <w:spacing w:before="0" w:after="240"/>
        <w:jc w:val="both"/>
        <w:rPr>
          <w:lang w:val="en-US"/>
        </w:rPr>
      </w:pPr>
      <w:r>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pPr>
        <w:pStyle w:val="Normal"/>
        <w:spacing w:before="0" w:after="240"/>
        <w:jc w:val="both"/>
        <w:rPr>
          <w:lang w:val="en-US"/>
        </w:rPr>
      </w:pPr>
      <w:r>
        <w:rPr>
          <w:lang w:val="en-US"/>
        </w:rPr>
        <w:t xml:space="preserve">The actual testing phase includes vulnerability scanning, manual testing, and exploitation to validate identified issues. Throughout the process, adherence to industry-standard frameworks ensures comprehensive coverage of testing scenarios, including authentication, authorization, input validation, and data security. </w:t>
      </w:r>
    </w:p>
    <w:p>
      <w:pPr>
        <w:pStyle w:val="Normal"/>
        <w:spacing w:before="0" w:after="240"/>
        <w:jc w:val="both"/>
        <w:rPr>
          <w:lang w:val="en-US"/>
        </w:rPr>
      </w:pPr>
      <w:r>
        <w:rPr>
          <w:lang w:val="en-US"/>
        </w:rPr>
        <w:t>Finally, the findings are documented, providing clear and actionable recommendations for remediation, prioritized based on risk severity to assist in securing the network effectively.</w:t>
      </w:r>
    </w:p>
    <w:p>
      <w:pPr>
        <w:pStyle w:val="Normal"/>
        <w:jc w:val="both"/>
        <w:rPr>
          <w:lang w:val="en-US"/>
        </w:rPr>
      </w:pPr>
      <w:r>
        <w:rPr>
          <w:lang w:val="en-US"/>
        </w:rPr>
        <w:t>By systematically progressing through these steps, we ensure a thorough and methodical assessment, adhering to industry best practices and security standards.</w:t>
      </w:r>
    </w:p>
    <w:p>
      <w:pPr>
        <w:pStyle w:val="Normal"/>
        <w:rPr>
          <w:lang w:val="en-US"/>
        </w:rPr>
      </w:pPr>
      <w:r>
        <w:rPr>
          <w:lang w:val="en-US"/>
        </w:rPr>
      </w:r>
    </w:p>
    <w:p>
      <w:pPr>
        <w:pStyle w:val="Normal"/>
        <w:jc w:val="center"/>
        <w:rPr>
          <w:rFonts w:eastAsia="" w:cs="Times New Roman" w:cstheme="majorBidi" w:eastAsiaTheme="majorEastAsia"/>
          <w:b/>
          <w:b/>
          <w:color w:val="000000" w:themeColor="text1"/>
          <w:sz w:val="28"/>
          <w:szCs w:val="26"/>
          <w:lang w:val="en-US"/>
        </w:rPr>
      </w:pPr>
      <w:r>
        <w:rPr/>
        <w:drawing>
          <wp:inline distT="0" distB="0" distL="0" distR="0">
            <wp:extent cx="6480175" cy="3946525"/>
            <wp:effectExtent l="0" t="0" r="0" b="0"/>
            <wp:docPr id="25" name="iSec Methodology"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ec Methodology" descr=""/>
                    <pic:cNvPicPr>
                      <a:picLocks noChangeAspect="1" noChangeArrowheads="1"/>
                    </pic:cNvPicPr>
                  </pic:nvPicPr>
                  <pic:blipFill>
                    <a:blip r:embed="rId9"/>
                    <a:stretch>
                      <a:fillRect/>
                    </a:stretch>
                  </pic:blipFill>
                  <pic:spPr bwMode="auto">
                    <a:xfrm>
                      <a:off x="0" y="0"/>
                      <a:ext cx="6480175" cy="3946525"/>
                    </a:xfrm>
                    <a:prstGeom prst="rect">
                      <a:avLst/>
                    </a:prstGeom>
                  </pic:spPr>
                </pic:pic>
              </a:graphicData>
            </a:graphic>
          </wp:inline>
        </w:drawing>
      </w:r>
      <w:r>
        <w:br w:type="page"/>
      </w:r>
    </w:p>
    <w:p>
      <w:pPr>
        <w:pStyle w:val="Heading2"/>
        <w:rPr>
          <w:lang w:val="en-US"/>
        </w:rPr>
      </w:pPr>
      <w:bookmarkStart w:id="8" w:name="__RefHeading___Toc21856_2105899224"/>
      <w:bookmarkEnd w:id="8"/>
      <w:r>
        <w:rPr>
          <w:lang w:val="en-US"/>
        </w:rPr>
        <w:t xml:space="preserve">2.4 Summary of iSec </w:t>
      </w:r>
      <w:r>
        <w:rPr>
          <w:rFonts w:cs="Calibri" w:cstheme="minorHAnsi"/>
          <w:bCs/>
          <w:szCs w:val="28"/>
          <w:lang w:val="en-US"/>
        </w:rPr>
        <w:t>Network</w:t>
      </w:r>
      <w:r>
        <w:rPr>
          <w:rFonts w:cs="Calibri" w:cstheme="minorHAnsi"/>
          <w:bCs/>
          <w:szCs w:val="28"/>
        </w:rPr>
        <w:t xml:space="preserve"> Penetration Testing </w:t>
      </w:r>
      <w:r>
        <w:rPr>
          <w:lang w:val="en-US"/>
        </w:rPr>
        <w:t>Check List</w:t>
      </w:r>
    </w:p>
    <w:p>
      <w:pPr>
        <w:pStyle w:val="ListParagraph"/>
        <w:tabs>
          <w:tab w:val="clear" w:pos="720"/>
          <w:tab w:val="left" w:pos="1440" w:leader="none"/>
        </w:tabs>
        <w:spacing w:before="240" w:after="0"/>
        <w:ind w:left="0" w:hanging="0"/>
        <w:contextualSpacing/>
        <w:jc w:val="center"/>
        <w:rPr>
          <w:lang w:bidi="ar-EG"/>
        </w:rPr>
      </w:pPr>
      <w:r>
        <w:rPr/>
        <w:drawing>
          <wp:inline distT="0" distB="0" distL="0" distR="0">
            <wp:extent cx="6641465" cy="2289810"/>
            <wp:effectExtent l="0" t="0" r="0" b="0"/>
            <wp:docPr id="26"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Normal"/>
        <w:tabs>
          <w:tab w:val="clear" w:pos="720"/>
          <w:tab w:val="left" w:pos="1440" w:leader="none"/>
        </w:tabs>
        <w:rPr>
          <w:lang w:val="en-US" w:bidi="ar-EG"/>
        </w:rPr>
      </w:pPr>
      <w:r>
        <w:rPr>
          <w:lang w:val="en-US" w:bidi="ar-EG"/>
        </w:rPr>
      </w:r>
    </w:p>
    <w:p>
      <w:pPr>
        <w:pStyle w:val="Heading2"/>
        <w:rPr>
          <w:rFonts w:cs="Calibri" w:cstheme="minorHAnsi"/>
          <w:b w:val="false"/>
          <w:b w:val="false"/>
          <w:bCs/>
          <w:szCs w:val="28"/>
          <w:lang w:val="en-US"/>
        </w:rPr>
      </w:pPr>
      <w:bookmarkStart w:id="9" w:name="__RefHeading___Toc21858_2105899224"/>
      <w:bookmarkEnd w:id="9"/>
      <w:r>
        <w:rPr>
          <w:rFonts w:cs="Calibri" w:cstheme="minorHAnsi"/>
          <w:bCs/>
          <w:szCs w:val="28"/>
          <w:lang w:val="en-US"/>
        </w:rPr>
        <w:t>2.5 Findings Distribution</w:t>
      </w:r>
    </w:p>
    <w:tbl>
      <w:tblPr>
        <w:tblStyle w:val="TableGrid"/>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89"/>
        <w:gridCol w:w="6976"/>
      </w:tblGrid>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color w:val="FFFFFF"/>
                <w:kern w:val="2"/>
                <w:szCs w:val="22"/>
                <w:lang w:val="en-EG" w:eastAsia="en-US" w:bidi="ar-SA"/>
              </w:rPr>
              <w:t>Severity</w:t>
            </w:r>
          </w:p>
        </w:tc>
        <w:tc>
          <w:tcPr>
            <w:tcW w:w="697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color w:val="FFFFFF"/>
                <w:szCs w:val="22"/>
                <w:lang w:val="en-US"/>
              </w:rPr>
            </w:pPr>
            <w:r>
              <w:rPr>
                <w:rFonts w:eastAsia="Calibri" w:cs="Calibri" w:cstheme="minorHAnsi"/>
                <w:color w:val="FFFFFF"/>
                <w:kern w:val="2"/>
                <w:szCs w:val="22"/>
                <w:lang w:val="en-EG" w:eastAsia="en-US" w:bidi="ar-SA"/>
              </w:rPr>
              <w:t>Initial Test</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0</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1</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1</w:t>
            </w:r>
          </w:p>
        </w:tc>
      </w:tr>
      <w:tr>
        <w:trPr>
          <w:trHeight w:val="316" w:hRule="atLeast"/>
        </w:trPr>
        <w:tc>
          <w:tcPr>
            <w:tcW w:w="3489"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1</w:t>
            </w:r>
          </w:p>
        </w:tc>
      </w:tr>
      <w:tr>
        <w:trPr>
          <w:trHeight w:val="317" w:hRule="atLeast"/>
        </w:trPr>
        <w:tc>
          <w:tcPr>
            <w:tcW w:w="3489" w:type="dxa"/>
            <w:tcBorders>
              <w:top w:val="single" w:sz="4" w:space="0" w:color="BFBFBF"/>
              <w:left w:val="single" w:sz="4" w:space="0" w:color="BFBFBF"/>
              <w:bottom w:val="single" w:sz="4" w:space="0" w:color="BFBFBF"/>
              <w:right w:val="single" w:sz="4" w:space="0" w:color="BFBFBF"/>
            </w:tcBorders>
            <w:shd w:color="auto" w:fill="00B0F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Informational</w:t>
            </w:r>
          </w:p>
        </w:tc>
        <w:tc>
          <w:tcPr>
            <w:tcW w:w="69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lang w:val="en-US"/>
              </w:rPr>
            </w:pPr>
            <w:r>
              <w:rPr>
                <w:rFonts w:eastAsia="Calibri" w:cs="Calibri" w:cstheme="minorHAnsi"/>
                <w:color w:val="000000" w:themeColor="text1"/>
                <w:kern w:val="2"/>
                <w:szCs w:val="22"/>
                <w:lang w:val="en-EG" w:eastAsia="en-US" w:bidi="ar-SA"/>
              </w:rPr>
              <w:t>0</w:t>
            </w:r>
          </w:p>
        </w:tc>
      </w:tr>
    </w:tbl>
    <w:p>
      <w:pPr>
        <w:pStyle w:val="Normal"/>
        <w:rPr>
          <w:lang w:val="en-US"/>
        </w:rPr>
      </w:pPr>
      <w:r>
        <w:rPr>
          <w:lang w:val="en-US"/>
        </w:rPr>
      </w:r>
    </w:p>
    <w:p>
      <w:pPr>
        <w:pStyle w:val="Heading2"/>
        <w:rPr>
          <w:rFonts w:cs="Calibri" w:cstheme="minorHAnsi"/>
          <w:b w:val="false"/>
          <w:b w:val="false"/>
          <w:bCs/>
          <w:szCs w:val="28"/>
          <w:lang w:val="en-US"/>
        </w:rPr>
      </w:pPr>
      <w:bookmarkStart w:id="10" w:name="__RefHeading___Toc21860_2105899224"/>
      <w:bookmarkEnd w:id="10"/>
      <w:r>
        <w:rPr>
          <w:rFonts w:cs="Calibri" w:cstheme="minorHAnsi"/>
          <w:bCs/>
          <w:szCs w:val="28"/>
          <w:lang w:val="en-US"/>
        </w:rPr>
        <w:t>2.6 Findings Distribution Chart</w:t>
      </w:r>
    </w:p>
    <w:p>
      <w:pPr>
        <w:pStyle w:val="Normal"/>
        <w:spacing w:before="240" w:after="0"/>
        <w:jc w:val="center"/>
        <w:rPr>
          <w:lang w:val="en-US"/>
        </w:rPr>
      </w:pPr>
      <w:r>
        <w:rPr/>
        <w:drawing>
          <wp:inline distT="0" distB="0" distL="0" distR="0">
            <wp:extent cx="6626225" cy="3076575"/>
            <wp:effectExtent l="0" t="0" r="0" b="0"/>
            <wp:docPr id="27" name="Object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Normal"/>
        <w:rPr>
          <w:lang w:val="en-US"/>
        </w:rPr>
      </w:pPr>
      <w:r>
        <w:rPr>
          <w:lang w:val="en-US"/>
        </w:rPr>
      </w:r>
      <w:r>
        <w:br w:type="page"/>
      </w:r>
    </w:p>
    <w:p>
      <w:pPr>
        <w:pStyle w:val="Heading2"/>
        <w:rPr>
          <w:lang w:val="en-US"/>
        </w:rPr>
      </w:pPr>
      <w:bookmarkStart w:id="11" w:name="__RefHeading___Toc21862_2105899224"/>
      <w:bookmarkEnd w:id="11"/>
      <w:r>
        <w:rPr>
          <w:lang w:val="en-US"/>
        </w:rPr>
        <w:t>2.7 Risk Criteria</w:t>
      </w:r>
    </w:p>
    <w:p>
      <w:pPr>
        <w:pStyle w:val="Normal"/>
        <w:spacing w:lineRule="auto" w:line="254" w:before="0" w:after="204"/>
        <w:jc w:val="both"/>
        <w:rPr>
          <w:rFonts w:eastAsia="Calibri"/>
          <w:color w:val="000000"/>
          <w:lang w:val="en-US"/>
        </w:rPr>
      </w:pPr>
      <w:r>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4"/>
        <w:gridCol w:w="1137"/>
        <w:gridCol w:w="7205"/>
      </w:tblGrid>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Semiquantitative</w:t>
            </w:r>
          </w:p>
        </w:tc>
        <w:tc>
          <w:tcPr>
            <w:tcW w:w="113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CVSS</w:t>
            </w:r>
          </w:p>
        </w:tc>
        <w:tc>
          <w:tcPr>
            <w:tcW w:w="720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Description</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val="false"/>
              <w:spacing w:lineRule="auto" w:line="276" w:before="80" w:after="80"/>
              <w:jc w:val="center"/>
              <w:rPr>
                <w:rFonts w:eastAsia="Times New Roman"/>
                <w:lang w:bidi="ar-EG"/>
              </w:rPr>
            </w:pPr>
            <w:r>
              <w:rPr>
                <w:rFonts w:eastAsia="Times New Roman"/>
              </w:rPr>
              <w:t>Critical</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rPr>
            </w:pPr>
            <w:r>
              <w:rPr>
                <w:rFonts w:eastAsia="Times New Roman"/>
              </w:rPr>
              <w:t>9.0 - 10.0</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cs="Calibri" w:cstheme="minorHAnsi"/>
              </w:rPr>
            </w:pPr>
            <w:r>
              <w:rPr>
                <w:rFonts w:eastAsia="Times New Roman" w:cs="Calibri"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000000" w:fill="FFC000" w:val="clear"/>
            <w:vAlign w:val="center"/>
          </w:tcPr>
          <w:p>
            <w:pPr>
              <w:pStyle w:val="Normal"/>
              <w:widowControl w:val="false"/>
              <w:spacing w:lineRule="auto" w:line="276" w:before="80" w:after="80"/>
              <w:jc w:val="center"/>
              <w:rPr>
                <w:rFonts w:eastAsia="Times New Roman"/>
              </w:rPr>
            </w:pPr>
            <w:r>
              <w:rPr>
                <w:rFonts w:eastAsia="Times New Roman"/>
              </w:rPr>
              <w:t>High</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rPr>
            </w:pPr>
            <w:r>
              <w:rPr>
                <w:shd w:fill="FFFFFF" w:val="clear"/>
              </w:rPr>
              <w:t>7.0 - 8.9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F8F200" w:val="clear"/>
            <w:vAlign w:val="center"/>
          </w:tcPr>
          <w:p>
            <w:pPr>
              <w:pStyle w:val="Normal"/>
              <w:widowControl w:val="false"/>
              <w:spacing w:lineRule="auto" w:line="276" w:before="80" w:after="80"/>
              <w:jc w:val="center"/>
              <w:rPr>
                <w:rFonts w:eastAsia="Times New Roman"/>
              </w:rPr>
            </w:pPr>
            <w:r>
              <w:rPr>
                <w:rFonts w:eastAsia="Times New Roman"/>
              </w:rPr>
              <w:t>Medium</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pPr>
            <w:r>
              <w:rPr/>
              <w:t>4.0 - 6.9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trPr>
          <w:trHeight w:val="144" w:hRule="atLeast"/>
        </w:trPr>
        <w:tc>
          <w:tcPr>
            <w:tcW w:w="2124" w:type="dxa"/>
            <w:tcBorders>
              <w:top w:val="single" w:sz="4" w:space="0" w:color="BFBFBF"/>
              <w:left w:val="single" w:sz="4" w:space="0" w:color="BFBFBF"/>
              <w:bottom w:val="single" w:sz="4" w:space="0" w:color="BFBFBF"/>
              <w:right w:val="single" w:sz="4" w:space="0" w:color="000000"/>
            </w:tcBorders>
            <w:shd w:color="auto" w:fill="00B050" w:val="clear"/>
            <w:vAlign w:val="center"/>
          </w:tcPr>
          <w:p>
            <w:pPr>
              <w:pStyle w:val="Normal"/>
              <w:widowControl w:val="false"/>
              <w:spacing w:lineRule="auto" w:line="276" w:before="80" w:after="80"/>
              <w:jc w:val="center"/>
              <w:rPr>
                <w:rFonts w:eastAsia="Times New Roman"/>
              </w:rPr>
            </w:pPr>
            <w:r>
              <w:rPr/>
              <w:t>Low</w:t>
            </w:r>
          </w:p>
        </w:tc>
        <w:tc>
          <w:tcPr>
            <w:tcW w:w="1137" w:type="dxa"/>
            <w:tcBorders>
              <w:top w:val="single" w:sz="4" w:space="0" w:color="BFBFBF"/>
              <w:left w:val="single" w:sz="4" w:space="0" w:color="000000"/>
              <w:bottom w:val="single" w:sz="4" w:space="0" w:color="BFBFBF"/>
              <w:right w:val="single" w:sz="4" w:space="0" w:color="BFBFBF"/>
            </w:tcBorders>
            <w:vAlign w:val="center"/>
          </w:tcPr>
          <w:p>
            <w:pPr>
              <w:pStyle w:val="Normal"/>
              <w:widowControl w:val="false"/>
              <w:spacing w:lineRule="auto" w:line="276" w:before="80" w:after="80"/>
              <w:jc w:val="center"/>
              <w:rPr/>
            </w:pPr>
            <w:r>
              <w:rPr>
                <w:lang w:val="en-US"/>
              </w:rPr>
              <w:t>0.1</w:t>
            </w:r>
            <w:r>
              <w:rPr/>
              <w:t xml:space="preserve"> - 3.9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of minor concern, but effectiveness of remediation could be improved. Relevant security control or other remediation is fully implemented and somewhat effective.</w:t>
            </w:r>
          </w:p>
        </w:tc>
      </w:tr>
      <w:tr>
        <w:trPr>
          <w:trHeight w:val="144" w:hRule="atLeast"/>
        </w:trPr>
        <w:tc>
          <w:tcPr>
            <w:tcW w:w="2124" w:type="dxa"/>
            <w:tcBorders>
              <w:top w:val="single" w:sz="4" w:space="0" w:color="BFBFBF"/>
              <w:left w:val="single" w:sz="4" w:space="0" w:color="BFBFBF"/>
              <w:bottom w:val="single" w:sz="4" w:space="0" w:color="BFBFBF"/>
              <w:right w:val="single" w:sz="4" w:space="0" w:color="000000"/>
            </w:tcBorders>
            <w:shd w:color="auto" w:fill="00B0F0" w:val="clear"/>
            <w:vAlign w:val="center"/>
          </w:tcPr>
          <w:p>
            <w:pPr>
              <w:pStyle w:val="Normal"/>
              <w:widowControl w:val="false"/>
              <w:spacing w:lineRule="auto" w:line="276" w:before="80" w:after="80"/>
              <w:jc w:val="center"/>
              <w:rPr>
                <w:rFonts w:eastAsia="Times New Roman"/>
              </w:rPr>
            </w:pPr>
            <w:r>
              <w:rPr>
                <w:rFonts w:cs="Calibri" w:cstheme="minorHAnsi"/>
                <w:szCs w:val="22"/>
              </w:rPr>
              <w:t>Informational</w:t>
            </w:r>
          </w:p>
        </w:tc>
        <w:tc>
          <w:tcPr>
            <w:tcW w:w="1137" w:type="dxa"/>
            <w:tcBorders>
              <w:top w:val="single" w:sz="4" w:space="0" w:color="BFBFBF"/>
              <w:left w:val="single" w:sz="4" w:space="0" w:color="000000"/>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lang w:val="en-US"/>
              </w:rPr>
            </w:pPr>
            <w:r>
              <w:rPr>
                <w:rFonts w:eastAsia="Times New Roman"/>
                <w:lang w:val="en-US"/>
              </w:rPr>
              <w:t>0.0</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not of concern. Relevant security control or other remediation is fully implemented, assessed, and effective.</w:t>
            </w:r>
          </w:p>
        </w:tc>
      </w:tr>
    </w:tbl>
    <w:p>
      <w:pPr>
        <w:pStyle w:val="Normal"/>
        <w:rPr>
          <w:lang w:val="en-US"/>
        </w:rPr>
      </w:pPr>
      <w:r>
        <w:rPr>
          <w:lang w:val="en-US"/>
        </w:rPr>
      </w:r>
    </w:p>
    <w:p>
      <w:pPr>
        <w:pStyle w:val="Heading3"/>
        <w:rPr>
          <w:lang w:val="en-US"/>
        </w:rPr>
      </w:pPr>
      <w:bookmarkStart w:id="12" w:name="__RefHeading___Toc21864_2105899224"/>
      <w:bookmarkEnd w:id="12"/>
      <w:r>
        <w:rPr>
          <w:lang w:val="en-US"/>
        </w:rPr>
        <w:t>2.7.1 Exploitation Complexity</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4"/>
        <w:gridCol w:w="8341"/>
      </w:tblGrid>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Value</w:t>
            </w:r>
          </w:p>
        </w:tc>
        <w:tc>
          <w:tcPr>
            <w:tcW w:w="834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Description</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lang w:bidi="ar-EG"/>
              </w:rPr>
            </w:pPr>
            <w:r>
              <w:rPr>
                <w:rFonts w:eastAsia="Times New Roman"/>
              </w:rPr>
              <w:t>Complex</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an advanced knowledge and reasonable experience with a lot of effort and personal developed tools/scripts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Moderate</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some specific knowledge using a combination of automated tools, operating system tools and open-source tools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Easy</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minimal or basic knowledge depending on automated tools or open-source tools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t>Trivial</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Anyone with no knowledge with the help of an automated tool can exploit this vulnerability.</w:t>
            </w:r>
          </w:p>
        </w:tc>
      </w:tr>
    </w:tbl>
    <w:p>
      <w:pPr>
        <w:pStyle w:val="Normal"/>
        <w:rPr>
          <w:rFonts w:eastAsia="" w:cs="Times New Roman" w:cstheme="majorBidi" w:eastAsiaTheme="majorEastAsia"/>
          <w:b/>
          <w:b/>
          <w:color w:val="000000" w:themeColor="text1"/>
          <w:sz w:val="24"/>
        </w:rPr>
      </w:pPr>
      <w:r>
        <w:rPr>
          <w:rFonts w:eastAsia="" w:cs="Times New Roman" w:cstheme="majorBidi" w:eastAsiaTheme="majorEastAsia"/>
          <w:b/>
          <w:color w:val="000000" w:themeColor="text1"/>
          <w:sz w:val="24"/>
        </w:rPr>
      </w:r>
    </w:p>
    <w:p>
      <w:pPr>
        <w:pStyle w:val="Normal"/>
        <w:rPr>
          <w:rFonts w:eastAsia="" w:cs="Times New Roman" w:cstheme="majorBidi" w:eastAsiaTheme="majorEastAsia"/>
          <w:b/>
          <w:b/>
          <w:color w:val="000000" w:themeColor="text1"/>
          <w:sz w:val="24"/>
          <w:lang w:val="en-US"/>
        </w:rPr>
      </w:pPr>
      <w:r>
        <w:rPr>
          <w:rFonts w:eastAsia="" w:cs="Times New Roman" w:cstheme="majorBidi" w:eastAsiaTheme="majorEastAsia"/>
          <w:b/>
          <w:color w:val="000000" w:themeColor="text1"/>
          <w:sz w:val="24"/>
          <w:lang w:val="en-US"/>
        </w:rPr>
      </w:r>
      <w:r>
        <w:br w:type="page"/>
      </w:r>
    </w:p>
    <w:p>
      <w:pPr>
        <w:pStyle w:val="Heading3"/>
        <w:rPr>
          <w:lang w:val="en-US"/>
        </w:rPr>
      </w:pPr>
      <w:bookmarkStart w:id="13" w:name="__RefHeading___Toc21866_2105899224"/>
      <w:bookmarkEnd w:id="13"/>
      <w:r>
        <w:rPr>
          <w:lang w:val="en-US"/>
        </w:rPr>
        <w:t>2.7.2 Risk Level Calculation</w:t>
      </w:r>
    </w:p>
    <w:tbl>
      <w:tblPr>
        <w:tblStyle w:val="TableGrid"/>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5"/>
        <w:gridCol w:w="2085"/>
        <w:gridCol w:w="2085"/>
        <w:gridCol w:w="2086"/>
        <w:gridCol w:w="2085"/>
      </w:tblGrid>
      <w:tr>
        <w:trPr>
          <w:trHeight w:val="179" w:hRule="atLeast"/>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bidi w:val="1"/>
              <w:spacing w:lineRule="auto" w:line="276" w:before="80" w:after="80"/>
              <w:jc w:val="left"/>
              <w:rPr>
                <w:rFonts w:cs="Calibri" w:cstheme="minorHAnsi"/>
                <w:szCs w:val="22"/>
              </w:rPr>
            </w:pPr>
            <w:r>
              <w:rPr>
                <w:rFonts w:eastAsia="Calibri" w:cs="Calibri" w:cstheme="minorHAnsi"/>
                <w:kern w:val="2"/>
                <w:szCs w:val="22"/>
                <w:lang w:val="en-EG" w:eastAsia="en-US" w:bidi="ar-SA"/>
              </w:rPr>
              <w:t>Complexity</w:t>
            </w:r>
          </w:p>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Impact</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Trivial</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Easy</w:t>
            </w:r>
          </w:p>
        </w:tc>
        <w:tc>
          <w:tcPr>
            <w:tcW w:w="208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Moderate</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Complex</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r>
      <w:tr>
        <w:trPr/>
        <w:tc>
          <w:tcPr>
            <w:tcW w:w="2125" w:type="dxa"/>
            <w:tcBorders>
              <w:top w:val="single" w:sz="4" w:space="0" w:color="BFBFBF"/>
              <w:left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2085" w:type="dxa"/>
            <w:tcBorders>
              <w:top w:val="single" w:sz="4" w:space="0" w:color="BFBFBF"/>
              <w:left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6" w:type="dxa"/>
            <w:tcBorders>
              <w:top w:val="single" w:sz="4" w:space="0" w:color="BFBFBF"/>
              <w:left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2085" w:type="dxa"/>
            <w:tcBorders>
              <w:top w:val="single" w:sz="4" w:space="0" w:color="BFBFBF"/>
              <w:left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r>
    </w:tbl>
    <w:p>
      <w:pPr>
        <w:pStyle w:val="Normal"/>
        <w:rPr>
          <w:lang w:val="en-US"/>
        </w:rPr>
      </w:pPr>
      <w:r>
        <w:rPr>
          <w:lang w:val="en-US"/>
        </w:rPr>
      </w:r>
    </w:p>
    <w:p>
      <w:pPr>
        <w:pStyle w:val="Heading3"/>
        <w:rPr>
          <w:lang w:val="en-US"/>
        </w:rPr>
      </w:pPr>
      <w:bookmarkStart w:id="14" w:name="__RefHeading___Toc21868_2105899224"/>
      <w:bookmarkEnd w:id="14"/>
      <w:r>
        <w:rPr>
          <w:lang w:val="en-US"/>
        </w:rPr>
        <w:t>2.7.3 Risk Level Calculation</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888"/>
        <w:gridCol w:w="1440"/>
        <w:gridCol w:w="1626"/>
        <w:gridCol w:w="1626"/>
        <w:gridCol w:w="1628"/>
        <w:gridCol w:w="1627"/>
        <w:gridCol w:w="1630"/>
      </w:tblGrid>
      <w:tr>
        <w:trPr>
          <w:trHeight w:val="819" w:hRule="atLeast"/>
        </w:trPr>
        <w:tc>
          <w:tcPr>
            <w:tcW w:w="888" w:type="dxa"/>
            <w:vMerge w:val="restart"/>
            <w:tcBorders>
              <w:top w:val="nil"/>
              <w:left w:val="nil"/>
              <w:bottom w:val="nil"/>
              <w:right w:val="nil"/>
            </w:tcBorders>
            <w:textDirection w:val="btLr"/>
            <w:vAlign w:val="center"/>
          </w:tcPr>
          <w:p>
            <w:pPr>
              <w:pStyle w:val="Normal"/>
              <w:widowControl/>
              <w:spacing w:before="0" w:after="0"/>
              <w:ind w:left="113" w:right="113" w:hanging="0"/>
              <w:jc w:val="center"/>
              <w:rPr>
                <w:rFonts w:cs="Calibri" w:cstheme="minorHAnsi"/>
                <w:szCs w:val="22"/>
              </w:rPr>
            </w:pPr>
            <w:r>
              <w:rPr>
                <w:rFonts w:eastAsia="Calibri" w:cs="Calibri" w:cstheme="minorHAnsi"/>
                <w:kern w:val="2"/>
                <w:szCs w:val="22"/>
                <w:lang w:val="en-EG" w:eastAsia="en-US" w:bidi="ar-SA"/>
              </w:rPr>
              <w:t>Probability</w:t>
            </w:r>
          </w:p>
          <w:p>
            <w:pPr>
              <w:pStyle w:val="Normal"/>
              <w:widowControl/>
              <w:spacing w:before="0" w:after="0"/>
              <w:ind w:left="113" w:right="113" w:hanging="0"/>
              <w:jc w:val="center"/>
              <w:rPr>
                <w:rFonts w:cs="Calibri" w:cstheme="minorHAnsi"/>
                <w:szCs w:val="22"/>
              </w:rPr>
            </w:pPr>
            <w:r>
              <mc:AlternateContent>
                <mc:Choice Requires="wps">
                  <w:drawing>
                    <wp:anchor behindDoc="0" distT="0" distB="41910" distL="63500" distR="50800" simplePos="0" locked="0" layoutInCell="0" allowOverlap="1" relativeHeight="34" wp14:anchorId="19EE8378">
                      <wp:simplePos x="0" y="0"/>
                      <wp:positionH relativeFrom="column">
                        <wp:posOffset>6350</wp:posOffset>
                      </wp:positionH>
                      <wp:positionV relativeFrom="paragraph">
                        <wp:posOffset>-2147483648</wp:posOffset>
                      </wp:positionV>
                      <wp:extent cx="635" cy="3133090"/>
                      <wp:effectExtent l="37465" t="635" r="38100" b="635"/>
                      <wp:wrapNone/>
                      <wp:docPr id="28" name="Straight Arrow Connector 2"/>
                      <a:graphic xmlns:a="http://schemas.openxmlformats.org/drawingml/2006/main">
                        <a:graphicData uri="http://schemas.microsoft.com/office/word/2010/wordprocessingShape">
                          <wps:wsp>
                            <wps:cNvSpPr/>
                            <wps:spPr>
                              <a:xfrm>
                                <a:off x="0" y="0"/>
                                <a:ext cx="720" cy="3133080"/>
                              </a:xfrm>
                              <a:prstGeom prst="straightConnector1">
                                <a:avLst/>
                              </a:prstGeom>
                              <a:noFill/>
                              <a:ln w="12700">
                                <a:solidFill>
                                  <a:srgbClr val="6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 stroked="t" o:allowincell="f" style="position:absolute;margin-left:0.5pt;margin-top:-6334111.15pt;width:0pt;height:246.65pt;mso-wrap-style:none;v-text-anchor:middle" wp14:anchorId="19EE8378" type="_x0000_t32">
                      <v:fill o:detectmouseclick="t" on="false"/>
                      <v:stroke color="#600000" weight="12600" endarrow="block" endarrowwidth="medium" endarrowlength="medium" joinstyle="miter" endcap="flat"/>
                      <w10:wrap type="none"/>
                    </v:shape>
                  </w:pict>
                </mc:Fallback>
              </mc:AlternateContent>
            </w:r>
            <w:r>
              <w:rPr>
                <w:rFonts w:eastAsia="Calibri" w:cs="Calibri" w:cstheme="minorHAnsi"/>
                <w:kern w:val="2"/>
                <w:szCs w:val="22"/>
                <w:lang w:val="en-EG" w:eastAsia="en-US" w:bidi="ar-SA"/>
              </w:rPr>
              <w:t>What is the probability the risk will happen?</w:t>
            </w:r>
          </w:p>
        </w:tc>
        <w:tc>
          <w:tcPr>
            <w:tcW w:w="9577" w:type="dxa"/>
            <w:gridSpan w:val="6"/>
            <w:tcBorders>
              <w:top w:val="nil"/>
              <w:left w:val="nil"/>
              <w:bottom w:val="nil"/>
              <w:right w:val="nil"/>
            </w:tcBorders>
            <w:shd w:color="auto" w:fill="auto" w:val="clear"/>
            <w:vAlign w:val="center"/>
          </w:tcPr>
          <w:p>
            <w:pPr>
              <w:pStyle w:val="Normal"/>
              <w:widowControl/>
              <w:spacing w:before="0" w:after="0"/>
              <w:jc w:val="center"/>
              <w:rPr>
                <w:rFonts w:cs="Calibri" w:cstheme="minorHAnsi"/>
                <w:szCs w:val="22"/>
              </w:rPr>
            </w:pPr>
            <w:r>
              <mc:AlternateContent>
                <mc:Choice Requires="wps">
                  <w:drawing>
                    <wp:anchor behindDoc="0" distT="63500" distB="76200" distL="0" distR="0" simplePos="0" locked="0" layoutInCell="0" allowOverlap="1" relativeHeight="33" wp14:anchorId="1914D8C2">
                      <wp:simplePos x="0" y="0"/>
                      <wp:positionH relativeFrom="column">
                        <wp:posOffset>62230</wp:posOffset>
                      </wp:positionH>
                      <wp:positionV relativeFrom="paragraph">
                        <wp:posOffset>170180</wp:posOffset>
                      </wp:positionV>
                      <wp:extent cx="5946775" cy="635"/>
                      <wp:effectExtent l="1270" t="37465" r="0" b="38100"/>
                      <wp:wrapNone/>
                      <wp:docPr id="29" name="Straight Arrow Connector 1"/>
                      <a:graphic xmlns:a="http://schemas.openxmlformats.org/drawingml/2006/main">
                        <a:graphicData uri="http://schemas.microsoft.com/office/word/2010/wordprocessingShape">
                          <wps:wsp>
                            <wps:cNvSpPr/>
                            <wps:spPr>
                              <a:xfrm>
                                <a:off x="0" y="0"/>
                                <a:ext cx="5946840" cy="720"/>
                              </a:xfrm>
                              <a:prstGeom prst="straightConnector1">
                                <a:avLst/>
                              </a:prstGeom>
                              <a:noFill/>
                              <a:ln w="12700">
                                <a:solidFill>
                                  <a:srgbClr val="6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1" stroked="t" o:allowincell="f" style="position:absolute;margin-left:4.9pt;margin-top:13.4pt;width:468.2pt;height:0pt;mso-wrap-style:none;v-text-anchor:middle" wp14:anchorId="1914D8C2" type="_x0000_t32">
                      <v:fill o:detectmouseclick="t" on="false"/>
                      <v:stroke color="#600000" weight="12600" endarrow="block" endarrowwidth="medium" endarrowlength="medium" joinstyle="miter" endcap="flat"/>
                      <w10:wrap type="none"/>
                    </v:shape>
                  </w:pict>
                </mc:Fallback>
              </mc:AlternateContent>
            </w:r>
            <w:r>
              <w:rPr>
                <w:rFonts w:eastAsia="Calibri" w:cs="Calibri" w:cstheme="minorHAnsi"/>
                <w:kern w:val="2"/>
                <w:szCs w:val="22"/>
                <w:lang w:val="en-EG" w:eastAsia="en-US" w:bidi="ar-SA"/>
              </w:rPr>
              <w:t>Impact</w:t>
            </w:r>
          </w:p>
          <w:p>
            <w:pPr>
              <w:pStyle w:val="Normal"/>
              <w:widowControl/>
              <w:spacing w:before="0" w:after="0"/>
              <w:jc w:val="center"/>
              <w:rPr>
                <w:rFonts w:cs="Calibri" w:cstheme="minorHAnsi"/>
                <w:szCs w:val="22"/>
              </w:rPr>
            </w:pPr>
            <w:r>
              <w:rPr>
                <w:rFonts w:eastAsia="Calibri" w:cs="Calibri" w:cstheme="minorHAnsi"/>
                <w:kern w:val="2"/>
                <w:szCs w:val="22"/>
                <w:lang w:val="en-EG" w:eastAsia="en-US" w:bidi="ar-SA"/>
              </w:rPr>
              <w:t>How severe would the outcomes be if the risk occurred?</w:t>
            </w:r>
          </w:p>
        </w:tc>
      </w:tr>
      <w:tr>
        <w:trPr>
          <w:trHeight w:val="611" w:hRule="atLeast"/>
        </w:trPr>
        <w:tc>
          <w:tcPr>
            <w:tcW w:w="888" w:type="dxa"/>
            <w:vMerge w:val="continue"/>
            <w:tcBorders>
              <w:left w:val="nil"/>
              <w:bottom w:val="nil"/>
              <w:right w:val="nil"/>
            </w:tcBorders>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nil"/>
              <w:left w:val="nil"/>
              <w:bottom w:val="single" w:sz="4" w:space="0" w:color="BFBFBF"/>
              <w:right w:val="single" w:sz="4" w:space="0" w:color="BFBFBF"/>
            </w:tcBorders>
            <w:shd w:color="auto" w:fill="auto"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4"/>
                <w:lang w:val="en-EG" w:eastAsia="en-US" w:bidi="ar-SA"/>
              </w:rPr>
            </w:r>
          </w:p>
        </w:tc>
        <w:tc>
          <w:tcPr>
            <w:tcW w:w="1626"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Insignificant</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1</w:t>
            </w:r>
          </w:p>
        </w:tc>
        <w:tc>
          <w:tcPr>
            <w:tcW w:w="1626"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Minor</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2</w:t>
            </w:r>
          </w:p>
        </w:tc>
        <w:tc>
          <w:tcPr>
            <w:tcW w:w="1628"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Significant</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3</w:t>
            </w:r>
          </w:p>
        </w:tc>
        <w:tc>
          <w:tcPr>
            <w:tcW w:w="1627"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Major</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4</w:t>
            </w:r>
          </w:p>
        </w:tc>
        <w:tc>
          <w:tcPr>
            <w:tcW w:w="1630"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Severe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Rare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1</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1</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2</w:t>
            </w:r>
          </w:p>
        </w:tc>
        <w:tc>
          <w:tcPr>
            <w:tcW w:w="1628"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ind w:left="-108" w:right="-108" w:hanging="0"/>
              <w:jc w:val="center"/>
              <w:rPr>
                <w:rFonts w:cs="Calibri" w:cstheme="minorHAnsi"/>
                <w:szCs w:val="22"/>
              </w:rPr>
            </w:pPr>
            <w:r>
              <w:rPr>
                <w:rFonts w:eastAsia="Calibri" w:cs="Calibri" w:cstheme="minorHAnsi"/>
                <w:kern w:val="2"/>
                <w:szCs w:val="22"/>
                <w:lang w:val="en-EG" w:eastAsia="en-US" w:bidi="ar-SA"/>
              </w:rPr>
              <w:t>Low 3</w:t>
            </w:r>
          </w:p>
        </w:tc>
        <w:tc>
          <w:tcPr>
            <w:tcW w:w="1627"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4</w:t>
            </w:r>
          </w:p>
        </w:tc>
        <w:tc>
          <w:tcPr>
            <w:tcW w:w="1630"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Unlikely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2</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2</w:t>
            </w:r>
          </w:p>
        </w:tc>
        <w:tc>
          <w:tcPr>
            <w:tcW w:w="1626"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 4</w:t>
            </w:r>
          </w:p>
        </w:tc>
        <w:tc>
          <w:tcPr>
            <w:tcW w:w="162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6</w:t>
            </w:r>
          </w:p>
        </w:tc>
        <w:tc>
          <w:tcPr>
            <w:tcW w:w="1627"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ind w:left="-108" w:right="-132" w:hanging="0"/>
              <w:jc w:val="center"/>
              <w:rPr>
                <w:rFonts w:cs="Calibri" w:cstheme="minorHAnsi"/>
                <w:szCs w:val="22"/>
              </w:rPr>
            </w:pPr>
            <w:r>
              <w:rPr>
                <w:rFonts w:eastAsia="Calibri" w:cs="Calibri" w:cstheme="minorHAnsi"/>
                <w:kern w:val="2"/>
                <w:szCs w:val="22"/>
                <w:lang w:val="en-EG" w:eastAsia="en-US" w:bidi="ar-SA"/>
              </w:rPr>
              <w:t>Medium 8</w:t>
            </w:r>
          </w:p>
        </w:tc>
        <w:tc>
          <w:tcPr>
            <w:tcW w:w="1630"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10</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Moderate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3</w:t>
            </w:r>
          </w:p>
        </w:tc>
        <w:tc>
          <w:tcPr>
            <w:tcW w:w="1626"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 3</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6</w:t>
            </w:r>
          </w:p>
        </w:tc>
        <w:tc>
          <w:tcPr>
            <w:tcW w:w="162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9</w:t>
            </w:r>
          </w:p>
        </w:tc>
        <w:tc>
          <w:tcPr>
            <w:tcW w:w="1627"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12</w:t>
            </w:r>
          </w:p>
        </w:tc>
        <w:tc>
          <w:tcPr>
            <w:tcW w:w="1630"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ind w:left="-84" w:right="-108" w:hanging="0"/>
              <w:jc w:val="center"/>
              <w:rPr>
                <w:rFonts w:cs="Calibri" w:cstheme="minorHAnsi"/>
                <w:szCs w:val="22"/>
              </w:rPr>
            </w:pPr>
            <w:r>
              <w:rPr>
                <w:rFonts w:eastAsia="Calibri" w:cs="Calibri" w:cstheme="minorHAnsi"/>
                <w:kern w:val="2"/>
                <w:szCs w:val="22"/>
                <w:lang w:val="en-EG" w:eastAsia="en-US" w:bidi="ar-SA"/>
              </w:rPr>
              <w:t>Very High 15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4</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4</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8</w:t>
            </w:r>
          </w:p>
        </w:tc>
        <w:tc>
          <w:tcPr>
            <w:tcW w:w="1628"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12</w:t>
            </w:r>
          </w:p>
        </w:tc>
        <w:tc>
          <w:tcPr>
            <w:tcW w:w="1627"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High 16</w:t>
            </w:r>
          </w:p>
        </w:tc>
        <w:tc>
          <w:tcPr>
            <w:tcW w:w="1630"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20</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Almost 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5</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5</w:t>
            </w:r>
          </w:p>
        </w:tc>
        <w:tc>
          <w:tcPr>
            <w:tcW w:w="162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10</w:t>
            </w:r>
          </w:p>
        </w:tc>
        <w:tc>
          <w:tcPr>
            <w:tcW w:w="1628"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High 15</w:t>
            </w:r>
          </w:p>
        </w:tc>
        <w:tc>
          <w:tcPr>
            <w:tcW w:w="162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20</w:t>
            </w:r>
          </w:p>
        </w:tc>
        <w:tc>
          <w:tcPr>
            <w:tcW w:w="1630"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25</w:t>
            </w:r>
          </w:p>
        </w:tc>
      </w:tr>
    </w:tbl>
    <w:p>
      <w:pPr>
        <w:pStyle w:val="Normal"/>
        <w:spacing w:before="240" w:after="0"/>
        <w:rPr>
          <w:lang w:val="en-US"/>
        </w:rPr>
      </w:pPr>
      <w:r>
        <w:rPr>
          <w:lang w:val="en-US"/>
        </w:rPr>
      </w:r>
    </w:p>
    <w:p>
      <w:pPr>
        <w:pStyle w:val="Normal"/>
        <w:rPr>
          <w:lang w:val="en-US"/>
        </w:rPr>
      </w:pPr>
      <w:r>
        <w:rPr>
          <w:lang w:val="en-US"/>
        </w:rPr>
      </w:r>
      <w:r>
        <w:br w:type="page"/>
      </w:r>
    </w:p>
    <w:p>
      <w:pPr>
        <w:pStyle w:val="Heading2"/>
        <w:rPr>
          <w:rFonts w:cs="Calibri" w:cstheme="minorHAnsi"/>
          <w:b w:val="false"/>
          <w:b w:val="false"/>
          <w:bCs/>
          <w:szCs w:val="28"/>
          <w:lang w:val="en-US"/>
        </w:rPr>
      </w:pPr>
      <w:bookmarkStart w:id="15" w:name="__RefHeading___Toc21870_2105899224"/>
      <w:bookmarkEnd w:id="15"/>
      <w:r>
        <w:rPr>
          <w:rFonts w:cs="Calibri" w:cstheme="minorHAnsi"/>
          <w:bCs/>
          <w:szCs w:val="28"/>
          <w:lang w:val="en-US"/>
        </w:rPr>
        <w:t>2.8 Summary of Findings</w:t>
      </w:r>
    </w:p>
    <w:p>
      <w:pPr>
        <w:pStyle w:val="Normal"/>
        <w:spacing w:before="0" w:after="240"/>
        <w:rPr>
          <w:lang w:val="en-US"/>
        </w:rPr>
      </w:pPr>
      <w:r>
        <w:rPr>
          <w:lang w:val="en-US"/>
        </w:rPr>
        <w:t>The below table determine the summary of penetration testing final result.</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64"/>
        <w:gridCol w:w="1985"/>
        <w:gridCol w:w="995"/>
        <w:gridCol w:w="710"/>
        <w:gridCol w:w="3692"/>
        <w:gridCol w:w="993"/>
        <w:gridCol w:w="1526"/>
      </w:tblGrid>
      <w:tr>
        <w:trPr>
          <w:trHeight w:val="144" w:hRule="atLeast"/>
        </w:trPr>
        <w:tc>
          <w:tcPr>
            <w:tcW w:w="564"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w:t>
            </w:r>
          </w:p>
        </w:tc>
        <w:tc>
          <w:tcPr>
            <w:tcW w:w="1985"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Vulnerability</w:t>
            </w:r>
          </w:p>
        </w:tc>
        <w:tc>
          <w:tcPr>
            <w:tcW w:w="995"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Risk</w:t>
            </w:r>
          </w:p>
        </w:tc>
        <w:tc>
          <w:tcPr>
            <w:tcW w:w="710"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CVSS 3.1</w:t>
            </w:r>
          </w:p>
        </w:tc>
        <w:tc>
          <w:tcPr>
            <w:tcW w:w="3692"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Affected URL</w:t>
            </w:r>
          </w:p>
        </w:tc>
        <w:tc>
          <w:tcPr>
            <w:tcW w:w="993"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Affected User</w:t>
            </w:r>
          </w:p>
        </w:tc>
        <w:tc>
          <w:tcPr>
            <w:tcW w:w="1526"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Status</w:t>
            </w:r>
          </w:p>
        </w:tc>
      </w:tr>
      <w:tr>
        <w:trPr>
          <w:trHeight w:val="144" w:hRule="atLeast"/>
        </w:trPr>
        <w:tc>
          <w:tcPr>
            <w:tcW w:w="564" w:type="dxa"/>
            <w:tcBorders/>
            <w:vAlign w:val="center"/>
          </w:tcPr>
          <w:p>
            <w:pPr>
              <w:pStyle w:val="ListParagraph"/>
              <w:widowControl/>
              <w:numPr>
                <w:ilvl w:val="0"/>
                <w:numId w:val="1"/>
              </w:numPr>
              <w:spacing w:lineRule="auto" w:line="276" w:before="80" w:after="80"/>
              <w:contextualSpacing/>
              <w:jc w:val="center"/>
              <w:rPr>
                <w:rFonts w:ascii="Calibri" w:hAnsi="Calibri" w:eastAsia="Calibri"/>
                <w:lang w:eastAsia="en-US" w:bidi="ar-SA"/>
              </w:rPr>
            </w:pPr>
            <w:r>
              <w:rPr>
                <w:rFonts w:eastAsia="Calibri"/>
                <w:lang w:eastAsia="en-US" w:bidi="ar-SA"/>
              </w:rPr>
            </w:r>
          </w:p>
        </w:tc>
        <w:tc>
          <w:tcPr>
            <w:tcW w:w="1985" w:type="dxa"/>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SMB Signing Not Required on Domain Servers</w:t>
            </w:r>
          </w:p>
        </w:tc>
        <w:tc>
          <w:tcPr>
            <w:tcW w:w="995" w:type="dxa"/>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High</w:t>
            </w:r>
          </w:p>
        </w:tc>
        <w:tc>
          <w:tcPr>
            <w:tcW w:w="710" w:type="dxa"/>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8.1</w:t>
            </w:r>
          </w:p>
        </w:tc>
        <w:tc>
          <w:tcPr>
            <w:tcW w:w="3692" w:type="dxa"/>
            <w:tcBorders/>
            <w:vAlign w:val="center"/>
          </w:tcPr>
          <w:p>
            <w:pPr>
              <w:pStyle w:val="Normal"/>
              <w:widowControl/>
              <w:spacing w:lineRule="auto" w:line="276" w:before="80" w:after="80"/>
              <w:jc w:val="left"/>
              <w:rPr>
                <w:rFonts w:cs="Calibri" w:cstheme="minorHAnsi"/>
                <w:szCs w:val="22"/>
                <w:u w:val="single"/>
              </w:rPr>
            </w:pPr>
            <w:r>
              <w:rPr>
                <w:rFonts w:eastAsia="Calibri"/>
                <w:kern w:val="2"/>
                <w:szCs w:val="24"/>
                <w:lang w:val="en-US" w:eastAsia="en-US" w:bidi="ar-SA"/>
              </w:rPr>
              <w:t>10.10.1.15, 10.10.1.16, 10.10.1.22</w:t>
            </w:r>
          </w:p>
        </w:tc>
        <w:tc>
          <w:tcPr>
            <w:tcW w:w="993" w:type="dxa"/>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Domain users</w:t>
            </w:r>
          </w:p>
        </w:tc>
        <w:tc>
          <w:tcPr>
            <w:tcW w:w="1526" w:type="dxa"/>
            <w:tcBorders/>
            <w:shd w:color="auto" w:fill="808080" w:themeFill="background1" w:themeFillShade="80" w:val="clea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Initial Test</w:t>
            </w:r>
          </w:p>
        </w:tc>
      </w:tr>
      <w:tr>
        <w:trPr>
          <w:trHeight w:val="144" w:hRule="atLeast"/>
        </w:trPr>
        <w:tc>
          <w:tcPr>
            <w:tcW w:w="564" w:type="dxa"/>
            <w:tcBorders/>
            <w:vAlign w:val="center"/>
          </w:tcPr>
          <w:p>
            <w:pPr>
              <w:pStyle w:val="ListParagraph"/>
              <w:widowControl/>
              <w:numPr>
                <w:ilvl w:val="0"/>
                <w:numId w:val="1"/>
              </w:numPr>
              <w:spacing w:lineRule="auto" w:line="276" w:before="80" w:after="80"/>
              <w:contextualSpacing/>
              <w:jc w:val="center"/>
              <w:rPr>
                <w:rFonts w:ascii="Calibri" w:hAnsi="Calibri" w:eastAsia="Calibri"/>
                <w:lang w:eastAsia="en-US" w:bidi="ar-SA"/>
              </w:rPr>
            </w:pPr>
            <w:r>
              <w:rPr>
                <w:rFonts w:eastAsia="Calibri"/>
                <w:lang w:eastAsia="en-US" w:bidi="ar-SA"/>
              </w:rPr>
            </w:r>
          </w:p>
        </w:tc>
        <w:tc>
          <w:tcPr>
            <w:tcW w:w="1985" w:type="dxa"/>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Outdated OpenSSH on the Jump Host</w:t>
            </w:r>
          </w:p>
        </w:tc>
        <w:tc>
          <w:tcPr>
            <w:tcW w:w="995" w:type="dxa"/>
            <w:tcBorders/>
            <w:shd w:color="auto" w:fill="F8F2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Medium</w:t>
            </w:r>
          </w:p>
        </w:tc>
        <w:tc>
          <w:tcPr>
            <w:tcW w:w="710" w:type="dxa"/>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5.3</w:t>
            </w:r>
          </w:p>
        </w:tc>
        <w:tc>
          <w:tcPr>
            <w:tcW w:w="3692" w:type="dxa"/>
            <w:tcBorders/>
            <w:vAlign w:val="center"/>
          </w:tcPr>
          <w:p>
            <w:pPr>
              <w:pStyle w:val="Normal"/>
              <w:widowControl/>
              <w:spacing w:lineRule="auto" w:line="276" w:before="80" w:after="80"/>
              <w:jc w:val="left"/>
              <w:rPr>
                <w:rFonts w:cs="Calibri" w:cstheme="minorHAnsi"/>
                <w:szCs w:val="22"/>
                <w:u w:val="single"/>
              </w:rPr>
            </w:pPr>
            <w:r>
              <w:rPr>
                <w:rFonts w:eastAsia="Calibri"/>
                <w:kern w:val="2"/>
                <w:szCs w:val="24"/>
                <w:lang w:val="en-US" w:eastAsia="en-US" w:bidi="ar-SA"/>
              </w:rPr>
              <w:t>10.10.5.10:22</w:t>
            </w:r>
          </w:p>
        </w:tc>
        <w:tc>
          <w:tcPr>
            <w:tcW w:w="993" w:type="dxa"/>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w:t>
            </w:r>
          </w:p>
        </w:tc>
        <w:tc>
          <w:tcPr>
            <w:tcW w:w="1526" w:type="dxa"/>
            <w:tcBorders/>
            <w:shd w:color="auto" w:fill="808080" w:themeFill="background1" w:themeFillShade="80" w:val="clea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Initial Test</w:t>
            </w:r>
          </w:p>
        </w:tc>
      </w:tr>
      <w:tr>
        <w:trPr>
          <w:trHeight w:val="144" w:hRule="atLeast"/>
        </w:trPr>
        <w:tc>
          <w:tcPr>
            <w:tcW w:w="564" w:type="dxa"/>
            <w:tcBorders/>
            <w:vAlign w:val="center"/>
          </w:tcPr>
          <w:p>
            <w:pPr>
              <w:pStyle w:val="ListParagraph"/>
              <w:widowControl/>
              <w:numPr>
                <w:ilvl w:val="0"/>
                <w:numId w:val="1"/>
              </w:numPr>
              <w:spacing w:lineRule="auto" w:line="276" w:before="80" w:after="80"/>
              <w:contextualSpacing/>
              <w:jc w:val="center"/>
              <w:rPr>
                <w:rFonts w:ascii="Calibri" w:hAnsi="Calibri" w:eastAsia="Calibri"/>
                <w:lang w:eastAsia="en-US" w:bidi="ar-SA"/>
              </w:rPr>
            </w:pPr>
            <w:r>
              <w:rPr>
                <w:rFonts w:eastAsia="Calibri"/>
                <w:lang w:eastAsia="en-US" w:bidi="ar-SA"/>
              </w:rPr>
            </w:r>
          </w:p>
        </w:tc>
        <w:tc>
          <w:tcPr>
            <w:tcW w:w="1985" w:type="dxa"/>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SNMP Community String public Enabled</w:t>
            </w:r>
          </w:p>
        </w:tc>
        <w:tc>
          <w:tcPr>
            <w:tcW w:w="995" w:type="dxa"/>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Low</w:t>
            </w:r>
          </w:p>
        </w:tc>
        <w:tc>
          <w:tcPr>
            <w:tcW w:w="710" w:type="dxa"/>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3.7</w:t>
            </w:r>
          </w:p>
        </w:tc>
        <w:tc>
          <w:tcPr>
            <w:tcW w:w="3692" w:type="dxa"/>
            <w:tcBorders/>
            <w:vAlign w:val="center"/>
          </w:tcPr>
          <w:p>
            <w:pPr>
              <w:pStyle w:val="Normal"/>
              <w:widowControl/>
              <w:spacing w:lineRule="auto" w:line="276" w:before="80" w:after="80"/>
              <w:jc w:val="left"/>
              <w:rPr>
                <w:rFonts w:cs="Calibri" w:cstheme="minorHAnsi"/>
                <w:szCs w:val="22"/>
                <w:u w:val="single"/>
              </w:rPr>
            </w:pPr>
            <w:r>
              <w:rPr>
                <w:rFonts w:eastAsia="Calibri"/>
                <w:kern w:val="2"/>
                <w:szCs w:val="24"/>
                <w:lang w:val="en-US" w:eastAsia="en-US" w:bidi="ar-SA"/>
              </w:rPr>
              <w:t>10.10.1.1</w:t>
            </w:r>
          </w:p>
        </w:tc>
        <w:tc>
          <w:tcPr>
            <w:tcW w:w="993" w:type="dxa"/>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w:t>
            </w:r>
          </w:p>
        </w:tc>
        <w:tc>
          <w:tcPr>
            <w:tcW w:w="1526" w:type="dxa"/>
            <w:tcBorders/>
            <w:shd w:color="auto" w:fill="808080" w:themeFill="background1" w:themeFillShade="80" w:val="clea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Initial Test</w:t>
            </w:r>
          </w:p>
        </w:tc>
      </w:tr>
    </w:tbl>
    <w:p>
      <w:pPr>
        <w:pStyle w:val="Normal"/>
        <w:spacing w:before="240" w:after="0"/>
        <w:rPr>
          <w:lang w:val="en-US"/>
        </w:rPr>
      </w:pPr>
      <w:r>
        <w:rPr>
          <w:lang w:val="en-US"/>
        </w:rPr>
      </w:r>
    </w:p>
    <w:p>
      <w:pPr>
        <w:pStyle w:val="Normal"/>
        <w:rPr>
          <w:lang w:val="en-US"/>
        </w:rPr>
      </w:pPr>
      <w:r>
        <w:rPr>
          <w:lang w:val="en-US"/>
        </w:rPr>
      </w:r>
      <w:r>
        <w:br w:type="page"/>
      </w:r>
    </w:p>
    <w:p>
      <w:pPr>
        <w:pStyle w:val="Heading1"/>
        <w:rPr>
          <w:rFonts w:cs="Calibri" w:cstheme="minorHAnsi"/>
          <w:bCs/>
          <w:lang w:val="en-US"/>
        </w:rPr>
      </w:pPr>
      <w:bookmarkStart w:id="16" w:name="__RefHeading___Toc21872_2105899224"/>
      <w:bookmarkEnd w:id="16"/>
      <w:r>
        <mc:AlternateContent>
          <mc:Choice Requires="wps">
            <w:drawing>
              <wp:anchor behindDoc="0" distT="0" distB="0" distL="0" distR="635" simplePos="0" locked="0" layoutInCell="0" allowOverlap="1" relativeHeight="18" wp14:anchorId="09C7983E">
                <wp:simplePos x="0" y="0"/>
                <wp:positionH relativeFrom="margin">
                  <wp:posOffset>0</wp:posOffset>
                </wp:positionH>
                <wp:positionV relativeFrom="paragraph">
                  <wp:posOffset>344805</wp:posOffset>
                </wp:positionV>
                <wp:extent cx="5852160" cy="0"/>
                <wp:effectExtent l="0" t="14605" r="14605" b="14605"/>
                <wp:wrapTopAndBottom/>
                <wp:docPr id="30" name="Straight Connector 9"/>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7.15pt" to="460.75pt,27.15pt" ID="Straight Connector 9" stroked="t" o:allowincell="f" style="position:absolute;mso-position-horizontal-relative:margin" wp14:anchorId="09C7983E">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5" wp14:anchorId="579E9C68">
                <wp:simplePos x="0" y="0"/>
                <wp:positionH relativeFrom="margin">
                  <wp:posOffset>3810</wp:posOffset>
                </wp:positionH>
                <wp:positionV relativeFrom="paragraph">
                  <wp:posOffset>347345</wp:posOffset>
                </wp:positionV>
                <wp:extent cx="6598285" cy="635"/>
                <wp:effectExtent l="0" t="14605" r="14605" b="14605"/>
                <wp:wrapTopAndBottom/>
                <wp:docPr id="31" name="Straight Connector 651726396"/>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7.35pt" to="519.8pt,27.35pt" ID="Straight Connector 651726396" stroked="t" o:allowincell="f" style="position:absolute;mso-position-horizontal-relative:margin" wp14:anchorId="579E9C68">
                <v:stroke color="#740000" weight="28440" joinstyle="round" endcap="flat"/>
                <v:fill o:detectmouseclick="t" on="false"/>
                <w10:wrap type="topAndBottom"/>
              </v:line>
            </w:pict>
          </mc:Fallback>
        </mc:AlternateContent>
      </w:r>
      <w:r>
        <w:rPr>
          <w:rFonts w:cs="Calibri" w:cstheme="minorHAnsi"/>
          <w:bCs/>
          <w:lang w:val="en-US"/>
        </w:rPr>
        <w:t>3.0 Project Description</w:t>
      </w:r>
    </w:p>
    <w:p>
      <w:pPr>
        <w:pStyle w:val="Heading2"/>
        <w:spacing w:before="240" w:after="240"/>
        <w:rPr>
          <w:rFonts w:cs="Calibri" w:cstheme="minorHAnsi"/>
          <w:b w:val="false"/>
          <w:b w:val="false"/>
          <w:bCs/>
          <w:szCs w:val="28"/>
          <w:lang w:val="en-US"/>
        </w:rPr>
      </w:pPr>
      <w:bookmarkStart w:id="17" w:name="__RefHeading___Toc21874_2105899224"/>
      <w:bookmarkEnd w:id="17"/>
      <w:r>
        <w:rPr>
          <w:rFonts w:cs="Calibri" w:cstheme="minorHAnsi"/>
          <w:bCs/>
          <w:szCs w:val="28"/>
          <w:lang w:val="en-US"/>
        </w:rPr>
        <w:t>3.1 Scope of work</w:t>
      </w:r>
    </w:p>
    <w:p>
      <w:pPr>
        <w:pStyle w:val="ListParagraph"/>
        <w:tabs>
          <w:tab w:val="clear" w:pos="720"/>
          <w:tab w:val="left" w:pos="1440" w:leader="none"/>
        </w:tabs>
        <w:ind w:left="0" w:hanging="0"/>
        <w:jc w:val="both"/>
        <w:rPr/>
      </w:pPr>
      <w:r>
        <w:rPr/>
        <w:t xml:space="preserve">This penetration testing </w:t>
      </w:r>
      <w:r>
        <w:rPr>
          <w:b/>
          <w:bCs/>
        </w:rPr>
        <w:t>Initial Test</w:t>
      </w:r>
      <w:r>
        <w:rPr/>
        <w:t xml:space="preserve"> was conducted on </w:t>
      </w:r>
      <w:r>
        <w:rPr>
          <w:b/>
          <w:bCs/>
        </w:rPr>
        <w:t>Head Office Network</w:t>
      </w:r>
      <w:r>
        <w:rPr/>
        <w:t xml:space="preserve"> as a </w:t>
      </w:r>
      <w:r>
        <w:rPr>
          <w:b/>
          <w:bCs/>
        </w:rPr>
        <w:t>Grey Box</w:t>
      </w:r>
      <w:r>
        <w:rPr/>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pPr>
        <w:pStyle w:val="ListParagraph"/>
        <w:numPr>
          <w:ilvl w:val="0"/>
          <w:numId w:val="2"/>
        </w:numPr>
        <w:tabs>
          <w:tab w:val="clear" w:pos="720"/>
          <w:tab w:val="left" w:pos="1440" w:leader="none"/>
        </w:tabs>
        <w:jc w:val="both"/>
        <w:rPr/>
      </w:pPr>
      <w:r>
        <w:rPr/>
        <w:t xml:space="preserve">This Penetration Testing on </w:t>
      </w:r>
      <w:r>
        <w:rPr>
          <w:b/>
          <w:bCs/>
        </w:rPr>
        <w:t>Head Office Network</w:t>
      </w:r>
      <w:r>
        <w:rPr/>
        <w:t xml:space="preserve"> was done on </w:t>
      </w:r>
      <w:r>
        <w:rPr>
          <w:b/>
          <w:bCs/>
        </w:rPr>
        <w:t>a Production Environment</w:t>
      </w:r>
      <w:r>
        <w:rPr/>
        <w:t>.</w:t>
      </w:r>
    </w:p>
    <w:p>
      <w:pPr>
        <w:pStyle w:val="Normal"/>
        <w:tabs>
          <w:tab w:val="clear" w:pos="720"/>
          <w:tab w:val="left" w:pos="1440" w:leader="none"/>
        </w:tabs>
        <w:jc w:val="both"/>
        <w:rPr>
          <w:lang w:val="en-US"/>
        </w:rPr>
      </w:pPr>
      <w:r>
        <w:rPr>
          <w:lang w:val="en-US"/>
        </w:rPr>
      </w:r>
    </w:p>
    <w:p>
      <w:pPr>
        <w:pStyle w:val="Heading3"/>
        <w:rPr>
          <w:rFonts w:cs="Calibri" w:cstheme="minorHAnsi"/>
          <w:color w:val="auto"/>
          <w:lang w:val="en-US"/>
        </w:rPr>
      </w:pPr>
      <w:bookmarkStart w:id="18" w:name="__RefHeading___Toc21876_2105899224"/>
      <w:bookmarkEnd w:id="18"/>
      <w:r>
        <w:rPr>
          <w:rFonts w:cs="Calibri" w:cstheme="minorHAnsi"/>
          <w:color w:val="auto"/>
          <w:lang w:val="en-US"/>
        </w:rPr>
        <w:t>3.1.1 Testing Scope</w:t>
      </w:r>
    </w:p>
    <w:tbl>
      <w:tblPr>
        <w:tblStyle w:val="TableGridLight"/>
        <w:tblW w:w="104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12"/>
        <w:gridCol w:w="2611"/>
        <w:gridCol w:w="1"/>
        <w:gridCol w:w="2613"/>
        <w:gridCol w:w="2612"/>
      </w:tblGrid>
      <w:tr>
        <w:trPr/>
        <w:tc>
          <w:tcPr>
            <w:tcW w:w="10449" w:type="dxa"/>
            <w:gridSpan w:val="5"/>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In Scope IPs</w:t>
            </w:r>
          </w:p>
        </w:tc>
      </w:tr>
      <w:tr>
        <w:trPr>
          <w:trHeight w:val="1189" w:hRule="atLeast"/>
        </w:trPr>
        <w:tc>
          <w:tcPr>
            <w:tcW w:w="2612" w:type="dxa"/>
            <w:tcBorders/>
          </w:tcPr>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10.10.1.1</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10.10.1.10</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10.10.1.15</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10.10.1.16</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10.10.1.22</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10.10.1.30</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10.10.1.31</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10.10.1.40</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10.10.1.41</w:t>
            </w:r>
          </w:p>
          <w:p>
            <w:pPr>
              <w:pStyle w:val="Normal"/>
              <w:widowControl/>
              <w:numPr>
                <w:ilvl w:val="0"/>
                <w:numId w:val="7"/>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10.10.1.50</w:t>
            </w:r>
          </w:p>
        </w:tc>
        <w:tc>
          <w:tcPr>
            <w:tcW w:w="2612" w:type="dxa"/>
            <w:gridSpan w:val="2"/>
            <w:tcBorders/>
          </w:tcPr>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10.10.20.10</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10.10.20.11</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10.10.20.12</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10.10.20.13</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10.10.20.14</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10.10.20.15</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10.10.20.20</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10.10.20.21</w:t>
            </w:r>
          </w:p>
          <w:p>
            <w:pPr>
              <w:pStyle w:val="Normal"/>
              <w:widowControl/>
              <w:numPr>
                <w:ilvl w:val="0"/>
                <w:numId w:val="9"/>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10.10.20.25</w:t>
            </w:r>
          </w:p>
        </w:tc>
        <w:tc>
          <w:tcPr>
            <w:tcW w:w="2613" w:type="dxa"/>
            <w:tcBorders/>
          </w:tcPr>
          <w:p>
            <w:pPr>
              <w:pStyle w:val="Normal"/>
              <w:widowControl/>
              <w:numPr>
                <w:ilvl w:val="0"/>
                <w:numId w:val="8"/>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10.10.5.10</w:t>
            </w:r>
          </w:p>
          <w:p>
            <w:pPr>
              <w:pStyle w:val="Normal"/>
              <w:widowControl/>
              <w:numPr>
                <w:ilvl w:val="0"/>
                <w:numId w:val="8"/>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10.10.5.11</w:t>
            </w:r>
          </w:p>
          <w:p>
            <w:pPr>
              <w:pStyle w:val="Normal"/>
              <w:widowControl/>
              <w:numPr>
                <w:ilvl w:val="0"/>
                <w:numId w:val="8"/>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10.10.5.12</w:t>
            </w:r>
          </w:p>
        </w:tc>
        <w:tc>
          <w:tcPr>
            <w:tcW w:w="2612" w:type="dxa"/>
            <w:tcBorders/>
          </w:tcPr>
          <w:p>
            <w:pPr>
              <w:pStyle w:val="Normal"/>
              <w:widowControl/>
              <w:spacing w:before="0" w:after="0"/>
              <w:ind w:left="0" w:hanging="0"/>
              <w:jc w:val="left"/>
              <w:rPr>
                <w:rFonts w:ascii="Calibri" w:hAnsi="Calibri" w:eastAsia="Calibri" w:cs="Arial"/>
                <w:kern w:val="2"/>
                <w:szCs w:val="24"/>
                <w:lang w:val="en-US" w:eastAsia="en-US" w:bidi="ar-SA"/>
              </w:rPr>
            </w:pPr>
            <w:r>
              <w:rPr>
                <w:rFonts w:eastAsia="Calibri" w:cs="Arial"/>
                <w:kern w:val="2"/>
                <w:szCs w:val="24"/>
                <w:lang w:val="en-US" w:eastAsia="en-US" w:bidi="ar-SA"/>
              </w:rPr>
            </w:r>
          </w:p>
        </w:tc>
      </w:tr>
      <w:tr>
        <w:trPr>
          <w:trHeight w:val="342" w:hRule="atLeast"/>
        </w:trPr>
        <w:tc>
          <w:tcPr>
            <w:tcW w:w="10449" w:type="dxa"/>
            <w:gridSpan w:val="5"/>
            <w:tcBorders/>
            <w:shd w:color="auto" w:fill="600000" w:val="clear"/>
            <w:vAlign w:val="center"/>
          </w:tcPr>
          <w:p>
            <w:pPr>
              <w:pStyle w:val="Normal"/>
              <w:widowControl/>
              <w:spacing w:before="0" w:after="0"/>
              <w:jc w:val="center"/>
              <w:rPr>
                <w:rFonts w:ascii="Calibri" w:hAnsi="Calibri" w:eastAsia="Calibri" w:cs="Arial"/>
                <w:kern w:val="2"/>
                <w:szCs w:val="24"/>
                <w:lang w:val="en-US" w:eastAsia="en-US" w:bidi="ar-SA"/>
              </w:rPr>
            </w:pPr>
            <w:r>
              <w:rPr>
                <w:rFonts w:eastAsia="Calibri" w:cs="Arial"/>
                <w:kern w:val="2"/>
                <w:szCs w:val="24"/>
                <w:lang w:val="en-US" w:eastAsia="en-US" w:bidi="ar-SA"/>
              </w:rPr>
              <w:t>Out Of Scope IPs and Ports</w:t>
            </w:r>
          </w:p>
        </w:tc>
      </w:tr>
      <w:tr>
        <w:trPr>
          <w:trHeight w:val="342" w:hRule="atLeast"/>
        </w:trPr>
        <w:tc>
          <w:tcPr>
            <w:tcW w:w="5223" w:type="dxa"/>
            <w:gridSpan w:val="2"/>
            <w:tcBorders/>
            <w:shd w:color="auto" w:fill="600000" w:val="clear"/>
            <w:vAlign w:val="center"/>
          </w:tcPr>
          <w:p>
            <w:pPr>
              <w:pStyle w:val="Normal"/>
              <w:widowControl/>
              <w:spacing w:before="0" w:after="0"/>
              <w:jc w:val="center"/>
              <w:rPr>
                <w:rFonts w:ascii="Calibri" w:hAnsi="Calibri" w:eastAsia="Calibri" w:cs="Arial"/>
                <w:kern w:val="2"/>
                <w:szCs w:val="24"/>
                <w:lang w:val="en-US" w:eastAsia="en-US" w:bidi="ar-SA"/>
              </w:rPr>
            </w:pPr>
            <w:r>
              <w:rPr>
                <w:rFonts w:eastAsia="Calibri" w:cs="Arial"/>
                <w:kern w:val="2"/>
                <w:szCs w:val="24"/>
                <w:lang w:val="en-US" w:eastAsia="en-US" w:bidi="ar-SA"/>
              </w:rPr>
              <w:t>Functions Names</w:t>
            </w:r>
          </w:p>
        </w:tc>
        <w:tc>
          <w:tcPr>
            <w:tcW w:w="5226" w:type="dxa"/>
            <w:gridSpan w:val="3"/>
            <w:tcBorders/>
            <w:shd w:color="auto" w:fill="600000" w:val="clear"/>
            <w:vAlign w:val="center"/>
          </w:tcPr>
          <w:p>
            <w:pPr>
              <w:pStyle w:val="Normal"/>
              <w:widowControl/>
              <w:spacing w:before="0" w:after="0"/>
              <w:jc w:val="center"/>
              <w:rPr>
                <w:rFonts w:ascii="Calibri" w:hAnsi="Calibri" w:eastAsia="Calibri" w:cs="Arial"/>
                <w:kern w:val="2"/>
                <w:szCs w:val="24"/>
                <w:lang w:val="en-US" w:eastAsia="en-US" w:bidi="ar-SA"/>
              </w:rPr>
            </w:pPr>
            <w:r>
              <w:rPr>
                <w:rFonts w:eastAsia="Calibri" w:cs="Arial"/>
                <w:kern w:val="2"/>
                <w:szCs w:val="24"/>
                <w:lang w:val="en-US" w:eastAsia="en-US" w:bidi="ar-SA"/>
              </w:rPr>
              <w:t>Reason</w:t>
            </w:r>
          </w:p>
        </w:tc>
      </w:tr>
      <w:tr>
        <w:trPr>
          <w:trHeight w:val="75" w:hRule="atLeast"/>
        </w:trPr>
        <w:tc>
          <w:tcPr>
            <w:tcW w:w="5223" w:type="dxa"/>
            <w:gridSpan w:val="2"/>
            <w:tcBorders/>
          </w:tcPr>
          <w:p>
            <w:pPr>
              <w:pStyle w:val="Normal"/>
              <w:widowControl/>
              <w:numPr>
                <w:ilvl w:val="0"/>
                <w:numId w:val="6"/>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10.10.3.0/24</w:t>
            </w:r>
          </w:p>
          <w:p>
            <w:pPr>
              <w:pStyle w:val="Normal"/>
              <w:widowControl/>
              <w:numPr>
                <w:ilvl w:val="0"/>
                <w:numId w:val="6"/>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10.10.4.0/24</w:t>
            </w:r>
          </w:p>
        </w:tc>
        <w:tc>
          <w:tcPr>
            <w:tcW w:w="5226" w:type="dxa"/>
            <w:gridSpan w:val="3"/>
            <w:tcBorders/>
          </w:tcPr>
          <w:p>
            <w:pPr>
              <w:pStyle w:val="Normal"/>
              <w:widowControl/>
              <w:numPr>
                <w:ilvl w:val="0"/>
                <w:numId w:val="13"/>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Requested by client (OT segment)</w:t>
            </w:r>
          </w:p>
          <w:p>
            <w:pPr>
              <w:pStyle w:val="Normal"/>
              <w:widowControl/>
              <w:numPr>
                <w:ilvl w:val="0"/>
                <w:numId w:val="13"/>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Out of contract scope</w:t>
            </w:r>
          </w:p>
        </w:tc>
      </w:tr>
    </w:tbl>
    <w:p>
      <w:pPr>
        <w:pStyle w:val="Normal"/>
        <w:rPr/>
      </w:pPr>
      <w:r>
        <w:rPr/>
      </w:r>
    </w:p>
    <w:p>
      <w:pPr>
        <w:pStyle w:val="Heading3"/>
        <w:rPr>
          <w:rFonts w:cs="Calibri" w:cstheme="minorHAnsi"/>
          <w:bCs/>
          <w:szCs w:val="28"/>
        </w:rPr>
      </w:pPr>
      <w:bookmarkStart w:id="19" w:name="__RefHeading___Toc21878_2105899224"/>
      <w:bookmarkEnd w:id="19"/>
      <w:r>
        <w:rPr>
          <w:rFonts w:cs="Calibri" w:cstheme="minorHAnsi"/>
          <w:color w:val="auto"/>
        </w:rPr>
        <w:t>3.1.</w:t>
      </w:r>
      <w:r>
        <w:rPr>
          <w:rFonts w:cs="Calibri" w:cstheme="minorHAnsi"/>
          <w:color w:val="auto"/>
          <w:lang w:val="en-US"/>
        </w:rPr>
        <w:t>2</w:t>
      </w:r>
      <w:r>
        <w:rPr>
          <w:rFonts w:cs="Calibri" w:cstheme="minorHAnsi"/>
          <w:color w:val="auto"/>
        </w:rPr>
        <w:t xml:space="preserve"> </w:t>
      </w:r>
      <w:r>
        <w:rPr>
          <w:rFonts w:cs="Calibri" w:cstheme="minorHAnsi"/>
          <w:bCs/>
          <w:szCs w:val="28"/>
        </w:rPr>
        <w:t>Provided Credentials</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7772"/>
      </w:tblGrid>
      <w:tr>
        <w:trPr/>
        <w:tc>
          <w:tcPr>
            <w:tcW w:w="2693"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User</w:t>
            </w:r>
          </w:p>
        </w:tc>
        <w:tc>
          <w:tcPr>
            <w:tcW w:w="7772" w:type="dxa"/>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Description</w:t>
            </w:r>
          </w:p>
        </w:tc>
      </w:tr>
      <w:tr>
        <w:trPr/>
        <w:tc>
          <w:tcPr>
            <w:tcW w:w="2693" w:type="dxa"/>
            <w:tcBorders/>
          </w:tcPr>
          <w:p>
            <w:pPr>
              <w:pStyle w:val="Normal"/>
              <w:widowControl/>
              <w:numPr>
                <w:ilvl w:val="0"/>
                <w:numId w:val="12"/>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svc_pentest</w:t>
            </w:r>
          </w:p>
          <w:p>
            <w:pPr>
              <w:pStyle w:val="Normal"/>
              <w:widowControl/>
              <w:numPr>
                <w:ilvl w:val="0"/>
                <w:numId w:val="12"/>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audit_ro</w:t>
            </w:r>
          </w:p>
        </w:tc>
        <w:tc>
          <w:tcPr>
            <w:tcW w:w="7772" w:type="dxa"/>
            <w:tcBorders/>
          </w:tcPr>
          <w:p>
            <w:pPr>
              <w:pStyle w:val="Normal"/>
              <w:widowControl/>
              <w:numPr>
                <w:ilvl w:val="0"/>
                <w:numId w:val="11"/>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Domain user, no admin rights</w:t>
            </w:r>
          </w:p>
          <w:p>
            <w:pPr>
              <w:pStyle w:val="Normal"/>
              <w:widowControl/>
              <w:numPr>
                <w:ilvl w:val="0"/>
                <w:numId w:val="11"/>
              </w:numPr>
              <w:spacing w:before="0" w:after="15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Read-only account on the jump host</w:t>
            </w:r>
          </w:p>
        </w:tc>
      </w:tr>
    </w:tbl>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2"/>
        <w:rPr>
          <w:lang w:val="en-US"/>
        </w:rPr>
      </w:pPr>
      <w:bookmarkStart w:id="20" w:name="__RefHeading___Toc21880_2105899224"/>
      <w:bookmarkEnd w:id="20"/>
      <w:r>
        <w:rPr>
          <w:lang w:val="en-US"/>
        </w:rPr>
        <w:t>3.2 Testing Constraints and Limitations</w:t>
      </w:r>
    </w:p>
    <w:p>
      <w:pPr>
        <w:pStyle w:val="Heading3"/>
        <w:rPr>
          <w:lang w:val="en-US"/>
        </w:rPr>
      </w:pPr>
      <w:bookmarkStart w:id="21" w:name="__RefHeading___Toc21882_2105899224"/>
      <w:bookmarkEnd w:id="21"/>
      <w:r>
        <w:rPr>
          <w:lang w:val="en-US"/>
        </w:rPr>
        <w:t>3.2.1 Initial Test</w:t>
      </w:r>
    </w:p>
    <w:p>
      <w:pPr>
        <w:pStyle w:val="Normal"/>
        <w:spacing w:before="0" w:after="0"/>
        <w:ind w:left="0" w:hanging="0"/>
        <w:jc w:val="left"/>
        <w:rPr/>
      </w:pPr>
      <w:r>
        <w:rPr>
          <w:b w:val="false"/>
          <w:i w:val="false"/>
          <w:color w:val="000000"/>
          <w:sz w:val="22"/>
        </w:rPr>
        <w:t>Rate limiting on the perimeter firewall slowed host discovery on 10.10.20.0/24; the client whitelisted the tester’s address on the second day.</w:t>
      </w:r>
    </w:p>
    <w:p>
      <w:pPr>
        <w:pStyle w:val="Heading2"/>
        <w:rPr>
          <w:rFonts w:cs="Calibri" w:cstheme="minorHAnsi"/>
          <w:b w:val="false"/>
          <w:b w:val="false"/>
          <w:bCs/>
          <w:sz w:val="32"/>
          <w:szCs w:val="32"/>
          <w:lang w:val="en-US"/>
        </w:rPr>
      </w:pPr>
      <w:bookmarkStart w:id="22" w:name="__RefHeading___Toc21884_2105899224"/>
      <w:bookmarkEnd w:id="22"/>
      <w:r>
        <w:rPr>
          <w:rFonts w:cs="Calibri" w:cstheme="minorHAnsi"/>
          <w:bCs/>
          <w:szCs w:val="28"/>
          <w:lang w:val="en-US"/>
        </w:rPr>
        <w:t xml:space="preserve">3.3 Report Organization </w:t>
      </w:r>
    </w:p>
    <w:p>
      <w:pPr>
        <w:pStyle w:val="Normal"/>
        <w:spacing w:before="0" w:after="240"/>
        <w:rPr>
          <w:lang w:val="en-US"/>
        </w:rPr>
      </w:pPr>
      <w:r>
        <w:rPr>
          <w:lang w:val="en-US"/>
        </w:rPr>
        <w:t xml:space="preserve">This report is organized into six sections, as follows: </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7299"/>
      </w:tblGrid>
      <w:tr>
        <w:trPr>
          <w:trHeight w:val="309" w:hRule="atLeast"/>
        </w:trPr>
        <w:tc>
          <w:tcPr>
            <w:tcW w:w="3166" w:type="dxa"/>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US" w:eastAsia="en-US" w:bidi="ar-SA"/>
              </w:rPr>
              <w:t>Section</w:t>
            </w:r>
          </w:p>
        </w:tc>
        <w:tc>
          <w:tcPr>
            <w:tcW w:w="7299" w:type="dxa"/>
            <w:tcBorders/>
            <w:shd w:color="auto" w:fill="600000" w:val="clear"/>
            <w:vAlign w:val="center"/>
          </w:tcPr>
          <w:p>
            <w:pPr>
              <w:pStyle w:val="Normal"/>
              <w:widowControl/>
              <w:tabs>
                <w:tab w:val="clear" w:pos="720"/>
                <w:tab w:val="left" w:pos="1500" w:leader="none"/>
              </w:tabs>
              <w:spacing w:lineRule="auto" w:line="276" w:before="80" w:after="80"/>
              <w:jc w:val="center"/>
              <w:rPr>
                <w:rFonts w:cs="Calibri" w:cstheme="minorHAnsi"/>
                <w:szCs w:val="22"/>
              </w:rPr>
            </w:pPr>
            <w:r>
              <w:rPr>
                <w:rFonts w:eastAsia="Calibri" w:cs="Calibri" w:cstheme="minorHAnsi"/>
                <w:kern w:val="2"/>
                <w:szCs w:val="22"/>
                <w:lang w:val="en-US" w:eastAsia="en-US" w:bidi="ar-SA"/>
              </w:rPr>
              <w:t>Description</w:t>
            </w:r>
          </w:p>
        </w:tc>
      </w:tr>
      <w:tr>
        <w:trPr>
          <w:trHeight w:val="323" w:hRule="atLeast"/>
        </w:trPr>
        <w:tc>
          <w:tcPr>
            <w:tcW w:w="3166"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Executive Summary</w:t>
            </w:r>
          </w:p>
        </w:tc>
        <w:tc>
          <w:tcPr>
            <w:tcW w:w="7299" w:type="dxa"/>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US" w:eastAsia="en-US" w:bidi="ar-SA"/>
              </w:rPr>
              <w:t>Introductory section targeting non-technical management.</w:t>
            </w:r>
          </w:p>
        </w:tc>
      </w:tr>
      <w:tr>
        <w:trPr>
          <w:trHeight w:val="259" w:hRule="atLeast"/>
        </w:trPr>
        <w:tc>
          <w:tcPr>
            <w:tcW w:w="3166"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Project Description</w:t>
            </w:r>
          </w:p>
        </w:tc>
        <w:tc>
          <w:tcPr>
            <w:tcW w:w="7299" w:type="dxa"/>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US" w:eastAsia="en-US" w:bidi="ar-SA"/>
              </w:rPr>
              <w:t>Describing the project scope and objective.</w:t>
            </w:r>
          </w:p>
        </w:tc>
      </w:tr>
      <w:tr>
        <w:trPr>
          <w:trHeight w:val="259" w:hRule="atLeast"/>
        </w:trPr>
        <w:tc>
          <w:tcPr>
            <w:tcW w:w="3166"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Methodology &amp; checklist</w:t>
            </w:r>
          </w:p>
        </w:tc>
        <w:tc>
          <w:tcPr>
            <w:tcW w:w="7299" w:type="dxa"/>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US" w:eastAsia="en-US" w:bidi="ar-SA"/>
              </w:rPr>
              <w:t>Describing the assessment methodology &amp; checklist.</w:t>
            </w:r>
          </w:p>
        </w:tc>
      </w:tr>
      <w:tr>
        <w:trPr>
          <w:trHeight w:val="272" w:hRule="atLeast"/>
        </w:trPr>
        <w:tc>
          <w:tcPr>
            <w:tcW w:w="3166"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Detailed findings</w:t>
            </w:r>
          </w:p>
        </w:tc>
        <w:tc>
          <w:tcPr>
            <w:tcW w:w="7299" w:type="dxa"/>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US" w:eastAsia="en-US" w:bidi="ar-SA"/>
              </w:rPr>
              <w:t>Detailed low-level findings for each system within the scope.</w:t>
            </w:r>
          </w:p>
        </w:tc>
      </w:tr>
      <w:tr>
        <w:trPr>
          <w:trHeight w:val="259" w:hRule="atLeast"/>
        </w:trPr>
        <w:tc>
          <w:tcPr>
            <w:tcW w:w="3166"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Attack Scenarios</w:t>
            </w:r>
          </w:p>
        </w:tc>
        <w:tc>
          <w:tcPr>
            <w:tcW w:w="7299" w:type="dxa"/>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US" w:eastAsia="en-US" w:bidi="ar-SA"/>
              </w:rPr>
              <w:t>Details of the assessment scenarios.</w:t>
            </w:r>
          </w:p>
        </w:tc>
      </w:tr>
      <w:tr>
        <w:trPr>
          <w:trHeight w:val="259" w:hRule="atLeast"/>
        </w:trPr>
        <w:tc>
          <w:tcPr>
            <w:tcW w:w="3166"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Conclusion</w:t>
            </w:r>
          </w:p>
        </w:tc>
        <w:tc>
          <w:tcPr>
            <w:tcW w:w="7299" w:type="dxa"/>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US" w:eastAsia="en-US" w:bidi="ar-SA"/>
              </w:rPr>
              <w:t>Summary of recommendation and suggested way forwards.</w:t>
            </w:r>
          </w:p>
        </w:tc>
      </w:tr>
    </w:tbl>
    <w:p>
      <w:pPr>
        <w:pStyle w:val="Normal"/>
        <w:rPr/>
      </w:pPr>
      <w:r>
        <w:rPr/>
      </w:r>
    </w:p>
    <w:p>
      <w:pPr>
        <w:pStyle w:val="Normal"/>
        <w:rPr>
          <w:lang w:val="en-US"/>
        </w:rPr>
      </w:pPr>
      <w:r>
        <w:rPr>
          <w:lang w:val="en-US"/>
        </w:rPr>
      </w:r>
      <w:r>
        <w:br w:type="page"/>
      </w:r>
    </w:p>
    <w:p>
      <w:pPr>
        <w:pStyle w:val="Heading1"/>
        <w:rPr>
          <w:rFonts w:cs="Calibri" w:cstheme="minorHAnsi"/>
          <w:b w:val="false"/>
          <w:b w:val="false"/>
          <w:bCs/>
          <w:lang w:val="en-US"/>
        </w:rPr>
      </w:pPr>
      <w:bookmarkStart w:id="23" w:name="__RefHeading___Toc21886_2105899224"/>
      <w:bookmarkEnd w:id="23"/>
      <w:r>
        <mc:AlternateContent>
          <mc:Choice Requires="wps">
            <w:drawing>
              <wp:anchor behindDoc="0" distT="0" distB="0" distL="0" distR="635" simplePos="0" locked="0" layoutInCell="0" allowOverlap="1" relativeHeight="19" wp14:anchorId="59B8F7F2">
                <wp:simplePos x="0" y="0"/>
                <wp:positionH relativeFrom="margin">
                  <wp:posOffset>0</wp:posOffset>
                </wp:positionH>
                <wp:positionV relativeFrom="paragraph">
                  <wp:posOffset>328930</wp:posOffset>
                </wp:positionV>
                <wp:extent cx="5852160" cy="0"/>
                <wp:effectExtent l="0" t="14605" r="14605" b="14605"/>
                <wp:wrapTopAndBottom/>
                <wp:docPr id="32" name="Straight Connector 352963260"/>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9pt" to="460.75pt,25.9pt" ID="Straight Connector 352963260" stroked="t" o:allowincell="f" style="position:absolute;mso-position-horizontal-relative:margin" wp14:anchorId="59B8F7F2">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6" wp14:anchorId="4D75EDCF">
                <wp:simplePos x="0" y="0"/>
                <wp:positionH relativeFrom="margin">
                  <wp:posOffset>3810</wp:posOffset>
                </wp:positionH>
                <wp:positionV relativeFrom="paragraph">
                  <wp:posOffset>326390</wp:posOffset>
                </wp:positionV>
                <wp:extent cx="6598285" cy="635"/>
                <wp:effectExtent l="0" t="14605" r="14605" b="14605"/>
                <wp:wrapTopAndBottom/>
                <wp:docPr id="33" name="Straight Connector 1486085290"/>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1486085290" stroked="t" o:allowincell="f" style="position:absolute;mso-position-horizontal-relative:margin" wp14:anchorId="4D75EDCF">
                <v:stroke color="#740000" weight="28440" joinstyle="round" endcap="flat"/>
                <v:fill o:detectmouseclick="t" on="false"/>
                <w10:wrap type="topAndBottom"/>
              </v:line>
            </w:pict>
          </mc:Fallback>
        </mc:AlternateContent>
      </w:r>
      <w:r>
        <w:rPr>
          <w:rFonts w:cs="Calibri" w:cstheme="minorHAnsi"/>
          <w:bCs/>
          <w:lang w:val="en-US"/>
        </w:rPr>
        <w:t>4.0 Check List</w:t>
      </w:r>
    </w:p>
    <w:p>
      <w:pPr>
        <w:pStyle w:val="Heading2"/>
        <w:spacing w:before="240" w:after="240"/>
        <w:rPr>
          <w:rFonts w:cs="Calibri" w:cstheme="minorHAnsi"/>
          <w:bCs/>
          <w:szCs w:val="28"/>
          <w:lang w:val="en-US"/>
        </w:rPr>
      </w:pPr>
      <w:bookmarkStart w:id="24" w:name="__RefHeading___Toc21888_2105899224"/>
      <w:bookmarkEnd w:id="24"/>
      <w:r>
        <w:rPr>
          <w:rFonts w:cs="Calibri" w:cstheme="minorHAnsi"/>
          <w:bCs/>
          <w:szCs w:val="28"/>
          <w:lang w:val="en-US"/>
        </w:rPr>
        <w:t xml:space="preserve">4.1 </w:t>
      </w:r>
      <w:r>
        <w:rPr>
          <w:rFonts w:cs="Calibri" w:cstheme="minorHAnsi"/>
          <w:bCs/>
          <w:szCs w:val="28"/>
        </w:rPr>
        <w:t xml:space="preserve">iSec </w:t>
      </w:r>
      <w:r>
        <w:rPr>
          <w:rFonts w:cs="Calibri" w:cstheme="minorHAnsi"/>
          <w:bCs/>
          <w:szCs w:val="28"/>
          <w:lang w:val="en-US"/>
        </w:rPr>
        <w:t>Network</w:t>
      </w:r>
      <w:r>
        <w:rPr>
          <w:rFonts w:cs="Calibri" w:cstheme="minorHAnsi"/>
          <w:bCs/>
          <w:szCs w:val="28"/>
        </w:rPr>
        <w:t xml:space="preserve"> Penetration Testing Checklist</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705"/>
        <w:gridCol w:w="5319"/>
        <w:gridCol w:w="1904"/>
        <w:gridCol w:w="2537"/>
      </w:tblGrid>
      <w:tr>
        <w:trPr>
          <w:trHeight w:val="20" w:hRule="atLeast"/>
        </w:trPr>
        <w:tc>
          <w:tcPr>
            <w:tcW w:w="705" w:type="dxa"/>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t>
            </w:r>
          </w:p>
        </w:tc>
        <w:tc>
          <w:tcPr>
            <w:tcW w:w="5319" w:type="dxa"/>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Attack Type</w:t>
            </w:r>
          </w:p>
        </w:tc>
        <w:tc>
          <w:tcPr>
            <w:tcW w:w="1904" w:type="dxa"/>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Status</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Brute Force/Spraying</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N/A</w:t>
            </w:r>
          </w:p>
        </w:tc>
        <w:tc>
          <w:tcPr>
            <w:tcW w:w="2537" w:type="dxa"/>
            <w:tcBorders/>
            <w:shd w:color="auto" w:fill="D9D9D9" w:themeFill="background1" w:themeFillShade="d9"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N/A</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WAF &amp; Firewall Bypass</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Sensitive Data Enumeration</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Injections</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Weak configuration or Misconfiguration</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Sensitive Data Exposure</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Privilege Escalation</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Lateral Movement</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4"/>
                <w:lang w:val="en-US" w:eastAsia="en-US" w:bidi="ar-SA"/>
              </w:rPr>
              <w:t>Remote Code Execution</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Outdated Services &amp; Components</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Buffer Overflow</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Cryptography Failures</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vAlign w:val="center"/>
          </w:tcPr>
          <w:p>
            <w:pPr>
              <w:pStyle w:val="TableParagraph"/>
              <w:widowControl w:val="false"/>
              <w:numPr>
                <w:ilvl w:val="0"/>
                <w:numId w:val="3"/>
              </w:numPr>
              <w:spacing w:lineRule="auto" w:line="276" w:before="80" w:after="80"/>
              <w:rPr>
                <w:rFonts w:cs="Calibri" w:cstheme="minorHAnsi"/>
                <w:bCs/>
              </w:rPr>
            </w:pPr>
            <w:r>
              <w:rPr>
                <w:rFonts w:cs="Calibri" w:cstheme="minorHAnsi"/>
                <w:bCs/>
                <w:lang w:eastAsia="en-US" w:bidi="ar-SA"/>
              </w:rPr>
            </w:r>
          </w:p>
        </w:tc>
        <w:tc>
          <w:tcPr>
            <w:tcW w:w="5319"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Default Credential</w:t>
            </w:r>
          </w:p>
        </w:tc>
        <w:tc>
          <w:tcPr>
            <w:tcW w:w="1904" w:type="dxa"/>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bl>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p>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r>
        <w:br w:type="page"/>
      </w:r>
    </w:p>
    <w:p>
      <w:pPr>
        <w:pStyle w:val="Heading2"/>
        <w:rPr>
          <w:rFonts w:cs="Calibri" w:cstheme="minorHAnsi"/>
          <w:b w:val="false"/>
          <w:b w:val="false"/>
          <w:bCs/>
          <w:szCs w:val="28"/>
          <w:lang w:val="en-US"/>
        </w:rPr>
      </w:pPr>
      <w:bookmarkStart w:id="25" w:name="__RefHeading___Toc21890_2105899224"/>
      <w:bookmarkEnd w:id="25"/>
      <w:r>
        <w:rPr>
          <w:rFonts w:cs="Calibri" w:cstheme="minorHAnsi"/>
          <w:bCs/>
          <w:szCs w:val="28"/>
          <w:lang w:val="en-US"/>
        </w:rPr>
        <w:t>4.2 iSec Role in Remediation Phase</w:t>
      </w:r>
    </w:p>
    <w:p>
      <w:pPr>
        <w:pStyle w:val="Normal"/>
        <w:jc w:val="both"/>
        <w:rPr>
          <w:lang w:val="en-US"/>
        </w:rPr>
      </w:pPr>
      <w:r>
        <w:rPr>
          <w:lang w:val="en-US"/>
        </w:rPr>
        <w:t>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iSec team is committed to clearly communicate the findings and recommended counter measures to all parties responsible for the remediation. iSec team will provide the required support to team while implementing the recommended remediation activities.</w:t>
      </w:r>
    </w:p>
    <w:p>
      <w:pPr>
        <w:pStyle w:val="Normal"/>
        <w:rPr>
          <w:lang w:val="en-US"/>
        </w:rPr>
      </w:pPr>
      <w:r>
        <w:rPr>
          <w:lang w:val="en-US"/>
        </w:rPr>
      </w:r>
      <w:r>
        <w:br w:type="page"/>
      </w:r>
    </w:p>
    <w:p>
      <w:pPr>
        <w:pStyle w:val="Heading1"/>
        <w:rPr>
          <w:rFonts w:cs="Calibri" w:cstheme="minorHAnsi"/>
          <w:b w:val="false"/>
          <w:b w:val="false"/>
          <w:bCs/>
          <w:lang w:val="en-US"/>
        </w:rPr>
      </w:pPr>
      <w:bookmarkStart w:id="26" w:name="__RefHeading___Toc21892_2105899224"/>
      <w:bookmarkEnd w:id="26"/>
      <w:r>
        <mc:AlternateContent>
          <mc:Choice Requires="wps">
            <w:drawing>
              <wp:anchor behindDoc="0" distT="0" distB="0" distL="0" distR="635" simplePos="0" locked="0" layoutInCell="0" allowOverlap="1" relativeHeight="20" wp14:anchorId="127F7B8F">
                <wp:simplePos x="0" y="0"/>
                <wp:positionH relativeFrom="margin">
                  <wp:posOffset>0</wp:posOffset>
                </wp:positionH>
                <wp:positionV relativeFrom="paragraph">
                  <wp:posOffset>319405</wp:posOffset>
                </wp:positionV>
                <wp:extent cx="5852160" cy="635"/>
                <wp:effectExtent l="0" t="14605" r="14605" b="14605"/>
                <wp:wrapTopAndBottom/>
                <wp:docPr id="34" name="Straight Connector 13"/>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15pt" to="460.75pt,25.15pt" ID="Straight Connector 13" stroked="t" o:allowincell="f" style="position:absolute;mso-position-horizontal-relative:margin" wp14:anchorId="127F7B8F">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0" wp14:anchorId="6159E800">
                <wp:simplePos x="0" y="0"/>
                <wp:positionH relativeFrom="margin">
                  <wp:posOffset>3810</wp:posOffset>
                </wp:positionH>
                <wp:positionV relativeFrom="paragraph">
                  <wp:posOffset>319405</wp:posOffset>
                </wp:positionV>
                <wp:extent cx="6598285" cy="635"/>
                <wp:effectExtent l="0" t="14605" r="14605" b="14605"/>
                <wp:wrapTopAndBottom/>
                <wp:docPr id="35" name="Straight Connector 1388397840"/>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15pt" to="519.8pt,25.15pt" ID="Straight Connector 1388397840" stroked="t" o:allowincell="f" style="position:absolute;mso-position-horizontal-relative:margin" wp14:anchorId="6159E800">
                <v:stroke color="#740000" weight="28440" joinstyle="round" endcap="flat"/>
                <v:fill o:detectmouseclick="t" on="false"/>
                <w10:wrap type="topAndBottom"/>
              </v:line>
            </w:pict>
          </mc:Fallback>
        </mc:AlternateContent>
      </w:r>
      <w:r>
        <w:rPr>
          <w:rFonts w:cs="Calibri" w:cstheme="minorHAnsi"/>
          <w:bCs/>
          <w:lang w:val="en-US"/>
        </w:rPr>
        <w:t>5.0 Vulnerability Findings</w:t>
      </w:r>
    </w:p>
    <w:p>
      <w:pPr>
        <w:pStyle w:val="Heading2"/>
        <w:spacing w:before="240" w:after="240"/>
        <w:rPr>
          <w:rFonts w:cs="Calibri" w:cstheme="minorHAnsi"/>
          <w:bCs/>
          <w:szCs w:val="28"/>
          <w:lang w:val="en-US"/>
        </w:rPr>
      </w:pPr>
      <w:bookmarkStart w:id="27" w:name="__RefHeading___Toc21894_2105899224"/>
      <w:bookmarkEnd w:id="27"/>
      <w:r>
        <w:rPr>
          <w:rFonts w:cs="Calibri" w:cstheme="minorHAnsi"/>
          <w:bCs/>
          <w:szCs w:val="28"/>
          <w:lang w:val="en-US"/>
        </w:rPr>
        <w:t>5.1 Head Office Network - Internal Network 10.10.0.0/16</w:t>
      </w:r>
    </w:p>
    <w:p>
      <w:pPr>
        <w:pStyle w:val="Heading3"/>
        <w:numPr>
          <w:ilvl w:val="0"/>
          <w:numId w:val="5"/>
        </w:numPr>
        <w:rPr>
          <w:lang w:val="en-US"/>
        </w:rPr>
      </w:pPr>
      <w:bookmarkStart w:id="28" w:name="__RefHeading___Toc21896_2105899224"/>
      <w:bookmarkEnd w:id="28"/>
      <w:r>
        <w:rPr>
          <w:lang w:val="en-US"/>
        </w:rPr>
        <w:t>SMB Signing Not Required on Domain Servers</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Severity</w:t>
            </w:r>
          </w:p>
        </w:tc>
        <w:tc>
          <w:tcPr>
            <w:tcW w:w="4204"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CVSS 3.1</w:t>
            </w:r>
          </w:p>
        </w:tc>
        <w:tc>
          <w:tcPr>
            <w:tcW w:w="4204"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US" w:eastAsia="en-US" w:bidi="ar-SA"/>
              </w:rPr>
              <w:t>Status</w:t>
            </w:r>
          </w:p>
        </w:tc>
      </w:tr>
      <w:tr>
        <w:trPr>
          <w:trHeight w:val="144" w:hRule="atLeast"/>
        </w:trPr>
        <w:tc>
          <w:tcPr>
            <w:tcW w:w="2058" w:type="dxa"/>
            <w:tcBorders/>
            <w:shd w:color="auto" w:fill="FFC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High</w:t>
            </w:r>
          </w:p>
        </w:tc>
        <w:tc>
          <w:tcPr>
            <w:tcW w:w="4204"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8.1 (</w:t>
            </w:r>
            <w:hyperlink r:id="rId12">
              <w:r>
                <w:rPr>
                  <w:rStyle w:val="InternetLink"/>
                  <w:rFonts w:eastAsia="Calibri" w:cs="Calibri" w:cstheme="minorHAnsi"/>
                  <w:b/>
                  <w:bCs/>
                  <w:color w:val="auto"/>
                  <w:kern w:val="2"/>
                  <w:szCs w:val="22"/>
                  <w:lang w:val="en-US" w:eastAsia="en-US" w:bidi="ar-SA"/>
                </w:rPr>
                <w:t>View CVSS Metrics</w:t>
              </w:r>
            </w:hyperlink>
            <w:r>
              <w:rPr>
                <w:rFonts w:eastAsia="Calibri" w:cs="Calibri" w:cstheme="minorHAnsi"/>
                <w:b/>
                <w:bCs/>
                <w:kern w:val="2"/>
                <w:szCs w:val="22"/>
                <w:lang w:val="en-US" w:eastAsia="en-US" w:bidi="ar-SA"/>
              </w:rPr>
              <w:t>)</w:t>
            </w:r>
          </w:p>
        </w:tc>
        <w:tc>
          <w:tcPr>
            <w:tcW w:w="4204" w:type="dxa"/>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Initial Test</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US" w:eastAsia="en-US" w:bidi="ar-SA"/>
              </w:rPr>
              <w:t>Affected Assets</w:t>
            </w:r>
          </w:p>
        </w:tc>
        <w:tc>
          <w:tcPr>
            <w:tcW w:w="8408" w:type="dxa"/>
            <w:gridSpan w:val="2"/>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10.10.1.15, 10.10.1.16, 10.10.1.22</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iSec Check List</w:t>
            </w:r>
          </w:p>
        </w:tc>
        <w:tc>
          <w:tcPr>
            <w:tcW w:w="8408" w:type="dxa"/>
            <w:gridSpan w:val="2"/>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Lateral Movement, Weak configuration or Misconfiguration</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Description</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SMB signing is not enforced on three domain servers, so an attacker on the same segment can relay NTLM authentication to them.</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Impact</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Relayed authentication gives an attacker local administrator access on the file servers and a path to domain compromise.</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Recommendation</w:t>
            </w:r>
          </w:p>
        </w:tc>
        <w:tc>
          <w:tcPr>
            <w:tcW w:w="8408" w:type="dxa"/>
            <w:gridSpan w:val="2"/>
            <w:tcBorders/>
            <w:vAlign w:val="center"/>
          </w:tcPr>
          <w:p>
            <w:pPr>
              <w:pStyle w:val="Normal"/>
              <w:widowControl/>
              <w:spacing w:lineRule="exact" w:line="276" w:before="0" w:after="0"/>
              <w:ind w:left="0" w:hanging="0"/>
              <w:jc w:val="left"/>
              <w:rPr>
                <w:rFonts w:ascii="Calibri" w:hAnsi="Calibri" w:eastAsia="Calibri" w:cs="Arial"/>
                <w:kern w:val="2"/>
                <w:szCs w:val="24"/>
                <w:lang w:val="en-US" w:eastAsia="en-US" w:bidi="ar-SA"/>
              </w:rPr>
            </w:pPr>
            <w:r>
              <w:rPr>
                <w:rFonts w:eastAsia="Calibri" w:cs="Arial"/>
                <w:b w:val="false"/>
                <w:i w:val="false"/>
                <w:color w:val="000000"/>
                <w:kern w:val="2"/>
                <w:sz w:val="22"/>
                <w:szCs w:val="24"/>
                <w:lang w:val="en-US" w:eastAsia="en-US" w:bidi="ar-SA"/>
              </w:rPr>
              <w:t xml:space="preserve">Enable </w:t>
            </w:r>
            <w:r>
              <w:rPr>
                <w:rFonts w:eastAsia="Calibri" w:cs="Arial"/>
                <w:b/>
                <w:i w:val="false"/>
                <w:color w:val="000000"/>
                <w:kern w:val="2"/>
                <w:sz w:val="22"/>
                <w:szCs w:val="24"/>
                <w:lang w:val="en-US" w:eastAsia="en-US" w:bidi="ar-SA"/>
              </w:rPr>
              <w:t>Microsoft network server: Digitally sign communications (always)</w:t>
            </w:r>
            <w:r>
              <w:rPr>
                <w:rFonts w:eastAsia="Calibri" w:cs="Arial"/>
                <w:b w:val="false"/>
                <w:i w:val="false"/>
                <w:color w:val="000000"/>
                <w:kern w:val="2"/>
                <w:sz w:val="22"/>
                <w:szCs w:val="24"/>
                <w:lang w:val="en-US" w:eastAsia="en-US" w:bidi="ar-SA"/>
              </w:rPr>
              <w:t xml:space="preserve"> through Group Policy on all servers.</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29" w:name="__RefHeading___Toc21898_2105899224"/>
      <w:bookmarkEnd w:id="29"/>
      <w:r>
        <w:rPr>
          <w:lang w:val="en-US"/>
        </w:rPr>
        <w:t>Proof Of Concept</w:t>
      </w:r>
    </w:p>
    <w:p>
      <w:pPr>
        <w:pStyle w:val="Normal"/>
        <w:spacing w:before="0" w:after="0"/>
        <w:ind w:left="0" w:hanging="0"/>
        <w:jc w:val="left"/>
        <w:rPr/>
      </w:pPr>
      <w:r>
        <w:rPr>
          <w:b w:val="false"/>
          <w:i w:val="false"/>
          <w:color w:val="000000"/>
          <w:sz w:val="22"/>
        </w:rPr>
        <w:t>Step 1: Responder captured an NTLMv2 authentication from a workstation.</w:t>
      </w:r>
    </w:p>
    <w:p>
      <w:pPr>
        <w:pStyle w:val="Normal"/>
        <w:spacing w:before="0" w:after="0"/>
        <w:ind w:left="0" w:hanging="0"/>
        <w:jc w:val="left"/>
        <w:rPr/>
      </w:pPr>
      <w:r>
        <w:rPr>
          <w:b w:val="false"/>
          <w:i w:val="false"/>
          <w:color w:val="000000"/>
          <w:sz w:val="22"/>
        </w:rPr>
        <w:t>Step 2: ntlmrelayx relayed it to 10.10.1.15 and dumped the local SAM.</w:t>
      </w:r>
    </w:p>
    <w:tbl>
      <w:tblPr>
        <w:tblW w:w="10340" w:type="dxa"/>
        <w:jc w:val="left"/>
        <w:tblInd w:w="0" w:type="dxa"/>
        <w:tblLayout w:type="fixed"/>
        <w:tblCellMar>
          <w:top w:w="0" w:type="dxa"/>
          <w:left w:w="90" w:type="dxa"/>
          <w:bottom w:w="0" w:type="dxa"/>
          <w:right w:w="90" w:type="dxa"/>
        </w:tblCellMar>
      </w:tblPr>
      <w:tblGrid>
        <w:gridCol w:w="4045"/>
        <w:gridCol w:w="6294"/>
      </w:tblGrid>
      <w:tr>
        <w:trPr/>
        <w:tc>
          <w:tcPr>
            <w:tcW w:w="4045" w:type="dxa"/>
            <w:tcBorders/>
            <w:shd w:fill="600000"/>
            <w:vAlign w:val="center"/>
          </w:tcPr>
          <w:p>
            <w:pPr>
              <w:pStyle w:val="Normal"/>
              <w:widowControl w:val="false"/>
              <w:spacing w:before="0" w:after="0"/>
              <w:ind w:left="0" w:hanging="0"/>
              <w:jc w:val="center"/>
              <w:rPr/>
            </w:pPr>
            <w:r>
              <w:rPr>
                <w:b/>
                <w:i w:val="false"/>
                <w:color w:val="FFFFFF"/>
                <w:sz w:val="22"/>
              </w:rPr>
              <w:t>Host</w:t>
            </w:r>
          </w:p>
        </w:tc>
        <w:tc>
          <w:tcPr>
            <w:tcW w:w="6294" w:type="dxa"/>
            <w:tcBorders/>
            <w:shd w:fill="600000"/>
            <w:vAlign w:val="center"/>
          </w:tcPr>
          <w:p>
            <w:pPr>
              <w:pStyle w:val="Normal"/>
              <w:widowControl w:val="false"/>
              <w:spacing w:before="0" w:after="0"/>
              <w:ind w:left="0" w:hanging="0"/>
              <w:jc w:val="center"/>
              <w:rPr/>
            </w:pPr>
            <w:r>
              <w:rPr>
                <w:b/>
                <w:i w:val="false"/>
                <w:color w:val="FFFFFF"/>
                <w:sz w:val="22"/>
              </w:rPr>
              <w:t>Signing</w:t>
            </w:r>
          </w:p>
        </w:tc>
      </w:tr>
      <w:tr>
        <w:trPr/>
        <w:tc>
          <w:tcPr>
            <w:tcW w:w="4045"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10.10.1.15</w:t>
            </w:r>
          </w:p>
        </w:tc>
        <w:tc>
          <w:tcPr>
            <w:tcW w:w="6294"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disabled</w:t>
            </w:r>
          </w:p>
        </w:tc>
      </w:tr>
      <w:tr>
        <w:trPr/>
        <w:tc>
          <w:tcPr>
            <w:tcW w:w="4045"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10.10.1.16</w:t>
            </w:r>
          </w:p>
        </w:tc>
        <w:tc>
          <w:tcPr>
            <w:tcW w:w="6294"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disabled</w:t>
            </w:r>
          </w:p>
        </w:tc>
      </w:tr>
    </w:tbl>
    <w:p>
      <w:pPr>
        <w:pStyle w:val="Normal"/>
        <w:pBdr>
          <w:top w:val="single" w:sz="8" w:space="8" w:color="CCCCCC"/>
          <w:left w:val="single" w:sz="8" w:space="11" w:color="CCCCCC"/>
          <w:bottom w:val="single" w:sz="8" w:space="8" w:color="CCCCCC"/>
          <w:right w:val="single" w:sz="8" w:space="11" w:color="CCCCCC"/>
        </w:pBdr>
        <w:shd w:fill="EEEEEE"/>
        <w:spacing w:before="240" w:after="240"/>
        <w:ind w:left="225" w:hanging="0"/>
        <w:jc w:val="left"/>
        <w:rPr/>
      </w:pPr>
      <w:r>
        <w:rPr>
          <w:rFonts w:ascii="Courier New" w:hAnsi="Courier New"/>
          <w:b w:val="false"/>
          <w:i w:val="false"/>
          <w:color w:val="000000"/>
          <w:sz w:val="22"/>
        </w:rPr>
        <w:t>ntlmrelayx.py -t smb://10.10.1.15 -smb2support</w:t>
      </w:r>
    </w:p>
    <w:p>
      <w:pPr>
        <w:pStyle w:val="Normal"/>
        <w:rPr>
          <w:lang w:val="en-US"/>
        </w:rPr>
      </w:pPr>
      <w:r>
        <w:rPr>
          <w:lang w:val="en-US"/>
        </w:rPr>
      </w:r>
    </w:p>
    <w:p>
      <w:pPr>
        <w:pStyle w:val="Normal"/>
        <w:rPr>
          <w:lang w:val="en-US"/>
        </w:rPr>
      </w:pPr>
      <w:r>
        <w:rPr>
          <w:lang w:val="en-US"/>
        </w:rPr>
      </w:r>
      <w:r>
        <w:br w:type="page"/>
      </w:r>
    </w:p>
    <w:p>
      <w:pPr>
        <w:pStyle w:val="Heading3"/>
        <w:numPr>
          <w:ilvl w:val="0"/>
          <w:numId w:val="5"/>
        </w:numPr>
        <w:rPr>
          <w:lang w:val="en-US"/>
        </w:rPr>
      </w:pPr>
      <w:bookmarkStart w:id="30" w:name="__RefHeading___Toc21900_2105899224"/>
      <w:bookmarkEnd w:id="30"/>
      <w:r>
        <w:rPr>
          <w:lang w:val="en-US"/>
        </w:rPr>
        <w:t>Outdated OpenSSH on the Jump Host</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Severity</w:t>
            </w:r>
          </w:p>
        </w:tc>
        <w:tc>
          <w:tcPr>
            <w:tcW w:w="4204"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CVSS 3.1</w:t>
            </w:r>
          </w:p>
        </w:tc>
        <w:tc>
          <w:tcPr>
            <w:tcW w:w="4204"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US" w:eastAsia="en-US" w:bidi="ar-SA"/>
              </w:rPr>
              <w:t>Status</w:t>
            </w:r>
          </w:p>
        </w:tc>
      </w:tr>
      <w:tr>
        <w:trPr>
          <w:trHeight w:val="144" w:hRule="atLeast"/>
        </w:trPr>
        <w:tc>
          <w:tcPr>
            <w:tcW w:w="2058" w:type="dxa"/>
            <w:tcBorders/>
            <w:shd w:color="auto" w:fill="FFFF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Medium</w:t>
            </w:r>
          </w:p>
        </w:tc>
        <w:tc>
          <w:tcPr>
            <w:tcW w:w="4204"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5.3 (</w:t>
            </w:r>
            <w:hyperlink r:id="rId13">
              <w:r>
                <w:rPr>
                  <w:rStyle w:val="InternetLink"/>
                  <w:rFonts w:eastAsia="Calibri" w:cs="Calibri" w:cstheme="minorHAnsi"/>
                  <w:b/>
                  <w:bCs/>
                  <w:color w:val="auto"/>
                  <w:kern w:val="2"/>
                  <w:szCs w:val="22"/>
                  <w:lang w:val="en-US" w:eastAsia="en-US" w:bidi="ar-SA"/>
                </w:rPr>
                <w:t>View CVSS Metrics</w:t>
              </w:r>
            </w:hyperlink>
            <w:r>
              <w:rPr>
                <w:rFonts w:eastAsia="Calibri" w:cs="Calibri" w:cstheme="minorHAnsi"/>
                <w:b/>
                <w:bCs/>
                <w:kern w:val="2"/>
                <w:szCs w:val="22"/>
                <w:lang w:val="en-US" w:eastAsia="en-US" w:bidi="ar-SA"/>
              </w:rPr>
              <w:t>)</w:t>
            </w:r>
          </w:p>
        </w:tc>
        <w:tc>
          <w:tcPr>
            <w:tcW w:w="4204" w:type="dxa"/>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Initial Test</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US" w:eastAsia="en-US" w:bidi="ar-SA"/>
              </w:rPr>
              <w:t>Affected Assets</w:t>
            </w:r>
          </w:p>
        </w:tc>
        <w:tc>
          <w:tcPr>
            <w:tcW w:w="8408" w:type="dxa"/>
            <w:gridSpan w:val="2"/>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10.10.5.10:22</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iSec Check List</w:t>
            </w:r>
          </w:p>
        </w:tc>
        <w:tc>
          <w:tcPr>
            <w:tcW w:w="8408" w:type="dxa"/>
            <w:gridSpan w:val="2"/>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Outdated Services &amp; Components</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Description</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The jump host runs OpenSSH 7.4, which has several published vulnerabilities.</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Impact</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Known weaknesses in this release can leak user names and, in some configurations, allow authentication bypass.</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Recommendation</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Update OpenSSH to the latest vendor-supported release.</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1" w:name="__RefHeading___Toc21902_2105899224"/>
      <w:bookmarkEnd w:id="31"/>
      <w:r>
        <w:rPr>
          <w:lang w:val="en-US"/>
        </w:rPr>
        <w:t>Proof Of Concept</w:t>
      </w:r>
    </w:p>
    <w:p>
      <w:pPr>
        <w:pStyle w:val="Normal"/>
        <w:spacing w:before="0" w:after="0"/>
        <w:ind w:left="0" w:hanging="0"/>
        <w:jc w:val="left"/>
        <w:rPr/>
      </w:pPr>
      <w:r>
        <w:rPr>
          <w:b w:val="false"/>
          <w:i w:val="false"/>
          <w:color w:val="000000"/>
          <w:sz w:val="22"/>
        </w:rPr>
        <w:t xml:space="preserve">Step 1: The banner returned </w:t>
      </w:r>
      <w:r>
        <w:rPr>
          <w:rFonts w:ascii="Courier New" w:hAnsi="Courier New"/>
          <w:b w:val="false"/>
          <w:i w:val="false"/>
          <w:color w:val="666666"/>
          <w:sz w:val="22"/>
          <w:shd w:fill="EEEEEE" w:val="clear"/>
        </w:rPr>
        <w:t>SSH-2.0-OpenSSH_7.4</w:t>
      </w:r>
      <w:r>
        <w:rPr>
          <w:b w:val="false"/>
          <w:i w:val="false"/>
          <w:color w:val="000000"/>
          <w:sz w:val="22"/>
        </w:rPr>
        <w:t>.</w:t>
      </w:r>
    </w:p>
    <w:p>
      <w:pPr>
        <w:pStyle w:val="Normal"/>
        <w:spacing w:before="0" w:after="0"/>
        <w:ind w:left="0" w:hanging="0"/>
        <w:jc w:val="left"/>
        <w:rPr/>
      </w:pPr>
      <w:r>
        <w:rPr>
          <w:b w:val="false"/>
          <w:i w:val="false"/>
          <w:color w:val="000000"/>
          <w:sz w:val="22"/>
        </w:rPr>
        <w:t>Step 2: The version was matched against the CVE list.</w:t>
      </w:r>
    </w:p>
    <w:p>
      <w:pPr>
        <w:pStyle w:val="Normal"/>
        <w:rPr>
          <w:lang w:val="en-US"/>
        </w:rPr>
      </w:pPr>
      <w:r>
        <w:rPr>
          <w:lang w:val="en-US"/>
        </w:rPr>
      </w:r>
    </w:p>
    <w:p>
      <w:pPr>
        <w:pStyle w:val="Normal"/>
        <w:rPr>
          <w:lang w:val="en-US"/>
        </w:rPr>
      </w:pPr>
      <w:r>
        <w:rPr>
          <w:lang w:val="en-US"/>
        </w:rPr>
      </w:r>
      <w:r>
        <w:br w:type="page"/>
      </w:r>
    </w:p>
    <w:p>
      <w:pPr>
        <w:pStyle w:val="Heading3"/>
        <w:numPr>
          <w:ilvl w:val="0"/>
          <w:numId w:val="5"/>
        </w:numPr>
        <w:rPr>
          <w:lang w:val="en-US"/>
        </w:rPr>
      </w:pPr>
      <w:bookmarkStart w:id="32" w:name="__RefHeading___Toc21904_2105899224"/>
      <w:bookmarkEnd w:id="32"/>
      <w:r>
        <w:rPr>
          <w:lang w:val="en-US"/>
        </w:rPr>
        <w:t>SNMP Community String public Enabled</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Severity</w:t>
            </w:r>
          </w:p>
        </w:tc>
        <w:tc>
          <w:tcPr>
            <w:tcW w:w="4204"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CVSS 3.1</w:t>
            </w:r>
          </w:p>
        </w:tc>
        <w:tc>
          <w:tcPr>
            <w:tcW w:w="4204" w:type="dxa"/>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US" w:eastAsia="en-US" w:bidi="ar-SA"/>
              </w:rPr>
              <w:t>Status</w:t>
            </w:r>
          </w:p>
        </w:tc>
      </w:tr>
      <w:tr>
        <w:trPr>
          <w:trHeight w:val="144" w:hRule="atLeast"/>
        </w:trPr>
        <w:tc>
          <w:tcPr>
            <w:tcW w:w="2058" w:type="dxa"/>
            <w:tcBorders/>
            <w:shd w:color="auto" w:fill="00B05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Low</w:t>
            </w:r>
          </w:p>
        </w:tc>
        <w:tc>
          <w:tcPr>
            <w:tcW w:w="4204"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3.7 (</w:t>
            </w:r>
            <w:hyperlink r:id="rId14">
              <w:r>
                <w:rPr>
                  <w:rStyle w:val="InternetLink"/>
                  <w:rFonts w:eastAsia="Calibri" w:cs="Calibri" w:cstheme="minorHAnsi"/>
                  <w:b/>
                  <w:bCs/>
                  <w:color w:val="auto"/>
                  <w:kern w:val="2"/>
                  <w:szCs w:val="22"/>
                  <w:lang w:val="en-US" w:eastAsia="en-US" w:bidi="ar-SA"/>
                </w:rPr>
                <w:t>View CVSS Metrics</w:t>
              </w:r>
            </w:hyperlink>
            <w:r>
              <w:rPr>
                <w:rFonts w:eastAsia="Calibri" w:cs="Calibri" w:cstheme="minorHAnsi"/>
                <w:b/>
                <w:bCs/>
                <w:kern w:val="2"/>
                <w:szCs w:val="22"/>
                <w:lang w:val="en-US" w:eastAsia="en-US" w:bidi="ar-SA"/>
              </w:rPr>
              <w:t>)</w:t>
            </w:r>
          </w:p>
        </w:tc>
        <w:tc>
          <w:tcPr>
            <w:tcW w:w="4204" w:type="dxa"/>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Initial Test</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US" w:eastAsia="en-US" w:bidi="ar-SA"/>
              </w:rPr>
              <w:t>Affected Assets</w:t>
            </w:r>
          </w:p>
        </w:tc>
        <w:tc>
          <w:tcPr>
            <w:tcW w:w="8408" w:type="dxa"/>
            <w:gridSpan w:val="2"/>
            <w:tcBorders/>
            <w:vAlign w:val="center"/>
          </w:tcPr>
          <w:p>
            <w:pPr>
              <w:pStyle w:val="Normal"/>
              <w:widowControl/>
              <w:spacing w:lineRule="auto" w:line="276" w:before="80" w:after="80"/>
              <w:jc w:val="center"/>
              <w:rPr>
                <w:rFonts w:ascii="Calibri" w:hAnsi="Calibri" w:eastAsia="Calibri" w:cs="Arial"/>
                <w:kern w:val="2"/>
                <w:szCs w:val="24"/>
                <w:lang w:val="en-US" w:eastAsia="en-US" w:bidi="ar-SA"/>
              </w:rPr>
            </w:pPr>
            <w:r>
              <w:rPr>
                <w:rFonts w:eastAsia="Calibri" w:cs="Arial"/>
                <w:kern w:val="2"/>
                <w:szCs w:val="24"/>
                <w:lang w:val="en-US" w:eastAsia="en-US" w:bidi="ar-SA"/>
              </w:rPr>
              <w:t>10.10.1.1</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iSec Check List</w:t>
            </w:r>
          </w:p>
        </w:tc>
        <w:tc>
          <w:tcPr>
            <w:tcW w:w="8408" w:type="dxa"/>
            <w:gridSpan w:val="2"/>
            <w:tcBorders/>
            <w:vAlign w:val="center"/>
          </w:tcPr>
          <w:p>
            <w:pPr>
              <w:pStyle w:val="Normal"/>
              <w:widowControl/>
              <w:spacing w:lineRule="auto" w:line="276" w:before="80" w:after="80"/>
              <w:jc w:val="center"/>
              <w:rPr>
                <w:rFonts w:cs="Calibri" w:cstheme="minorHAnsi"/>
                <w:szCs w:val="22"/>
              </w:rPr>
            </w:pPr>
            <w:r>
              <w:rPr>
                <w:rFonts w:eastAsia="Calibri"/>
                <w:kern w:val="2"/>
                <w:szCs w:val="24"/>
                <w:lang w:val="en-US" w:eastAsia="en-US" w:bidi="ar-SA"/>
              </w:rPr>
              <w:t>Default Credential, Sensitive Data Enumeration</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Description</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The core switch answers SNMP v2c queries with the default community string.</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Impact</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Device configuration and topology details are exposed to anyone on the network.</w:t>
            </w:r>
          </w:p>
        </w:tc>
      </w:tr>
      <w:tr>
        <w:trPr>
          <w:trHeight w:val="144" w:hRule="atLeast"/>
        </w:trPr>
        <w:tc>
          <w:tcPr>
            <w:tcW w:w="2058" w:type="dxa"/>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US" w:eastAsia="en-US" w:bidi="ar-SA"/>
              </w:rPr>
              <w:t>Recommendation</w:t>
            </w:r>
          </w:p>
        </w:tc>
        <w:tc>
          <w:tcPr>
            <w:tcW w:w="8408" w:type="dxa"/>
            <w:gridSpan w:val="2"/>
            <w:tcBorders/>
            <w:vAlign w:val="center"/>
          </w:tcPr>
          <w:p>
            <w:pPr>
              <w:pStyle w:val="Normal"/>
              <w:widowControl/>
              <w:spacing w:lineRule="exact" w:line="276" w:before="0" w:after="0"/>
              <w:ind w:left="0" w:hanging="0"/>
              <w:jc w:val="left"/>
              <w:rPr>
                <w:rFonts w:eastAsia="Calibri" w:cs="Arial"/>
                <w:kern w:val="2"/>
                <w:szCs w:val="24"/>
                <w:lang w:val="en-US" w:eastAsia="en-US" w:bidi="ar-SA"/>
              </w:rPr>
            </w:pPr>
            <w:r>
              <w:rPr>
                <w:rFonts w:eastAsia="Calibri" w:cs="Arial"/>
                <w:b w:val="false"/>
                <w:i w:val="false"/>
                <w:color w:val="000000"/>
                <w:kern w:val="2"/>
                <w:sz w:val="22"/>
                <w:szCs w:val="24"/>
                <w:lang w:val="en-US" w:eastAsia="en-US" w:bidi="ar-SA"/>
              </w:rPr>
              <w:t>Disable SNMP v2c and use SNMPv3 with authentication and privacy.</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3" w:name="__RefHeading___Toc21906_2105899224"/>
      <w:bookmarkEnd w:id="33"/>
      <w:r>
        <w:rPr>
          <w:lang w:val="en-US"/>
        </w:rPr>
        <w:t>Proof Of Concept</w:t>
      </w:r>
    </w:p>
    <w:p>
      <w:pPr>
        <w:pStyle w:val="Normal"/>
        <w:spacing w:before="0" w:after="0"/>
        <w:ind w:left="0" w:hanging="0"/>
        <w:jc w:val="left"/>
        <w:rPr/>
      </w:pPr>
      <w:r>
        <w:rPr>
          <w:b w:val="false"/>
          <w:i w:val="false"/>
          <w:color w:val="000000"/>
          <w:sz w:val="22"/>
        </w:rPr>
        <w:t>Step 1: snmpwalk with community public returned the full interface table.</w:t>
      </w:r>
    </w:p>
    <w:p>
      <w:pPr>
        <w:pStyle w:val="Normal"/>
        <w:rPr>
          <w:lang w:val="en-US"/>
        </w:rPr>
      </w:pPr>
      <w:r>
        <w:rPr>
          <w:lang w:val="en-US"/>
        </w:rPr>
      </w:r>
    </w:p>
    <w:p>
      <w:pPr>
        <w:pStyle w:val="Normal"/>
        <w:rPr>
          <w:lang w:val="en-US"/>
        </w:rPr>
      </w:pPr>
      <w:r>
        <w:rPr>
          <w:lang w:val="en-US"/>
        </w:rPr>
      </w:r>
      <w:r>
        <w:br w:type="page"/>
      </w:r>
    </w:p>
    <w:p>
      <w:pPr>
        <w:pStyle w:val="Heading1"/>
        <w:rPr>
          <w:rFonts w:cs="Calibri" w:cstheme="minorHAnsi"/>
          <w:b w:val="false"/>
          <w:b w:val="false"/>
          <w:bCs/>
          <w:sz w:val="24"/>
          <w:szCs w:val="24"/>
          <w:lang w:val="en-US"/>
        </w:rPr>
      </w:pPr>
      <w:bookmarkStart w:id="34" w:name="__RefHeading___Toc21908_2105899224"/>
      <w:bookmarkEnd w:id="34"/>
      <w:r>
        <mc:AlternateContent>
          <mc:Choice Requires="wps">
            <w:drawing>
              <wp:anchor behindDoc="0" distT="0" distB="0" distL="0" distR="635" simplePos="0" locked="0" layoutInCell="0" allowOverlap="1" relativeHeight="21" wp14:anchorId="034D7158">
                <wp:simplePos x="0" y="0"/>
                <wp:positionH relativeFrom="margin">
                  <wp:posOffset>0</wp:posOffset>
                </wp:positionH>
                <wp:positionV relativeFrom="paragraph">
                  <wp:posOffset>320675</wp:posOffset>
                </wp:positionV>
                <wp:extent cx="5852160" cy="0"/>
                <wp:effectExtent l="0" t="14605" r="14605" b="14605"/>
                <wp:wrapTopAndBottom/>
                <wp:docPr id="36" name="Straight Connector 14"/>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25pt" to="460.75pt,25.25pt" ID="Straight Connector 14" stroked="t" o:allowincell="f" style="position:absolute;mso-position-horizontal-relative:margin" wp14:anchorId="034D7158">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1" wp14:anchorId="05912994">
                <wp:simplePos x="0" y="0"/>
                <wp:positionH relativeFrom="margin">
                  <wp:posOffset>3810</wp:posOffset>
                </wp:positionH>
                <wp:positionV relativeFrom="paragraph">
                  <wp:posOffset>319405</wp:posOffset>
                </wp:positionV>
                <wp:extent cx="6598285" cy="635"/>
                <wp:effectExtent l="0" t="14605" r="14605" b="14605"/>
                <wp:wrapTopAndBottom/>
                <wp:docPr id="37" name="Straight Connector 706354791"/>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15pt" to="519.8pt,25.15pt" ID="Straight Connector 706354791" stroked="t" o:allowincell="f" style="position:absolute;mso-position-horizontal-relative:margin" wp14:anchorId="05912994">
                <v:stroke color="#740000" weight="28440" joinstyle="round" endcap="flat"/>
                <v:fill o:detectmouseclick="t" on="false"/>
                <w10:wrap type="topAndBottom"/>
              </v:line>
            </w:pict>
          </mc:Fallback>
        </mc:AlternateContent>
      </w:r>
      <w:r>
        <w:rPr>
          <w:rFonts w:cs="Calibri" w:cstheme="minorHAnsi"/>
          <w:bCs/>
          <w:lang w:val="en-US"/>
        </w:rPr>
        <w:t>6.0 Recommendation</w:t>
      </w:r>
    </w:p>
    <w:p>
      <w:pPr>
        <w:pStyle w:val="Normal"/>
        <w:spacing w:before="240" w:after="0"/>
        <w:rPr/>
      </w:pPr>
      <w:r>
        <w:rPr/>
        <w:t>The following actions are recommended for you to improve the current security.</w:t>
      </w:r>
    </w:p>
    <w:p>
      <w:pPr>
        <w:pStyle w:val="Normal"/>
        <w:numPr>
          <w:ilvl w:val="0"/>
          <w:numId w:val="10"/>
        </w:numPr>
        <w:spacing w:before="0" w:after="150"/>
        <w:jc w:val="left"/>
        <w:rPr/>
      </w:pPr>
      <w:r>
        <w:rPr>
          <w:b w:val="false"/>
          <w:i w:val="false"/>
          <w:color w:val="000000"/>
          <w:sz w:val="22"/>
        </w:rPr>
        <w:t>Cover all the findings stated in this report.</w:t>
      </w:r>
    </w:p>
    <w:p>
      <w:pPr>
        <w:pStyle w:val="Normal"/>
        <w:numPr>
          <w:ilvl w:val="0"/>
          <w:numId w:val="10"/>
        </w:numPr>
        <w:spacing w:before="0" w:after="150"/>
        <w:jc w:val="left"/>
        <w:rPr/>
      </w:pPr>
      <w:r>
        <w:rPr>
          <w:b w:val="false"/>
          <w:i w:val="false"/>
          <w:color w:val="000000"/>
          <w:sz w:val="22"/>
        </w:rPr>
        <w:t>Segment the server VLAN from the user VLAN.</w:t>
      </w:r>
    </w:p>
    <w:p>
      <w:pPr>
        <w:pStyle w:val="Normal"/>
        <w:numPr>
          <w:ilvl w:val="0"/>
          <w:numId w:val="10"/>
        </w:numPr>
        <w:spacing w:before="0" w:after="150"/>
        <w:jc w:val="left"/>
        <w:rPr/>
      </w:pPr>
      <w:r>
        <w:rPr>
          <w:b w:val="false"/>
          <w:i w:val="false"/>
          <w:color w:val="000000"/>
          <w:sz w:val="22"/>
        </w:rPr>
        <w:t>Retire SMBv1 and enforce SMB signing on every host.</w:t>
      </w:r>
    </w:p>
    <w:p>
      <w:pPr>
        <w:pStyle w:val="Normal"/>
        <w:rPr>
          <w:lang w:val="en-US"/>
        </w:rPr>
      </w:pPr>
      <w:r>
        <w:rPr>
          <w:lang w:val="en-US"/>
        </w:rPr>
      </w:r>
      <w:r>
        <w:br w:type="page"/>
      </w:r>
    </w:p>
    <w:p>
      <w:pPr>
        <w:pStyle w:val="Heading1"/>
        <w:rPr>
          <w:rFonts w:cs="Calibri" w:cstheme="minorHAnsi"/>
          <w:b w:val="false"/>
          <w:b w:val="false"/>
          <w:bCs/>
          <w:sz w:val="24"/>
          <w:szCs w:val="24"/>
          <w:lang w:val="en-US"/>
        </w:rPr>
      </w:pPr>
      <w:bookmarkStart w:id="35" w:name="__RefHeading___Toc21910_2105899224"/>
      <w:bookmarkEnd w:id="35"/>
      <w:r>
        <mc:AlternateContent>
          <mc:Choice Requires="wps">
            <w:drawing>
              <wp:anchor behindDoc="0" distT="0" distB="0" distL="0" distR="635" simplePos="0" locked="0" layoutInCell="0" allowOverlap="1" relativeHeight="22" wp14:anchorId="6CE8925B">
                <wp:simplePos x="0" y="0"/>
                <wp:positionH relativeFrom="margin">
                  <wp:posOffset>0</wp:posOffset>
                </wp:positionH>
                <wp:positionV relativeFrom="paragraph">
                  <wp:posOffset>329565</wp:posOffset>
                </wp:positionV>
                <wp:extent cx="5852160" cy="635"/>
                <wp:effectExtent l="0" t="14605" r="14605" b="14605"/>
                <wp:wrapTopAndBottom/>
                <wp:docPr id="38" name="Straight Connector 23"/>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95pt" to="460.75pt,25.95pt" ID="Straight Connector 23" stroked="t" o:allowincell="f" style="position:absolute;mso-position-horizontal-relative:margin" wp14:anchorId="6CE8925B">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2" wp14:anchorId="7C3A59EB">
                <wp:simplePos x="0" y="0"/>
                <wp:positionH relativeFrom="margin">
                  <wp:posOffset>3810</wp:posOffset>
                </wp:positionH>
                <wp:positionV relativeFrom="paragraph">
                  <wp:posOffset>326390</wp:posOffset>
                </wp:positionV>
                <wp:extent cx="6598285" cy="635"/>
                <wp:effectExtent l="0" t="14605" r="14605" b="14605"/>
                <wp:wrapTopAndBottom/>
                <wp:docPr id="39" name="Straight Connector 866710046"/>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866710046" stroked="t" o:allowincell="f" style="position:absolute;mso-position-horizontal-relative:margin" wp14:anchorId="7C3A59EB">
                <v:stroke color="#740000" weight="28440" joinstyle="round" endcap="flat"/>
                <v:fill o:detectmouseclick="t" on="false"/>
                <w10:wrap type="topAndBottom"/>
              </v:line>
            </w:pict>
          </mc:Fallback>
        </mc:AlternateContent>
      </w:r>
      <w:r>
        <w:rPr>
          <w:rFonts w:cs="Calibri" w:cstheme="minorHAnsi"/>
          <w:bCs/>
          <w:lang w:val="en-US"/>
        </w:rPr>
        <w:t>7.0 Appendix</w:t>
      </w:r>
    </w:p>
    <w:p>
      <w:pPr>
        <w:pStyle w:val="Heading2"/>
        <w:spacing w:before="240" w:after="240"/>
        <w:rPr/>
      </w:pPr>
      <w:bookmarkStart w:id="36" w:name="__RefHeading___Toc21912_2105899224"/>
      <w:bookmarkEnd w:id="36"/>
      <w:r>
        <w:rPr>
          <w:lang w:val="en-US"/>
        </w:rPr>
        <w:t>7</w:t>
      </w:r>
      <w:r>
        <w:rPr/>
        <w:t>.1 Appendix I: Tools</w:t>
      </w:r>
    </w:p>
    <w:p>
      <w:pPr>
        <w:pStyle w:val="Normal"/>
        <w:spacing w:before="0" w:after="240"/>
        <w:rPr/>
      </w:pPr>
      <w:r>
        <w:rPr/>
        <w:t xml:space="preserve">This appendix outlines the various tools used throughout the assessment. </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641"/>
        <w:gridCol w:w="7824"/>
      </w:tblGrid>
      <w:tr>
        <w:trPr>
          <w:trHeight w:val="144" w:hRule="atLeast"/>
        </w:trPr>
        <w:tc>
          <w:tcPr>
            <w:tcW w:w="2641" w:type="dxa"/>
            <w:tcBorders/>
            <w:shd w:color="auto" w:fill="600000" w:val="clear"/>
            <w:vAlign w:val="center"/>
          </w:tcPr>
          <w:p>
            <w:pPr>
              <w:pStyle w:val="Normal"/>
              <w:widowControl/>
              <w:spacing w:lineRule="auto" w:line="276" w:before="80" w:after="80"/>
              <w:jc w:val="center"/>
              <w:rPr>
                <w:bCs/>
              </w:rPr>
            </w:pPr>
            <w:r>
              <w:rPr>
                <w:rFonts w:eastAsia="Calibri" w:cs="Arial"/>
                <w:bCs/>
                <w:kern w:val="2"/>
                <w:szCs w:val="24"/>
                <w:lang w:val="en-US" w:eastAsia="en-US" w:bidi="ar-SA"/>
              </w:rPr>
              <w:t>Tool</w:t>
            </w:r>
          </w:p>
        </w:tc>
        <w:tc>
          <w:tcPr>
            <w:tcW w:w="7824" w:type="dxa"/>
            <w:tcBorders/>
            <w:shd w:color="auto" w:fill="600000" w:val="clear"/>
            <w:vAlign w:val="center"/>
          </w:tcPr>
          <w:p>
            <w:pPr>
              <w:pStyle w:val="Normal"/>
              <w:widowControl/>
              <w:tabs>
                <w:tab w:val="clear" w:pos="720"/>
                <w:tab w:val="center" w:pos="1978" w:leader="none"/>
              </w:tabs>
              <w:spacing w:lineRule="auto" w:line="276" w:before="80" w:after="80"/>
              <w:jc w:val="center"/>
              <w:rPr>
                <w:bCs/>
              </w:rPr>
            </w:pPr>
            <w:r>
              <w:rPr>
                <w:rFonts w:eastAsia="Calibri" w:cs="Arial"/>
                <w:bCs/>
                <w:kern w:val="2"/>
                <w:szCs w:val="24"/>
                <w:lang w:val="en-US" w:eastAsia="en-US" w:bidi="ar-SA"/>
              </w:rPr>
              <w:t>Purpose</w:t>
            </w:r>
          </w:p>
        </w:tc>
      </w:tr>
      <w:tr>
        <w:trPr>
          <w:trHeight w:val="144" w:hRule="atLeast"/>
        </w:trPr>
        <w:tc>
          <w:tcPr>
            <w:tcW w:w="2641"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Nmap</w:t>
            </w:r>
          </w:p>
        </w:tc>
        <w:tc>
          <w:tcPr>
            <w:tcW w:w="7824" w:type="dxa"/>
            <w:tcBorders/>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Nmap is used to discover hosts and services on a computer network and operating system detection. by sending packets and analyzing the responses.</w:t>
            </w:r>
          </w:p>
        </w:tc>
      </w:tr>
      <w:tr>
        <w:trPr>
          <w:trHeight w:val="144" w:hRule="atLeast"/>
        </w:trPr>
        <w:tc>
          <w:tcPr>
            <w:tcW w:w="2641"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Acunetix</w:t>
            </w:r>
          </w:p>
        </w:tc>
        <w:tc>
          <w:tcPr>
            <w:tcW w:w="7824" w:type="dxa"/>
            <w:tcBorders/>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Acunetix web vulnerabilities, Acunetix aimed to offer an automated tool to scan web applications to identify and resolve security issues. Simply put, Acunetix is an all-in-one website security scanner.</w:t>
            </w:r>
          </w:p>
        </w:tc>
      </w:tr>
      <w:tr>
        <w:trPr>
          <w:trHeight w:val="144" w:hRule="atLeast"/>
        </w:trPr>
        <w:tc>
          <w:tcPr>
            <w:tcW w:w="2641"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Burp suite professional</w:t>
            </w:r>
          </w:p>
        </w:tc>
        <w:tc>
          <w:tcPr>
            <w:tcW w:w="7824" w:type="dxa"/>
            <w:tcBorders/>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trPr>
          <w:trHeight w:val="144" w:hRule="atLeast"/>
        </w:trPr>
        <w:tc>
          <w:tcPr>
            <w:tcW w:w="2641"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Ffuf</w:t>
            </w:r>
          </w:p>
        </w:tc>
        <w:tc>
          <w:tcPr>
            <w:tcW w:w="7824" w:type="dxa"/>
            <w:tcBorders/>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Ffuf is a fest web fuzzer written in Go that allows typical directory discovery, virtual host discovery (without DNS records) and GET and POST parameter fuzzing.</w:t>
            </w:r>
          </w:p>
        </w:tc>
      </w:tr>
      <w:tr>
        <w:trPr>
          <w:trHeight w:val="144" w:hRule="atLeast"/>
        </w:trPr>
        <w:tc>
          <w:tcPr>
            <w:tcW w:w="2641" w:type="dxa"/>
            <w:tcBorders/>
            <w:vAlign w:val="center"/>
          </w:tcPr>
          <w:p>
            <w:pPr>
              <w:pStyle w:val="Normal"/>
              <w:widowControl/>
              <w:spacing w:lineRule="auto" w:line="276" w:before="80" w:after="80"/>
              <w:jc w:val="center"/>
              <w:rPr>
                <w:b/>
                <w:b/>
                <w:bCs/>
              </w:rPr>
            </w:pPr>
            <w:r>
              <w:rPr>
                <w:rFonts w:eastAsia="Calibri" w:cs="Arial"/>
                <w:b/>
                <w:bCs/>
                <w:kern w:val="2"/>
                <w:szCs w:val="24"/>
                <w:lang w:val="en-US" w:eastAsia="en-US" w:bidi="ar-SA"/>
              </w:rPr>
              <w:t>Nuclei</w:t>
            </w:r>
          </w:p>
        </w:tc>
        <w:tc>
          <w:tcPr>
            <w:tcW w:w="7824" w:type="dxa"/>
            <w:tcBorders/>
            <w:vAlign w:val="center"/>
          </w:tcPr>
          <w:p>
            <w:pPr>
              <w:pStyle w:val="Normal"/>
              <w:widowControl/>
              <w:spacing w:lineRule="auto" w:line="276" w:before="80" w:after="80"/>
              <w:jc w:val="left"/>
              <w:rPr>
                <w:rFonts w:ascii="Calibri" w:hAnsi="Calibri" w:eastAsia="Calibri" w:cs="Arial"/>
                <w:kern w:val="2"/>
                <w:szCs w:val="24"/>
                <w:lang w:val="en-US" w:eastAsia="en-US" w:bidi="ar-SA"/>
              </w:rPr>
            </w:pPr>
            <w:r>
              <w:rPr>
                <w:rFonts w:eastAsia="Calibri" w:cs="Arial"/>
                <w:kern w:val="2"/>
                <w:szCs w:val="24"/>
                <w:lang w:val="en-US" w:eastAsia="en-US" w:bidi="ar-SA"/>
              </w:rPr>
              <w:t>Nuclei is used to send requests across targets based on a template, leading to zero false positives and providing fast scanning on a large number of hosts. Nuclei offers scanning for a variety of protocols, including TCP, DNS, HTTP, SSL, File, Whois, Websocket, Headless etc. With powerful and flexible templating, Nuclei can be used to model all kinds of security checks.</w:t>
            </w:r>
          </w:p>
        </w:tc>
      </w:tr>
    </w:tbl>
    <w:p>
      <w:pPr>
        <w:pStyle w:val="Normal"/>
        <w:rPr/>
      </w:pPr>
      <w:r>
        <w:rPr/>
      </w:r>
    </w:p>
    <w:p>
      <w:pPr>
        <w:pStyle w:val="Normal"/>
        <w:rPr/>
      </w:pPr>
      <w:r>
        <w:rPr/>
      </w:r>
      <w:r>
        <w:br w:type="page"/>
      </w:r>
    </w:p>
    <w:p>
      <w:pPr>
        <w:pStyle w:val="Heading2"/>
        <w:rPr/>
      </w:pPr>
      <w:bookmarkStart w:id="37" w:name="__RefHeading___Toc21914_2105899224"/>
      <w:bookmarkEnd w:id="37"/>
      <w:r>
        <w:rPr>
          <w:lang w:val="en-US"/>
        </w:rPr>
        <w:t>7</w:t>
      </w:r>
      <w:r>
        <w:rPr/>
        <w:t>.2 Appendix II: CVSS Scoring Criteria</w:t>
      </w:r>
    </w:p>
    <w:p>
      <w:pPr>
        <w:pStyle w:val="Normal"/>
        <w:spacing w:before="0" w:after="240"/>
        <w:rPr/>
      </w:pPr>
      <w:r>
        <w:rPr/>
        <w:t xml:space="preserve">This appendix outlines the CVSS base scores calculations.  </w:t>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850"/>
        <w:gridCol w:w="7615"/>
      </w:tblGrid>
      <w:tr>
        <w:trPr>
          <w:trHeight w:val="144" w:hRule="atLeast"/>
        </w:trPr>
        <w:tc>
          <w:tcPr>
            <w:tcW w:w="2850" w:type="dxa"/>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US" w:eastAsia="en-US" w:bidi="ar-SA"/>
              </w:rPr>
              <w:t>Impact Metrics</w:t>
            </w:r>
          </w:p>
        </w:tc>
        <w:tc>
          <w:tcPr>
            <w:tcW w:w="7615" w:type="dxa"/>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US" w:eastAsia="en-US" w:bidi="ar-SA"/>
              </w:rPr>
              <w:t>Description</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Confidentiality Impact (C)</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Represents the impact on confidentiality, with values None (N), Low (L), or High (H).</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Integrity Impact (I)</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Describes the impact on integrity, with values None (N), Low (L), or High (H).</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Availability Impact (A)</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Indicates the impact on availability, with values None (N), Low (L), or High (H).</w:t>
            </w:r>
          </w:p>
        </w:tc>
      </w:tr>
    </w:tbl>
    <w:p>
      <w:pPr>
        <w:pStyle w:val="Normal"/>
        <w:tabs>
          <w:tab w:val="clear" w:pos="720"/>
          <w:tab w:val="left" w:pos="1440" w:leader="none"/>
        </w:tabs>
        <w:rPr>
          <w:rFonts w:ascii="Calibri" w:hAnsi="Calibri" w:eastAsia="Times New Roman" w:cs="Calibri"/>
        </w:rPr>
      </w:pPr>
      <w:r>
        <w:rPr>
          <w:rFonts w:eastAsia="Times New Roman" w:cs="Calibri"/>
        </w:rPr>
      </w:r>
    </w:p>
    <w:tbl>
      <w:tblPr>
        <w:tblStyle w:val="TableGridLight"/>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850"/>
        <w:gridCol w:w="7615"/>
      </w:tblGrid>
      <w:tr>
        <w:trPr>
          <w:trHeight w:val="144" w:hRule="atLeast"/>
        </w:trPr>
        <w:tc>
          <w:tcPr>
            <w:tcW w:w="2850" w:type="dxa"/>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US" w:eastAsia="en-US" w:bidi="ar-SA"/>
              </w:rPr>
              <w:t>Exploitability Metrics</w:t>
            </w:r>
          </w:p>
        </w:tc>
        <w:tc>
          <w:tcPr>
            <w:tcW w:w="7615" w:type="dxa"/>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US" w:eastAsia="en-US" w:bidi="ar-SA"/>
              </w:rPr>
              <w:t>Description</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Attack Vector (AV)</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Describes how the vulnerability is exploited, ranging from Local (L) to Network (N) attacks.</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Attack Complexity</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Specifies the complexity of the attack required, from Low (L) to High (H).</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Privileges Required (PR)</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Defines the privileges an attacker needs, ranging from None (N) to High (H).</w:t>
            </w:r>
          </w:p>
        </w:tc>
      </w:tr>
      <w:tr>
        <w:trPr>
          <w:trHeight w:val="144" w:hRule="atLeast"/>
        </w:trPr>
        <w:tc>
          <w:tcPr>
            <w:tcW w:w="2850" w:type="dxa"/>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US" w:eastAsia="en-US" w:bidi="ar-SA"/>
              </w:rPr>
              <w:t>User Interaction (UI)</w:t>
            </w:r>
          </w:p>
        </w:tc>
        <w:tc>
          <w:tcPr>
            <w:tcW w:w="7615" w:type="dxa"/>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US" w:eastAsia="en-US" w:bidi="ar-SA"/>
              </w:rPr>
              <w:t>Indicates whether user interaction is required, with values None (N) or Required (R).</w:t>
            </w:r>
          </w:p>
        </w:tc>
      </w:tr>
    </w:tbl>
    <w:p>
      <w:pPr>
        <w:pStyle w:val="Normal"/>
        <w:tabs>
          <w:tab w:val="clear" w:pos="720"/>
          <w:tab w:val="left" w:pos="1440" w:leader="none"/>
        </w:tabs>
        <w:rPr>
          <w:rFonts w:ascii="Calibri" w:hAnsi="Calibri" w:eastAsia="Times New Roman" w:cs="Calibri"/>
        </w:rPr>
      </w:pPr>
      <w:r>
        <w:rPr>
          <w:rFonts w:eastAsia="Times New Roman" w:cs="Calibri"/>
        </w:rPr>
      </w:r>
    </w:p>
    <w:p>
      <w:pPr>
        <w:pStyle w:val="Normal"/>
        <w:tabs>
          <w:tab w:val="clear" w:pos="720"/>
          <w:tab w:val="left" w:pos="1440" w:leader="none"/>
        </w:tabs>
        <w:rPr>
          <w:rFonts w:ascii="Calibri" w:hAnsi="Calibri" w:cs="Calibri"/>
        </w:rPr>
      </w:pPr>
      <w:r>
        <w:rPr>
          <w:rFonts w:cs="Calibri"/>
          <w:b/>
          <w:bCs/>
        </w:rPr>
        <w:t xml:space="preserve"> </w:t>
      </w:r>
      <w:r>
        <w:rPr>
          <w:rFonts w:cs="Calibri"/>
          <w:b/>
          <w:bCs/>
        </w:rPr>
        <w:t>The Base Score is calculated using the formula</w:t>
      </w:r>
      <w:r>
        <w:rPr>
          <w:rFonts w:cs="Calibri"/>
        </w:rPr>
        <w:t>:</w:t>
      </w:r>
    </w:p>
    <w:p>
      <w:pPr>
        <w:pStyle w:val="Normal"/>
        <w:tabs>
          <w:tab w:val="clear" w:pos="720"/>
          <w:tab w:val="left" w:pos="1440" w:leader="none"/>
        </w:tabs>
        <w:rPr>
          <w:rFonts w:ascii="Calibri" w:hAnsi="Calibri" w:cs="Calibri"/>
        </w:rPr>
      </w:pPr>
      <w:r>
        <w:rPr>
          <w:rFonts w:cs="Calibri"/>
        </w:rPr>
      </w:r>
    </w:p>
    <w:p>
      <w:pPr>
        <w:pStyle w:val="Normal"/>
        <w:tabs>
          <w:tab w:val="clear" w:pos="720"/>
          <w:tab w:val="left" w:pos="1440" w:leader="none"/>
        </w:tabs>
        <w:spacing w:before="240" w:after="0"/>
        <w:rPr>
          <w:rFonts w:ascii="Calibri" w:hAnsi="Calibri" w:cs="Calibri"/>
        </w:rPr>
      </w:pPr>
      <w:r>
        <w:rPr>
          <w:rFonts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pPr>
        <w:pStyle w:val="Normal"/>
        <w:tabs>
          <w:tab w:val="clear" w:pos="720"/>
          <w:tab w:val="left" w:pos="1440" w:leader="none"/>
        </w:tabs>
        <w:spacing w:before="240" w:after="0"/>
        <w:rPr>
          <w:rFonts w:ascii="Calibri" w:hAnsi="Calibri" w:cs="Calibri"/>
        </w:rPr>
      </w:pPr>
      <w:r>
        <w:rPr>
          <w:rFonts w:cs="Calibri"/>
        </w:rPr>
        <w:t xml:space="preserve">An online CVSS Calculator tool is used to perform the calculation: </w:t>
      </w:r>
      <w:hyperlink r:id="rId15">
        <w:r>
          <w:rPr>
            <w:rStyle w:val="InternetLink"/>
            <w:rFonts w:cs="Calibri"/>
          </w:rPr>
          <w:t>https://nvd.nist.gov/vuln-metrics/cvss/v3-calculator</w:t>
        </w:r>
      </w:hyperlink>
      <w:r>
        <w:rPr>
          <w:rFonts w:cs="Calibri"/>
        </w:rPr>
        <w:t xml:space="preserve"> </w:t>
      </w:r>
    </w:p>
    <w:p>
      <w:pPr>
        <w:pStyle w:val="Normal"/>
        <w:tabs>
          <w:tab w:val="clear" w:pos="720"/>
          <w:tab w:val="left" w:pos="1440" w:leader="none"/>
        </w:tabs>
        <w:spacing w:before="240" w:after="0"/>
        <w:jc w:val="center"/>
        <w:rPr>
          <w:rFonts w:ascii="Calibri" w:hAnsi="Calibri" w:cs="Calibri"/>
        </w:rPr>
      </w:pPr>
      <w:r>
        <w:rPr/>
        <w:drawing>
          <wp:inline distT="0" distB="0" distL="0" distR="0">
            <wp:extent cx="5274310" cy="2673985"/>
            <wp:effectExtent l="0" t="0" r="0" b="0"/>
            <wp:docPr id="40"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descr="A screenshot of a computer&#10;&#10;Description automatically generated"/>
                    <pic:cNvPicPr>
                      <a:picLocks noChangeAspect="1" noChangeArrowheads="1"/>
                    </pic:cNvPicPr>
                  </pic:nvPicPr>
                  <pic:blipFill>
                    <a:blip r:embed="rId16"/>
                    <a:stretch>
                      <a:fillRect/>
                    </a:stretch>
                  </pic:blipFill>
                  <pic:spPr bwMode="auto">
                    <a:xfrm>
                      <a:off x="0" y="0"/>
                      <a:ext cx="5274310" cy="2673985"/>
                    </a:xfrm>
                    <a:prstGeom prst="rect">
                      <a:avLst/>
                    </a:prstGeom>
                  </pic:spPr>
                </pic:pic>
              </a:graphicData>
            </a:graphic>
          </wp:inline>
        </w:drawing>
      </w:r>
    </w:p>
    <w:p>
      <w:pPr>
        <w:pStyle w:val="Normal"/>
        <w:rPr/>
      </w:pPr>
      <w:r>
        <w:rPr/>
      </w:r>
    </w:p>
    <w:sectPr>
      <w:headerReference w:type="default" r:id="rId17"/>
      <w:headerReference w:type="first" r:id="rId18"/>
      <w:footerReference w:type="default" r:id="rId19"/>
      <w:footerReference w:type="first" r:id="rId20"/>
      <w:type w:val="nextPage"/>
      <w:pgSz w:w="11906" w:h="16838"/>
      <w:pgMar w:left="720" w:right="720" w:gutter="0" w:header="709" w:top="766" w:footer="709" w:bottom="766"/>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BoldMT">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behindDoc="1" distT="0" distB="0" distL="0" distR="0" simplePos="0" locked="0" layoutInCell="0" allowOverlap="1" relativeHeight="28">
              <wp:simplePos x="0" y="0"/>
              <wp:positionH relativeFrom="page">
                <wp:posOffset>196215</wp:posOffset>
              </wp:positionH>
              <wp:positionV relativeFrom="page">
                <wp:posOffset>10334625</wp:posOffset>
              </wp:positionV>
              <wp:extent cx="396240" cy="288290"/>
              <wp:effectExtent l="0" t="0" r="0" b="0"/>
              <wp:wrapNone/>
              <wp:docPr id="12" name="Page Number Box 2"/>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578393704"/>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2" path="m0,0l-2147483645,0l-2147483645,-2147483646l0,-2147483646xe" stroked="f" o:allowincell="f" style="position:absolute;margin-left:15.45pt;margin-top:813.75pt;width:31.15pt;height:22.65pt;mso-wrap-style:none;v-text-anchor:middle;mso-position-horizontal-relative:page;mso-position-vertical-relative:page">
              <v:fill o:detectmouseclick="t" on="false"/>
              <v:stroke color="#3465a4" joinstyle="round" endcap="flat"/>
              <v:textbox>
                <w:txbxContent>
                  <w:sdt>
                    <w:sdtPr>
                      <w:docPartObj>
                        <w:docPartGallery w:val="Page Numbers (Top of Page)"/>
                        <w:docPartUnique w:val="true"/>
                      </w:docPartObj>
                      <w:id w:val="1251139763"/>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r>
                        <w:r>
                          <w:rPr>
                            <w:rStyle w:val="Pagenumber"/>
                            <w:color w:val="FFFFFF"/>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37" wp14:anchorId="3AA3F5AC">
              <wp:simplePos x="0" y="0"/>
              <wp:positionH relativeFrom="column">
                <wp:posOffset>1043305</wp:posOffset>
              </wp:positionH>
              <wp:positionV relativeFrom="paragraph">
                <wp:posOffset>43815</wp:posOffset>
              </wp:positionV>
              <wp:extent cx="812800" cy="371475"/>
              <wp:effectExtent l="0" t="0" r="0" b="0"/>
              <wp:wrapNone/>
              <wp:docPr id="15" name="Text Box 6"/>
              <a:graphic xmlns:a="http://schemas.openxmlformats.org/drawingml/2006/main">
                <a:graphicData uri="http://schemas.microsoft.com/office/word/2010/wordprocessingShape">
                  <wps:wsp>
                    <wps:cNvSpPr/>
                    <wps:spPr>
                      <a:xfrm>
                        <a:off x="0" y="0"/>
                        <a:ext cx="812880" cy="37152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17"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82.15pt;margin-top:3.45pt;width:63.95pt;height:29.2pt;mso-wrap-style:none;v-text-anchor:middle" wp14:anchorId="3AA3F5AC">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18"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60">
              <wp:simplePos x="0" y="0"/>
              <wp:positionH relativeFrom="page">
                <wp:posOffset>196215</wp:posOffset>
              </wp:positionH>
              <wp:positionV relativeFrom="page">
                <wp:posOffset>10334625</wp:posOffset>
              </wp:positionV>
              <wp:extent cx="396240" cy="288290"/>
              <wp:effectExtent l="0" t="0" r="0" b="0"/>
              <wp:wrapNone/>
              <wp:docPr id="19" name="Page Number Box 4"/>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994130443"/>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4"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Bottom of Page)"/>
                        <w:docPartUnique w:val="true"/>
                      </w:docPartObj>
                      <w:id w:val="232768882"/>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100" wp14:anchorId="3AA3F5AC">
              <wp:simplePos x="0" y="0"/>
              <wp:positionH relativeFrom="column">
                <wp:posOffset>1043305</wp:posOffset>
              </wp:positionH>
              <wp:positionV relativeFrom="paragraph">
                <wp:posOffset>43815</wp:posOffset>
              </wp:positionV>
              <wp:extent cx="812800" cy="371475"/>
              <wp:effectExtent l="0" t="0" r="0" b="0"/>
              <wp:wrapNone/>
              <wp:docPr id="43" name="Text Box 7"/>
              <a:graphic xmlns:a="http://schemas.openxmlformats.org/drawingml/2006/main">
                <a:graphicData uri="http://schemas.microsoft.com/office/word/2010/wordprocessingShape">
                  <wps:wsp>
                    <wps:cNvSpPr/>
                    <wps:spPr>
                      <a:xfrm>
                        <a:off x="0" y="0"/>
                        <a:ext cx="812880" cy="37152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45"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7" path="m0,0l-2147483645,0l-2147483645,-2147483646l0,-2147483646xe" stroked="f" o:allowincell="f" style="position:absolute;margin-left:82.15pt;margin-top:3.45pt;width:63.95pt;height:29.2pt;mso-wrap-style:none;v-text-anchor:middle" wp14:anchorId="3AA3F5AC">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46"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160">
              <wp:simplePos x="0" y="0"/>
              <wp:positionH relativeFrom="page">
                <wp:posOffset>196215</wp:posOffset>
              </wp:positionH>
              <wp:positionV relativeFrom="page">
                <wp:posOffset>10334625</wp:posOffset>
              </wp:positionV>
              <wp:extent cx="396240" cy="288290"/>
              <wp:effectExtent l="0" t="0" r="0" b="0"/>
              <wp:wrapNone/>
              <wp:docPr id="47" name="Page Number Box 5"/>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636220766"/>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5"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Bottom of Page)"/>
                        <w:docPartUnique w:val="true"/>
                      </w:docPartObj>
                      <w:id w:val="1328738115"/>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21</w:t>
                        </w:r>
                        <w:r>
                          <w:rPr>
                            <w:rStyle w:val="Pagenumber"/>
                            <w:color w:val="FFFFFF"/>
                          </w:rPr>
                          <w:fldChar w:fldCharType="end"/>
                        </w:r>
                      </w:p>
                    </w:sdtContent>
                  </w:sdt>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behindDoc="1" distT="0" distB="0" distL="0" distR="0" simplePos="0" locked="0" layoutInCell="0" allowOverlap="1" relativeHeight="162" wp14:anchorId="2914D7E3">
              <wp:simplePos x="0" y="0"/>
              <wp:positionH relativeFrom="column">
                <wp:posOffset>1043305</wp:posOffset>
              </wp:positionH>
              <wp:positionV relativeFrom="paragraph">
                <wp:posOffset>43815</wp:posOffset>
              </wp:positionV>
              <wp:extent cx="812800" cy="391795"/>
              <wp:effectExtent l="0" t="0" r="0" b="0"/>
              <wp:wrapNone/>
              <wp:docPr id="49" name="Text Box 8"/>
              <a:graphic xmlns:a="http://schemas.openxmlformats.org/drawingml/2006/main">
                <a:graphicData uri="http://schemas.microsoft.com/office/word/2010/wordprocessingShape">
                  <wps:wsp>
                    <wps:cNvSpPr/>
                    <wps:spPr>
                      <a:xfrm>
                        <a:off x="0" y="0"/>
                        <a:ext cx="812880" cy="39168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51"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8" path="m0,0l-2147483645,0l-2147483645,-2147483646l0,-2147483646xe" stroked="f" o:allowincell="f" style="position:absolute;margin-left:82.15pt;margin-top:3.45pt;width:63.95pt;height:30.8pt;mso-wrap-style:none;v-text-anchor:middle" wp14:anchorId="2914D7E3">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52"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164">
              <wp:simplePos x="0" y="0"/>
              <wp:positionH relativeFrom="page">
                <wp:posOffset>196215</wp:posOffset>
              </wp:positionH>
              <wp:positionV relativeFrom="page">
                <wp:posOffset>10334625</wp:posOffset>
              </wp:positionV>
              <wp:extent cx="396240" cy="288290"/>
              <wp:effectExtent l="0" t="0" r="0" b="0"/>
              <wp:wrapNone/>
              <wp:docPr id="53" name="Page Number Box 6"/>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982226103"/>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6"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Top of Page)"/>
                        <w:docPartUnique w:val="true"/>
                      </w:docPartObj>
                      <w:id w:val="1843959653"/>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36">
          <wp:simplePos x="0" y="0"/>
          <wp:positionH relativeFrom="page">
            <wp:posOffset>0</wp:posOffset>
          </wp:positionH>
          <wp:positionV relativeFrom="paragraph">
            <wp:posOffset>-440690</wp:posOffset>
          </wp:positionV>
          <wp:extent cx="7541895" cy="10673715"/>
          <wp:effectExtent l="0" t="0" r="0" b="0"/>
          <wp:wrapNone/>
          <wp:docPr id="14"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59">
          <wp:simplePos x="0" y="0"/>
          <wp:positionH relativeFrom="page">
            <wp:posOffset>0</wp:posOffset>
          </wp:positionH>
          <wp:positionV relativeFrom="paragraph">
            <wp:posOffset>-440690</wp:posOffset>
          </wp:positionV>
          <wp:extent cx="7541895" cy="10673715"/>
          <wp:effectExtent l="0" t="0" r="0" b="0"/>
          <wp:wrapNone/>
          <wp:docPr id="41"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drawing>
        <wp:anchor behindDoc="1" distT="0" distB="0" distL="0" distR="0" simplePos="0" locked="0" layoutInCell="0" allowOverlap="1" relativeHeight="166">
          <wp:simplePos x="0" y="0"/>
          <wp:positionH relativeFrom="page">
            <wp:posOffset>7620</wp:posOffset>
          </wp:positionH>
          <wp:positionV relativeFrom="paragraph">
            <wp:posOffset>-443865</wp:posOffset>
          </wp:positionV>
          <wp:extent cx="7541895" cy="10673715"/>
          <wp:effectExtent l="0" t="0" r="0" b="0"/>
          <wp:wrapNone/>
          <wp:docPr id="42"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50" w:hanging="360"/>
      </w:pPr>
      <w:rPr/>
    </w:lvl>
    <w:lvl w:ilvl="1">
      <w:start w:val="1"/>
      <w:numFmt w:val="lowerLetter"/>
      <w:lvlText w:val="%2."/>
      <w:lvlJc w:val="left"/>
      <w:pPr>
        <w:tabs>
          <w:tab w:val="num" w:pos="0"/>
        </w:tabs>
        <w:ind w:left="1350" w:hanging="360"/>
      </w:pPr>
      <w:rPr/>
    </w:lvl>
    <w:lvl w:ilvl="2">
      <w:start w:val="1"/>
      <w:numFmt w:val="lowerRoman"/>
      <w:lvlText w:val="%3."/>
      <w:lvlJc w:val="right"/>
      <w:pPr>
        <w:tabs>
          <w:tab w:val="num" w:pos="0"/>
        </w:tabs>
        <w:ind w:left="2070" w:hanging="180"/>
      </w:pPr>
      <w:rPr/>
    </w:lvl>
    <w:lvl w:ilvl="3">
      <w:start w:val="1"/>
      <w:numFmt w:val="decimal"/>
      <w:lvlText w:val="%4."/>
      <w:lvlJc w:val="left"/>
      <w:pPr>
        <w:tabs>
          <w:tab w:val="num" w:pos="0"/>
        </w:tabs>
        <w:ind w:left="2790" w:hanging="360"/>
      </w:pPr>
      <w:rPr/>
    </w:lvl>
    <w:lvl w:ilvl="4">
      <w:start w:val="1"/>
      <w:numFmt w:val="lowerLetter"/>
      <w:lvlText w:val="%5."/>
      <w:lvlJc w:val="left"/>
      <w:pPr>
        <w:tabs>
          <w:tab w:val="num" w:pos="0"/>
        </w:tabs>
        <w:ind w:left="3510" w:hanging="360"/>
      </w:pPr>
      <w:rPr/>
    </w:lvl>
    <w:lvl w:ilvl="5">
      <w:start w:val="1"/>
      <w:numFmt w:val="lowerRoman"/>
      <w:lvlText w:val="%6."/>
      <w:lvlJc w:val="right"/>
      <w:pPr>
        <w:tabs>
          <w:tab w:val="num" w:pos="0"/>
        </w:tabs>
        <w:ind w:left="4230" w:hanging="180"/>
      </w:pPr>
      <w:rPr/>
    </w:lvl>
    <w:lvl w:ilvl="6">
      <w:start w:val="1"/>
      <w:numFmt w:val="decimal"/>
      <w:lvlText w:val="%7."/>
      <w:lvlJc w:val="left"/>
      <w:pPr>
        <w:tabs>
          <w:tab w:val="num" w:pos="0"/>
        </w:tabs>
        <w:ind w:left="4950" w:hanging="360"/>
      </w:pPr>
      <w:rPr/>
    </w:lvl>
    <w:lvl w:ilvl="7">
      <w:start w:val="1"/>
      <w:numFmt w:val="lowerLetter"/>
      <w:lvlText w:val="%8."/>
      <w:lvlJc w:val="left"/>
      <w:pPr>
        <w:tabs>
          <w:tab w:val="num" w:pos="0"/>
        </w:tabs>
        <w:ind w:left="5670" w:hanging="360"/>
      </w:pPr>
      <w:rPr/>
    </w:lvl>
    <w:lvl w:ilvl="8">
      <w:start w:val="1"/>
      <w:numFmt w:val="lowerRoman"/>
      <w:lvlText w:val="%9."/>
      <w:lvlJc w:val="right"/>
      <w:pPr>
        <w:tabs>
          <w:tab w:val="num" w:pos="0"/>
        </w:tabs>
        <w:ind w:left="639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660" w:hanging="480"/>
      </w:pPr>
      <w:rPr/>
    </w:lvl>
    <w:lvl w:ilvl="1">
      <w:start w:val="1"/>
      <w:numFmt w:val="decimal"/>
      <w:lvlText w:val="%1.%2"/>
      <w:lvlJc w:val="left"/>
      <w:pPr>
        <w:tabs>
          <w:tab w:val="num" w:pos="0"/>
        </w:tabs>
        <w:ind w:left="1188" w:hanging="480"/>
      </w:pPr>
      <w:rPr/>
    </w:lvl>
    <w:lvl w:ilvl="2">
      <w:start w:val="1"/>
      <w:numFmt w:val="decimal"/>
      <w:lvlText w:val="%1.%2.%3"/>
      <w:lvlJc w:val="left"/>
      <w:pPr>
        <w:tabs>
          <w:tab w:val="num" w:pos="0"/>
        </w:tabs>
        <w:ind w:left="2136" w:hanging="720"/>
      </w:pPr>
      <w:rPr/>
    </w:lvl>
    <w:lvl w:ilvl="3">
      <w:start w:val="1"/>
      <w:numFmt w:val="decimal"/>
      <w:lvlText w:val="%1.%2.%3.%4"/>
      <w:lvlJc w:val="left"/>
      <w:pPr>
        <w:tabs>
          <w:tab w:val="num" w:pos="0"/>
        </w:tabs>
        <w:ind w:left="2844" w:hanging="720"/>
      </w:pPr>
      <w:rPr/>
    </w:lvl>
    <w:lvl w:ilvl="4">
      <w:start w:val="1"/>
      <w:numFmt w:val="decimal"/>
      <w:lvlText w:val="%1.%2.%3.%4.%5"/>
      <w:lvlJc w:val="left"/>
      <w:pPr>
        <w:tabs>
          <w:tab w:val="num" w:pos="0"/>
        </w:tabs>
        <w:ind w:left="3912" w:hanging="1080"/>
      </w:pPr>
      <w:rPr/>
    </w:lvl>
    <w:lvl w:ilvl="5">
      <w:start w:val="1"/>
      <w:numFmt w:val="decimal"/>
      <w:lvlText w:val="%1.%2.%3.%4.%5.%6"/>
      <w:lvlJc w:val="left"/>
      <w:pPr>
        <w:tabs>
          <w:tab w:val="num" w:pos="0"/>
        </w:tabs>
        <w:ind w:left="4620" w:hanging="1080"/>
      </w:pPr>
      <w:rPr/>
    </w:lvl>
    <w:lvl w:ilvl="6">
      <w:start w:val="1"/>
      <w:numFmt w:val="decimal"/>
      <w:lvlText w:val="%1.%2.%3.%4.%5.%6.%7"/>
      <w:lvlJc w:val="left"/>
      <w:pPr>
        <w:tabs>
          <w:tab w:val="num" w:pos="0"/>
        </w:tabs>
        <w:ind w:left="5688" w:hanging="1440"/>
      </w:pPr>
      <w:rPr/>
    </w:lvl>
    <w:lvl w:ilvl="7">
      <w:start w:val="1"/>
      <w:numFmt w:val="decimal"/>
      <w:lvlText w:val="%1.%2.%3.%4.%5.%6.%7.%8"/>
      <w:lvlJc w:val="left"/>
      <w:pPr>
        <w:tabs>
          <w:tab w:val="num" w:pos="0"/>
        </w:tabs>
        <w:ind w:left="6396" w:hanging="1440"/>
      </w:pPr>
      <w:rPr/>
    </w:lvl>
    <w:lvl w:ilvl="8">
      <w:start w:val="1"/>
      <w:numFmt w:val="decimal"/>
      <w:lvlText w:val="%1.%2.%3.%4.%5.%6.%7.%8.%9"/>
      <w:lvlJc w:val="left"/>
      <w:pPr>
        <w:tabs>
          <w:tab w:val="num" w:pos="0"/>
        </w:tabs>
        <w:ind w:left="7104" w:hanging="144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suff w:val="space"/>
      <w:lvlText w:val="5.1.%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EG"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4"/>
        <w:szCs w:val="24"/>
        <w:lang w:val="en-EG" w:eastAsia="en-US" w:bidi="ar-SA"/>
        <w14:ligatures w14:val="standardContextual"/>
      </w:rPr>
    </w:rPrDefault>
    <w:pPrDefault>
      <w:pPr>
        <w:suppressAutoHyphens w:val="true"/>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qFormat="true"/>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1">
    <w:name w:val="Normal"/>
    <w:qFormat/>
    <w:pPr>
      <w:widowControl/>
      <w:bidi w:val="0"/>
      <w:spacing w:before="0" w:after="0"/>
      <w:jc w:val="left"/>
    </w:pPr>
    <w:rPr>
      <w:rFonts w:ascii="Calibri" w:hAnsi="Calibri" w:eastAsia="Calibri" w:cs="Arial" w:asciiTheme="minorHAnsi" w:cstheme="minorBidi" w:eastAsiaTheme="minorHAnsi" w:hAnsiTheme="minorHAnsi"/>
      <w:color w:val="auto"/>
      <w:kern w:val="2"/>
      <w:sz w:val="22"/>
      <w:szCs w:val="24"/>
      <w:lang w:val="en-EG" w:eastAsia="en-US" w:bidi="ar-SA"/>
      <w14:ligatures w14:val="standardContextual"/>
    </w:rPr>
  </w:style>
  <w:style w:type="paragraph" w:styleId="Heading1">
    <w:name w:val="Heading 1"/>
    <w:basedOn w:val="Normal"/>
    <w:next w:val="Normal"/>
    <w:link w:val="Heading1Char"/>
    <w:uiPriority w:val="9"/>
    <w:qFormat/>
    <w:pPr>
      <w:keepNext w:val="true"/>
      <w:keepLines/>
      <w:spacing w:before="240" w:after="240"/>
      <w:outlineLvl w:val="0"/>
    </w:pPr>
    <w:rPr>
      <w:rFonts w:eastAsia="" w:cs="Times New Roman" w:cstheme="majorBidi" w:eastAsiaTheme="majorEastAsia"/>
      <w:b/>
      <w:color w:val="000000" w:themeColor="text1"/>
      <w:sz w:val="32"/>
      <w:szCs w:val="32"/>
    </w:rPr>
  </w:style>
  <w:style w:type="paragraph" w:styleId="Heading2">
    <w:name w:val="Heading 2"/>
    <w:basedOn w:val="Heading1"/>
    <w:next w:val="Normal"/>
    <w:link w:val="Heading2Char"/>
    <w:uiPriority w:val="9"/>
    <w:unhideWhenUsed/>
    <w:qFormat/>
    <w:pPr>
      <w:spacing w:before="40" w:after="240"/>
      <w:outlineLvl w:val="1"/>
    </w:pPr>
    <w:rPr>
      <w:sz w:val="28"/>
      <w:szCs w:val="26"/>
    </w:rPr>
  </w:style>
  <w:style w:type="paragraph" w:styleId="Heading3">
    <w:name w:val="Heading 3"/>
    <w:basedOn w:val="Normal"/>
    <w:next w:val="Normal"/>
    <w:link w:val="Heading3Char"/>
    <w:uiPriority w:val="9"/>
    <w:unhideWhenUsed/>
    <w:qFormat/>
    <w:pPr>
      <w:keepNext w:val="true"/>
      <w:keepLines/>
      <w:spacing w:before="40" w:after="120"/>
      <w:outlineLvl w:val="2"/>
    </w:pPr>
    <w:rPr>
      <w:rFonts w:eastAsia="" w:cs="Times New Roman" w:cstheme="majorBidi" w:eastAsiaTheme="majorEastAsia"/>
      <w:b/>
      <w:color w:val="000000" w:themeColor="text1"/>
      <w:sz w:val="24"/>
    </w:rPr>
  </w:style>
  <w:style w:type="paragraph" w:styleId="Heading4">
    <w:name w:val="Heading 4"/>
    <w:basedOn w:val="Normal"/>
    <w:next w:val="Normal"/>
    <w:link w:val="Heading4Char"/>
    <w:uiPriority w:val="9"/>
    <w:unhideWhenUsed/>
    <w:qFormat/>
    <w:pPr>
      <w:keepNext w:val="true"/>
      <w:keepLines/>
      <w:spacing w:before="40" w:after="0"/>
      <w:outlineLvl w:val="3"/>
    </w:pPr>
    <w:rPr>
      <w:rFonts w:eastAsia="" w:cs="Times New Roman" w:cstheme="majorBidi" w:eastAsiaTheme="majorEastAsia"/>
      <w:b/>
      <w:i/>
      <w:iCs/>
      <w:color w:val="000000" w:themeColor="text1"/>
    </w:rPr>
  </w:style>
  <w:style w:type="paragraph" w:styleId="Heading5">
    <w:name w:val="Heading 5"/>
    <w:basedOn w:val="Normal"/>
    <w:next w:val="Normal"/>
    <w:link w:val="Heading5Char"/>
    <w:uiPriority w:val="9"/>
    <w:unhideWhenUsed/>
    <w:qFormat/>
    <w:pPr>
      <w:keepNext w:val="true"/>
      <w:keepLines/>
      <w:spacing w:before="40" w:after="0"/>
      <w:outlineLvl w:val="4"/>
    </w:pPr>
    <w:rPr>
      <w:rFonts w:eastAsia="" w:cs="Times New Roman" w:cstheme="majorBidi" w:eastAsiaTheme="majorEastAsia"/>
      <w:b/>
      <w:i/>
      <w:color w:val="000000" w:themeColor="text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eastAsia="" w:cs="Times New Roman" w:cstheme="majorBidi" w:eastAsiaTheme="majorEastAsia"/>
      <w:b/>
      <w:color w:val="000000" w:themeColor="text1"/>
      <w:sz w:val="32"/>
      <w:szCs w:val="32"/>
    </w:rPr>
  </w:style>
  <w:style w:type="character" w:styleId="Heading2Char" w:customStyle="1">
    <w:name w:val="Heading 2 Char"/>
    <w:basedOn w:val="DefaultParagraphFont"/>
    <w:link w:val="Heading2"/>
    <w:uiPriority w:val="9"/>
    <w:qFormat/>
    <w:rPr>
      <w:rFonts w:eastAsia="" w:cs="Times New Roman" w:cstheme="majorBidi" w:eastAsiaTheme="majorEastAsia"/>
      <w:b/>
      <w:color w:val="000000" w:themeColor="text1"/>
      <w:sz w:val="28"/>
      <w:szCs w:val="26"/>
    </w:rPr>
  </w:style>
  <w:style w:type="character" w:styleId="NoSpacingChar" w:customStyle="1">
    <w:name w:val="No Spacing Char"/>
    <w:basedOn w:val="DefaultParagraphFont"/>
    <w:link w:val="NoSpacing"/>
    <w:uiPriority w:val="1"/>
    <w:qFormat/>
    <w:rPr>
      <w:rFonts w:eastAsia="" w:eastAsiaTheme="minorEastAsia"/>
      <w:kern w:val="0"/>
      <w:sz w:val="22"/>
      <w:szCs w:val="22"/>
      <w:lang w:val="en-US" w:eastAsia="zh-CN"/>
      <w14:ligatures w14:val="none"/>
    </w:rPr>
  </w:style>
  <w:style w:type="character" w:styleId="HeaderChar" w:customStyle="1">
    <w:name w:val="Header Char"/>
    <w:basedOn w:val="DefaultParagraphFont"/>
    <w:link w:val="Header"/>
    <w:uiPriority w:val="99"/>
    <w:qFormat/>
    <w:rPr>
      <w:sz w:val="22"/>
    </w:rPr>
  </w:style>
  <w:style w:type="character" w:styleId="FooterChar" w:customStyle="1">
    <w:name w:val="Footer Char"/>
    <w:basedOn w:val="DefaultParagraphFont"/>
    <w:link w:val="Footer"/>
    <w:uiPriority w:val="99"/>
    <w:qFormat/>
    <w:rPr>
      <w:sz w:val="22"/>
    </w:rPr>
  </w:style>
  <w:style w:type="character" w:styleId="Pagenumber">
    <w:name w:val="page number"/>
    <w:basedOn w:val="DefaultParagraphFont"/>
    <w:uiPriority w:val="99"/>
    <w:semiHidden/>
    <w:unhideWhenUsed/>
    <w:qFormat/>
    <w:rPr/>
  </w:style>
  <w:style w:type="character" w:styleId="InternetLink">
    <w:name w:val="Hyperlink"/>
    <w:uiPriority w:val="99"/>
    <w:unhideWhenUsed/>
    <w:rPr>
      <w:color w:val="0000FF" w:themeColor="hyperlink"/>
      <w:u w:val="single"/>
    </w:rPr>
  </w:style>
  <w:style w:type="character" w:styleId="Heading3Char" w:customStyle="1">
    <w:name w:val="Heading 3 Char"/>
    <w:basedOn w:val="DefaultParagraphFont"/>
    <w:link w:val="Heading3"/>
    <w:uiPriority w:val="9"/>
    <w:qFormat/>
    <w:rPr>
      <w:rFonts w:eastAsia="" w:cs="Times New Roman" w:cstheme="majorBidi" w:eastAsiaTheme="majorEastAsia"/>
      <w:b/>
      <w:color w:val="000000" w:themeColor="text1"/>
    </w:rPr>
  </w:style>
  <w:style w:type="character" w:styleId="VisitedInternetLink">
    <w:name w:val="FollowedHyperlink"/>
    <w:basedOn w:val="DefaultParagraphFont"/>
    <w:uiPriority w:val="99"/>
    <w:semiHidden/>
    <w:unhideWhenUsed/>
    <w:rPr>
      <w:color w:val="954F72" w:themeColor="followedHyperlink"/>
      <w:u w:val="single"/>
    </w:rPr>
  </w:style>
  <w:style w:type="character" w:styleId="Heading4Char" w:customStyle="1">
    <w:name w:val="Heading 4 Char"/>
    <w:basedOn w:val="DefaultParagraphFont"/>
    <w:link w:val="Heading4"/>
    <w:uiPriority w:val="9"/>
    <w:qFormat/>
    <w:rPr>
      <w:rFonts w:eastAsia="" w:cs="Times New Roman" w:cstheme="majorBidi" w:eastAsiaTheme="majorEastAsia"/>
      <w:b/>
      <w:i/>
      <w:iCs/>
      <w:color w:val="000000" w:themeColor="text1"/>
      <w:sz w:val="22"/>
    </w:rPr>
  </w:style>
  <w:style w:type="character" w:styleId="Heading5Char" w:customStyle="1">
    <w:name w:val="Heading 5 Char"/>
    <w:basedOn w:val="DefaultParagraphFont"/>
    <w:link w:val="Heading5"/>
    <w:uiPriority w:val="9"/>
    <w:qFormat/>
    <w:rPr>
      <w:rFonts w:eastAsia="" w:cs="Times New Roman" w:cstheme="majorBidi" w:eastAsiaTheme="majorEastAsia"/>
      <w:b/>
      <w:i/>
      <w:color w:val="000000" w:themeColor="text1"/>
      <w:sz w:val="22"/>
    </w:rPr>
  </w:style>
  <w:style w:type="character" w:styleId="Annotationreference">
    <w:name w:val="annotation reference"/>
    <w:basedOn w:val="DefaultParagraphFont"/>
    <w:uiPriority w:val="99"/>
    <w:semiHidden/>
    <w:unhideWhenUsed/>
    <w:qFormat/>
    <w:rPr>
      <w:sz w:val="16"/>
      <w:szCs w:val="16"/>
    </w:rPr>
  </w:style>
  <w:style w:type="character" w:styleId="CommentTextChar" w:customStyle="1">
    <w:name w:val="Comment Text Char"/>
    <w:basedOn w:val="DefaultParagraphFont"/>
    <w:link w:val="Annotationtext"/>
    <w:uiPriority w:val="99"/>
    <w:semiHidden/>
    <w:qFormat/>
    <w:rPr>
      <w:sz w:val="20"/>
      <w:szCs w:val="20"/>
    </w:rPr>
  </w:style>
  <w:style w:type="character" w:styleId="Strong">
    <w:name w:val="Strong"/>
    <w:basedOn w:val="DefaultParagraphFont"/>
    <w:uiPriority w:val="22"/>
    <w:qFormat/>
    <w:rPr>
      <w:b/>
      <w:bCs/>
    </w:rPr>
  </w:style>
  <w:style w:type="character" w:styleId="Fontstyle01" w:customStyle="1">
    <w:name w:val="fontstyle01"/>
    <w:basedOn w:val="DefaultParagraphFont"/>
    <w:qFormat/>
    <w:rPr>
      <w:rFonts w:ascii="Arial-BoldMT" w:hAnsi="Arial-BoldMT"/>
      <w:b/>
      <w:bCs/>
      <w:color w:val="000000"/>
      <w:sz w:val="32"/>
      <w:szCs w:val="32"/>
    </w:rPr>
  </w:style>
  <w:style w:type="character" w:styleId="UnresolvedMention">
    <w:name w:val="Unresolved Mention"/>
    <w:basedOn w:val="DefaultParagraphFont"/>
    <w:uiPriority w:val="99"/>
    <w:semiHidden/>
    <w:unhideWhenUsed/>
    <w:qFormat/>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Spacing">
    <w:name w:val="No Spacing"/>
    <w:link w:val="NoSpacingChar"/>
    <w:uiPriority w:val="1"/>
    <w:qFormat/>
    <w:pPr>
      <w:widowControl/>
      <w:bidi w:val="0"/>
      <w:spacing w:before="0" w:after="0"/>
      <w:jc w:val="left"/>
    </w:pPr>
    <w:rPr>
      <w:rFonts w:eastAsia="" w:eastAsiaTheme="minorEastAsia" w:ascii="Calibri" w:hAnsi="Calibri" w:cs="Arial"/>
      <w:color w:val="auto"/>
      <w:kern w:val="0"/>
      <w:sz w:val="22"/>
      <w:szCs w:val="22"/>
      <w:lang w:val="en-US" w:eastAsia="zh-CN" w:bidi="ar-SA"/>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pPr>
    <w:rPr/>
  </w:style>
  <w:style w:type="paragraph" w:styleId="Footer">
    <w:name w:val="Footer"/>
    <w:basedOn w:val="Normal"/>
    <w:link w:val="FooterChar"/>
    <w:uiPriority w:val="99"/>
    <w:unhideWhenUsed/>
    <w:pPr>
      <w:tabs>
        <w:tab w:val="clear" w:pos="720"/>
        <w:tab w:val="center" w:pos="4680" w:leader="none"/>
        <w:tab w:val="right" w:pos="9360" w:leader="none"/>
      </w:tabs>
    </w:pPr>
    <w:rPr/>
  </w:style>
  <w:style w:type="paragraph" w:styleId="Contents9">
    <w:name w:val="TOC 9"/>
    <w:basedOn w:val="Normal"/>
    <w:next w:val="Normal"/>
    <w:autoRedefine/>
    <w:uiPriority w:val="39"/>
    <w:semiHidden/>
    <w:unhideWhenUsed/>
    <w:pPr>
      <w:spacing w:before="0" w:after="100"/>
      <w:ind w:left="1760" w:hanging="0"/>
    </w:pPr>
    <w:rPr/>
  </w:style>
  <w:style w:type="paragraph" w:styleId="Contents1">
    <w:name w:val="TOC 1"/>
    <w:basedOn w:val="Normal"/>
    <w:next w:val="Normal"/>
    <w:autoRedefine/>
    <w:uiPriority w:val="39"/>
    <w:unhideWhenUsed/>
    <w:pPr>
      <w:spacing w:before="0" w:after="100"/>
    </w:pPr>
    <w:rPr/>
  </w:style>
  <w:style w:type="paragraph" w:styleId="Contents2">
    <w:name w:val="TOC 2"/>
    <w:basedOn w:val="Normal"/>
    <w:next w:val="Normal"/>
    <w:autoRedefine/>
    <w:uiPriority w:val="39"/>
    <w:unhideWhenUsed/>
    <w:pPr>
      <w:spacing w:before="0" w:after="100"/>
      <w:ind w:left="220" w:hanging="0"/>
    </w:pPr>
    <w:rPr/>
  </w:style>
  <w:style w:type="paragraph" w:styleId="ListParagraph">
    <w:name w:val="List Paragraph"/>
    <w:basedOn w:val="Normal"/>
    <w:uiPriority w:val="34"/>
    <w:qFormat/>
    <w:pPr>
      <w:spacing w:lineRule="auto" w:line="259" w:before="0" w:after="0"/>
      <w:ind w:left="720" w:hanging="0"/>
      <w:contextualSpacing/>
    </w:pPr>
    <w:rPr>
      <w:rFonts w:cs="Calibri" w:cstheme="minorHAnsi"/>
      <w:kern w:val="0"/>
      <w:szCs w:val="22"/>
      <w:lang w:val="en-US"/>
      <w14:ligatures w14:val="none"/>
    </w:rPr>
  </w:style>
  <w:style w:type="paragraph" w:styleId="Contents3">
    <w:name w:val="TOC 3"/>
    <w:basedOn w:val="Normal"/>
    <w:next w:val="Normal"/>
    <w:autoRedefine/>
    <w:uiPriority w:val="39"/>
    <w:unhideWhenUsed/>
    <w:pPr>
      <w:spacing w:before="0" w:after="100"/>
      <w:ind w:left="440" w:hanging="0"/>
    </w:pPr>
    <w:rPr/>
  </w:style>
  <w:style w:type="paragraph" w:styleId="TableParagraph" w:customStyle="1">
    <w:name w:val="Table Paragraph"/>
    <w:basedOn w:val="Normal"/>
    <w:uiPriority w:val="1"/>
    <w:qFormat/>
    <w:pPr>
      <w:widowControl w:val="false"/>
      <w:jc w:val="center"/>
    </w:pPr>
    <w:rPr>
      <w:rFonts w:eastAsia="Carlito" w:cs="Carlito"/>
      <w:kern w:val="0"/>
      <w:szCs w:val="22"/>
      <w:lang w:val="en-US"/>
      <w14:ligatures w14:val="none"/>
    </w:rPr>
  </w:style>
  <w:style w:type="paragraph" w:styleId="Style11" w:customStyle="1">
    <w:name w:val="Style1"/>
    <w:basedOn w:val="Heading4"/>
    <w:qFormat/>
    <w:pPr/>
    <w:rPr>
      <w:b w:val="false"/>
      <w:lang w:val="en-US"/>
    </w:rPr>
  </w:style>
  <w:style w:type="paragraph" w:styleId="Contents4">
    <w:name w:val="TOC 4"/>
    <w:basedOn w:val="Normal"/>
    <w:next w:val="Normal"/>
    <w:autoRedefine/>
    <w:uiPriority w:val="39"/>
    <w:unhideWhenUsed/>
    <w:pPr>
      <w:spacing w:before="0" w:after="100"/>
      <w:ind w:left="660" w:hanging="0"/>
    </w:pPr>
    <w:rPr/>
  </w:style>
  <w:style w:type="paragraph" w:styleId="Annotationtext">
    <w:name w:val="annotation text"/>
    <w:basedOn w:val="Normal"/>
    <w:link w:val="CommentTextChar"/>
    <w:uiPriority w:val="99"/>
    <w:semiHidden/>
    <w:unhideWhenUsed/>
    <w:qFormat/>
    <w:pPr/>
    <w:rPr>
      <w:sz w:val="20"/>
      <w:szCs w:val="20"/>
    </w:rPr>
  </w:style>
  <w:style w:type="paragraph" w:styleId="Contents5">
    <w:name w:val="TOC 5"/>
    <w:basedOn w:val="Normal"/>
    <w:next w:val="Normal"/>
    <w:autoRedefine/>
    <w:uiPriority w:val="39"/>
    <w:unhideWhenUsed/>
    <w:pPr>
      <w:spacing w:before="0" w:after="100"/>
      <w:ind w:left="880" w:hanging="0"/>
    </w:pPr>
    <w:rPr/>
  </w:style>
  <w:style w:type="paragraph" w:styleId="Contents6">
    <w:name w:val="TOC 6"/>
    <w:basedOn w:val="Normal"/>
    <w:next w:val="Normal"/>
    <w:autoRedefine/>
    <w:uiPriority w:val="39"/>
    <w:unhideWhenUsed/>
    <w:pPr>
      <w:spacing w:before="0" w:after="100"/>
      <w:ind w:left="1100" w:hanging="0"/>
    </w:pPr>
    <w:rPr/>
  </w:style>
  <w:style w:type="paragraph" w:styleId="Contents7">
    <w:name w:val="TOC 7"/>
    <w:basedOn w:val="Normal"/>
    <w:next w:val="Normal"/>
    <w:autoRedefine/>
    <w:uiPriority w:val="39"/>
    <w:unhideWhenUsed/>
    <w:pPr>
      <w:spacing w:before="0" w:after="100"/>
      <w:ind w:left="1320" w:hanging="0"/>
    </w:pPr>
    <w:rPr/>
  </w:style>
  <w:style w:type="paragraph" w:styleId="Contents8">
    <w:name w:val="TOC 8"/>
    <w:basedOn w:val="Normal"/>
    <w:next w:val="Normal"/>
    <w:autoRedefine/>
    <w:uiPriority w:val="39"/>
    <w:unhideWhenUsed/>
    <w:pPr>
      <w:spacing w:before="0" w:after="100"/>
      <w:ind w:left="154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Pr>
      <w:lang w:val="en-US"/>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5.png"/><Relationship Id="rId10" Type="http://schemas.openxmlformats.org/officeDocument/2006/relationships/chart" Target="charts/chart1.xml"/><Relationship Id="rId11" Type="http://schemas.openxmlformats.org/officeDocument/2006/relationships/chart" Target="charts/chart2.xml"/><Relationship Id="rId12" Type="http://schemas.openxmlformats.org/officeDocument/2006/relationships/hyperlink" Target="https://nvd.nist.gov/vuln-metrics/cvss/v3-calculator?vector=AV:A%2FAC:H%2FPR:N%2FUI:N%2FS:U%2FC:H%2FI:H%2FA:H&amp;version=3.1" TargetMode="External"/><Relationship Id="rId13" Type="http://schemas.openxmlformats.org/officeDocument/2006/relationships/hyperlink" Target="https://nvd.nist.gov/vuln-metrics/cvss/v3-calculator?vector=AV:N%2FAC:L%2FPR:N%2FUI:N%2FS:U%2FC:L%2FI:N%2FA:N&amp;version=3.1" TargetMode="External"/><Relationship Id="rId14" Type="http://schemas.openxmlformats.org/officeDocument/2006/relationships/hyperlink" Target="https://nvd.nist.gov/vuln-metrics/cvss/v3-calculator?vector=AV:N%2FAC:H%2FPR:N%2FUI:N%2FS:U%2FC:L%2FI:N%2FA:N&amp;version=3.1" TargetMode="External"/><Relationship Id="rId15" Type="http://schemas.openxmlformats.org/officeDocument/2006/relationships/hyperlink" Target="https://nvd.nist.gov/vuln-metrics/cvss/v3-calculator" TargetMode="External"/><Relationship Id="rId16" Type="http://schemas.openxmlformats.org/officeDocument/2006/relationships/image" Target="media/image6.png"/><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charts/_rels/chart1.xml.rels><?xml version="1.0" encoding="UTF-8"?>
<Relationships xmlns="http://schemas.openxmlformats.org/package/2006/relationships"><Relationship Id="rId1" Type="http://schemas.openxmlformats.org/officeDocument/2006/relationships/package" Target="../embeddings/Microsoft_Excel_Worksheet.xlsx"/>
</Relationships>
</file>

<file path=word/charts/_rels/chart2.xml.rels><?xml version="1.0" encoding="UTF-8"?>
<Relationships xmlns="http://schemas.openxmlformats.org/package/2006/relationships"><Relationship Id="rId1"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iSec Check List Checks</a:t>
            </a:r>
          </a:p>
        </c:rich>
      </c:tx>
      <c:overlay val="0"/>
      <c:spPr>
        <a:noFill/>
        <a:ln w="0">
          <a:noFill/>
        </a:ln>
      </c:spPr>
    </c:title>
    <c:autoTitleDeleted val="0"/>
    <c:plotArea>
      <c:layout>
        <c:manualLayout>
          <c:layoutTarget val="inner"/>
          <c:xMode val="edge"/>
          <c:yMode val="edge"/>
          <c:x val="0.0884375"/>
          <c:y val="0.153"/>
          <c:w val="0.8765"/>
          <c:h val="0.661"/>
        </c:manualLayout>
      </c:layout>
      <c:barChart>
        <c:barDir val="bar"/>
        <c:grouping val="clustered"/>
        <c:varyColors val="0"/>
        <c:ser>
          <c:idx val="0"/>
          <c:order val="0"/>
          <c:tx>
            <c:strRef>
              <c:f>label 0</c:f>
              <c:strCache>
                <c:ptCount val="1"/>
                <c:pt idx="0">
                  <c:v>Secure</c:v>
                </c:pt>
              </c:strCache>
            </c:strRef>
          </c:tx>
          <c:spPr>
            <a:solidFill>
              <a:srgbClr val="00b05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0</c:f>
              <c:numCache>
                <c:formatCode>General</c:formatCode>
                <c:ptCount val="1"/>
                <c:pt idx="0">
                  <c:v>8</c:v>
                </c:pt>
              </c:numCache>
            </c:numRef>
          </c:val>
        </c:ser>
        <c:ser>
          <c:idx val="1"/>
          <c:order val="1"/>
          <c:tx>
            <c:strRef>
              <c:f>label 1</c:f>
              <c:strCache>
                <c:ptCount val="1"/>
                <c:pt idx="0">
                  <c:v>Vulnerable</c:v>
                </c:pt>
              </c:strCache>
            </c:strRef>
          </c:tx>
          <c:spPr>
            <a:solidFill>
              <a:srgbClr val="c0000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1</c:f>
              <c:numCache>
                <c:formatCode>General</c:formatCode>
                <c:ptCount val="1"/>
                <c:pt idx="0">
                  <c:v>5</c:v>
                </c:pt>
              </c:numCache>
            </c:numRef>
          </c:val>
        </c:ser>
        <c:gapWidth val="182"/>
        <c:overlap val="0"/>
        <c:axId val="57675225"/>
        <c:axId val="16973526"/>
      </c:barChart>
      <c:catAx>
        <c:axId val="57675225"/>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16973526"/>
        <c:crosses val="autoZero"/>
        <c:auto val="1"/>
        <c:lblAlgn val="ctr"/>
        <c:lblOffset val="100"/>
        <c:noMultiLvlLbl val="0"/>
      </c:catAx>
      <c:valAx>
        <c:axId val="16973526"/>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pc="-1" strike="noStrike">
                <a:solidFill>
                  <a:srgbClr val="595959"/>
                </a:solidFill>
                <a:latin typeface="Calibri"/>
              </a:defRPr>
            </a:pPr>
          </a:p>
        </c:txPr>
        <c:crossAx val="57675225"/>
        <c:crosses val="autoZero"/>
        <c:crossBetween val="between"/>
      </c:valAx>
      <c:spPr>
        <a:noFill/>
        <a:ln w="0">
          <a:noFill/>
        </a:ln>
      </c:spPr>
    </c:plotArea>
    <c:legend>
      <c:legendPos val="b"/>
      <c:layout>
        <c:manualLayout>
          <c:xMode val="edge"/>
          <c:yMode val="edge"/>
          <c:x val="0.36275"/>
          <c:y val="0.906333333333333"/>
          <c:w val="0.269141821363835"/>
          <c:h val="0.0935659517724191"/>
        </c:manualLayout>
      </c:layout>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bar"/>
        <c:grouping val="clustered"/>
        <c:varyColors val="0"/>
        <c:ser>
          <c:idx val="0"/>
          <c:order val="0"/>
          <c:tx>
            <c:strRef>
              <c:f>label 0</c:f>
              <c:strCache>
                <c:ptCount val="1"/>
                <c:pt idx="0">
                  <c:v>Findings</c:v>
                </c:pt>
              </c:strCache>
            </c:strRef>
          </c:tx>
          <c:spPr>
            <a:solidFill>
              <a:srgbClr val="4472c4"/>
            </a:solidFill>
            <a:ln w="0">
              <a:noFill/>
            </a:ln>
          </c:spPr>
          <c:invertIfNegative val="0"/>
          <c:dPt>
            <c:idx val="0"/>
            <c:invertIfNegative val="0"/>
            <c:spPr>
              <a:solidFill>
                <a:srgbClr val="c00000"/>
              </a:solidFill>
              <a:ln w="25560">
                <a:solidFill>
                  <a:srgbClr val="ffffff"/>
                </a:solidFill>
                <a:round/>
              </a:ln>
            </c:spPr>
          </c:dPt>
          <c:dPt>
            <c:idx val="1"/>
            <c:invertIfNegative val="0"/>
            <c:spPr>
              <a:solidFill>
                <a:srgbClr val="ffc000"/>
              </a:solidFill>
              <a:ln w="25560">
                <a:solidFill>
                  <a:srgbClr val="ffffff"/>
                </a:solidFill>
                <a:round/>
              </a:ln>
            </c:spPr>
          </c:dPt>
          <c:dPt>
            <c:idx val="2"/>
            <c:invertIfNegative val="0"/>
            <c:spPr>
              <a:solidFill>
                <a:srgbClr val="ffff00"/>
              </a:solidFill>
              <a:ln w="25560">
                <a:solidFill>
                  <a:srgbClr val="ffffff"/>
                </a:solidFill>
                <a:round/>
              </a:ln>
            </c:spPr>
          </c:dPt>
          <c:dPt>
            <c:idx val="3"/>
            <c:invertIfNegative val="0"/>
            <c:spPr>
              <a:solidFill>
                <a:srgbClr val="00b050"/>
              </a:solidFill>
              <a:ln w="25560">
                <a:solidFill>
                  <a:srgbClr val="ffffff"/>
                </a:solidFill>
                <a:round/>
              </a:ln>
            </c:spPr>
          </c:dPt>
          <c:dPt>
            <c:idx val="4"/>
            <c:invertIfNegative val="0"/>
            <c:spPr>
              <a:solidFill>
                <a:srgbClr val="00b0f0"/>
              </a:solidFill>
              <a:ln w="25560">
                <a:solidFill>
                  <a:srgbClr val="ffffff"/>
                </a:solidFill>
                <a:round/>
              </a:ln>
            </c:spPr>
          </c:dPt>
          <c:dLbls>
            <c:numFmt formatCode="General" sourceLinked="0"/>
            <c:dLbl>
              <c:idx val="0"/>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1"/>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2"/>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3"/>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4"/>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5"/>
                <c:pt idx="0">
                  <c:v>Critical</c:v>
                </c:pt>
                <c:pt idx="1">
                  <c:v>High</c:v>
                </c:pt>
                <c:pt idx="2">
                  <c:v>Medium</c:v>
                </c:pt>
                <c:pt idx="3">
                  <c:v>Low</c:v>
                </c:pt>
                <c:pt idx="4">
                  <c:v>Informational</c:v>
                </c:pt>
              </c:strCache>
            </c:strRef>
          </c:cat>
          <c:val>
            <c:numRef>
              <c:f>0</c:f>
              <c:numCache>
                <c:formatCode>General</c:formatCode>
                <c:ptCount val="5"/>
                <c:pt idx="0">
                  <c:v>0</c:v>
                </c:pt>
                <c:pt idx="1">
                  <c:v>1</c:v>
                </c:pt>
                <c:pt idx="2">
                  <c:v>1</c:v>
                </c:pt>
                <c:pt idx="3">
                  <c:v>1</c:v>
                </c:pt>
                <c:pt idx="4">
                  <c:v>0</c:v>
                </c:pt>
              </c:numCache>
            </c:numRef>
          </c:val>
        </c:ser>
        <c:gapWidth val="100"/>
        <c:overlap val="0"/>
        <c:axId val="93954879"/>
        <c:axId val="79603218"/>
      </c:barChart>
      <c:catAx>
        <c:axId val="93954879"/>
        <c:scaling>
          <c:orientation val="maxMin"/>
        </c:scaling>
        <c:delete val="0"/>
        <c:axPos val="b"/>
        <c:numFmt formatCode="General" sourceLinked="0"/>
        <c:majorTickMark val="out"/>
        <c:minorTickMark val="none"/>
        <c:tickLblPos val="nextTo"/>
        <c:spPr>
          <a:ln w="6480">
            <a:solidFill>
              <a:srgbClr val="8b8b8b"/>
            </a:solidFill>
            <a:round/>
          </a:ln>
        </c:spPr>
        <c:txPr>
          <a:bodyPr/>
          <a:lstStyle/>
          <a:p>
            <a:pPr>
              <a:defRPr b="0" sz="1000" spc="-1" strike="noStrike">
                <a:solidFill>
                  <a:srgbClr val="000000"/>
                </a:solidFill>
                <a:latin typeface="Calibri"/>
              </a:defRPr>
            </a:pPr>
          </a:p>
        </c:txPr>
        <c:crossAx val="79603218"/>
        <c:crosses val="autoZero"/>
        <c:auto val="1"/>
        <c:lblAlgn val="ctr"/>
        <c:lblOffset val="100"/>
        <c:noMultiLvlLbl val="0"/>
      </c:catAx>
      <c:valAx>
        <c:axId val="79603218"/>
        <c:scaling>
          <c:orientation val="minMax"/>
        </c:scaling>
        <c:delete val="0"/>
        <c:axPos val="l"/>
        <c:majorGridlines>
          <c:spPr>
            <a:ln w="6480">
              <a:solidFill>
                <a:srgbClr val="8b8b8b"/>
              </a:solidFill>
              <a:round/>
            </a:ln>
          </c:spPr>
        </c:majorGridlines>
        <c:numFmt formatCode="General" sourceLinked="0"/>
        <c:majorTickMark val="out"/>
        <c:minorTickMark val="none"/>
        <c:tickLblPos val="nextTo"/>
        <c:spPr>
          <a:ln w="6480">
            <a:solidFill>
              <a:srgbClr val="8b8b8b"/>
            </a:solidFill>
            <a:round/>
          </a:ln>
        </c:spPr>
        <c:txPr>
          <a:bodyPr/>
          <a:lstStyle/>
          <a:p>
            <a:pPr>
              <a:defRPr b="0" sz="1000" spc="-1" strike="noStrike">
                <a:solidFill>
                  <a:srgbClr val="000000"/>
                </a:solidFill>
                <a:latin typeface="Calibri"/>
              </a:defRPr>
            </a:pPr>
          </a:p>
        </c:txPr>
        <c:crossAx val="93954879"/>
        <c:crosses val="max"/>
        <c:crossBetween val="between"/>
      </c:valAx>
      <c:spPr>
        <a:noFill/>
        <a:ln w="0">
          <a:noFill/>
        </a:ln>
      </c:spPr>
    </c:plotArea>
    <c:legend>
      <c:legendPos val="b"/>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theme/theme1.xml><?xml version="1.0" encoding="utf-8"?>
<a:theme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Application>LibreOffice/7.3.7.2$Linux_X86_64 LibreOffice_project/30$Build-2</Application>
  <AppVersion>15.0000</AppVersion>
  <Pages>24</Pages>
  <Words>2862</Words>
  <Characters>16739</Characters>
  <CharactersWithSpaces>19064</CharactersWithSpaces>
  <Paragraphs>521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2024-05-14T13:50:00Z</dcterms:created>
  <dc:creator>Microsoft Office User</dc:creator>
  <dc:description/>
  <dc:language>en-US</dc:language>
  <cp:lastModifiedBy/>
  <dcterms:modified xsi:type="dcterms:W3CDTF">2026-09-21T21:26:51Z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file>