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44"/>
        <w:gridCol w:w="2574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(50%)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 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(35%)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(20, 27)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150.3 (146.8, 154.1)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in compound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(6, 14)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under 18 in compound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(1, 2)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water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 (62%)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Improved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(13%)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(10%)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bike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(31%)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motorcycle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sewing machine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(33%)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wardrobe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(21%)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1102 (75%)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1103 (75%)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clock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(88%)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Khat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 (64%)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Chouki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(78%)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mobile 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(88%)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cattle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(0, 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goats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chickens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9)</w:t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Food Insecurity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(29%)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2024-08-11T16:19:21Z</dcterms:modified>
  <cp:category/>
</cp:coreProperties>
</file>