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estriol and child environmental enteric dysfunction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(-0.14, 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(-0.25,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(-0.28,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(-0.27,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(-0.03,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(-0.21,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(-0.12,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(-0.05,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 (0.01,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(-0.01,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(-0.24,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(-0.25,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(-0.45,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(-0.39,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(-0.06,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(-0.12,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(-0.58,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(-0.3,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(-0.06,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(-0.09,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(-0.08,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(-0.37,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(-0.26, 0.28)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2024-05-08T23:47:34Z</dcterms:modified>
  <cp:category/>
</cp:coreProperties>
</file>